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FA1A6E">
        <w:rPr>
          <w:rFonts w:ascii="Arial" w:hAnsi="Arial" w:cs="Arial"/>
          <w:b/>
          <w:sz w:val="17"/>
          <w:szCs w:val="17"/>
        </w:rPr>
        <w:t xml:space="preserve"> DE LA COMISIÓN DE TRANSPARENCIA Y ACCESO A LA INFORMACIÓN PÚBLICA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7"/>
        <w:gridCol w:w="3919"/>
        <w:gridCol w:w="3922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FA1A6E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FA1A6E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A1A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FA1A6E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A1A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FA1A6E" w:rsidRDefault="00FA1A6E" w:rsidP="00924C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A6E">
              <w:rPr>
                <w:rFonts w:ascii="Calibri" w:hAnsi="Calibri"/>
                <w:b/>
                <w:color w:val="000000"/>
                <w:sz w:val="18"/>
                <w:szCs w:val="18"/>
              </w:rPr>
              <w:t>NADA QUE MANIFESTAR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FA1A6E" w:rsidRDefault="00FA1A6E" w:rsidP="00924C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A6E">
              <w:rPr>
                <w:rFonts w:ascii="Calibri" w:hAnsi="Calibri"/>
                <w:b/>
                <w:color w:val="000000"/>
                <w:sz w:val="18"/>
                <w:szCs w:val="18"/>
              </w:rPr>
              <w:t>NO APLICA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FA1A6E" w:rsidRDefault="00FA1A6E" w:rsidP="00924C3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1A6E">
              <w:rPr>
                <w:rFonts w:ascii="Calibri" w:hAnsi="Calibri"/>
                <w:b/>
                <w:color w:val="000000"/>
                <w:sz w:val="18"/>
                <w:szCs w:val="18"/>
              </w:rPr>
              <w:t>NO APLICA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FA1A6E" w:rsidRDefault="00FA1A6E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A1A6E">
              <w:rPr>
                <w:rFonts w:ascii="Arial" w:hAnsi="Arial" w:cs="Arial"/>
                <w:b/>
                <w:color w:val="000000"/>
                <w:sz w:val="17"/>
                <w:szCs w:val="17"/>
              </w:rPr>
              <w:t>Javier Rascado Pérez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FA1A6E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FA1A6E" w:rsidRDefault="00195F8A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FA1A6E" w:rsidRDefault="00FA1A6E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A1A6E">
              <w:rPr>
                <w:rFonts w:ascii="Arial" w:hAnsi="Arial" w:cs="Arial"/>
                <w:b/>
                <w:color w:val="000000"/>
                <w:sz w:val="17"/>
                <w:szCs w:val="17"/>
              </w:rPr>
              <w:t>Estefani Rincón Rangel</w:t>
            </w:r>
          </w:p>
        </w:tc>
      </w:tr>
      <w:tr w:rsidR="00195F8A" w:rsidRPr="00FA1A6E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FA1A6E" w:rsidRDefault="00FA1A6E" w:rsidP="00C10BD9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A1A6E">
              <w:rPr>
                <w:rFonts w:ascii="Arial" w:hAnsi="Arial" w:cs="Arial"/>
                <w:i/>
                <w:sz w:val="17"/>
                <w:szCs w:val="17"/>
              </w:rPr>
              <w:t>Comisionado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FA1A6E" w:rsidRDefault="00195F8A">
            <w:pPr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FA1A6E" w:rsidRDefault="00195F8A">
            <w:pPr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FA1A6E" w:rsidRDefault="00FA1A6E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FA1A6E">
              <w:rPr>
                <w:rFonts w:ascii="Arial" w:hAnsi="Arial" w:cs="Arial"/>
                <w:i/>
                <w:sz w:val="17"/>
                <w:szCs w:val="17"/>
              </w:rPr>
              <w:t>Directora de Administración</w:t>
            </w:r>
          </w:p>
        </w:tc>
      </w:tr>
    </w:tbl>
    <w:p w:rsidR="0037658D" w:rsidRPr="00FA1A6E" w:rsidRDefault="0037658D" w:rsidP="002533F7">
      <w:pPr>
        <w:rPr>
          <w:rFonts w:ascii="Arial" w:hAnsi="Arial" w:cs="Arial"/>
          <w:b/>
          <w:i/>
          <w:sz w:val="17"/>
          <w:szCs w:val="17"/>
        </w:rPr>
      </w:pPr>
    </w:p>
    <w:sectPr w:rsidR="0037658D" w:rsidRPr="00FA1A6E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9B" w:rsidRDefault="008C659B">
      <w:r>
        <w:separator/>
      </w:r>
    </w:p>
  </w:endnote>
  <w:endnote w:type="continuationSeparator" w:id="0">
    <w:p w:rsidR="008C659B" w:rsidRDefault="008C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A1A6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A1A6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A1A6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A1A6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9B" w:rsidRDefault="008C659B">
      <w:r>
        <w:separator/>
      </w:r>
    </w:p>
  </w:footnote>
  <w:footnote w:type="continuationSeparator" w:id="0">
    <w:p w:rsidR="008C659B" w:rsidRDefault="008C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60AA1" wp14:editId="4DA29728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FA1A6E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COMISIÓN DE TRANSPARENCIA Y ACCESO A LA INFORMACIÓN PÚBLICA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59B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1A6E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B588C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A64153-B630-485F-AF33-366E859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Estefani</cp:lastModifiedBy>
  <cp:revision>6</cp:revision>
  <cp:lastPrinted>2014-03-13T03:19:00Z</cp:lastPrinted>
  <dcterms:created xsi:type="dcterms:W3CDTF">2017-01-28T20:37:00Z</dcterms:created>
  <dcterms:modified xsi:type="dcterms:W3CDTF">2018-01-31T21:20:00Z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