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Default="006335BE" w:rsidP="003C73DF">
      <w:pPr>
        <w:autoSpaceDE w:val="0"/>
        <w:autoSpaceDN w:val="0"/>
        <w:adjustRightInd w:val="0"/>
        <w:spacing w:after="120"/>
        <w:jc w:val="center"/>
        <w:rPr>
          <w:rFonts w:ascii="Arial" w:hAnsi="Arial" w:cs="Arial"/>
          <w:b/>
          <w:sz w:val="17"/>
          <w:szCs w:val="17"/>
        </w:rPr>
      </w:pPr>
      <w:bookmarkStart w:id="0" w:name="_GoBack"/>
      <w:bookmarkEnd w:id="0"/>
      <w:r w:rsidRPr="002D70DA">
        <w:rPr>
          <w:rFonts w:ascii="Arial" w:hAnsi="Arial" w:cs="Arial"/>
          <w:b/>
          <w:sz w:val="17"/>
          <w:szCs w:val="17"/>
        </w:rPr>
        <w:t>NOT</w:t>
      </w:r>
      <w:r w:rsidR="00CB5B4C">
        <w:rPr>
          <w:rFonts w:ascii="Arial" w:hAnsi="Arial" w:cs="Arial"/>
          <w:b/>
          <w:sz w:val="17"/>
          <w:szCs w:val="17"/>
        </w:rPr>
        <w:t xml:space="preserve">AS A LOS ESTADOS FINANCIEROS </w:t>
      </w:r>
    </w:p>
    <w:p w:rsidR="00CB5B4C" w:rsidRPr="002D70DA" w:rsidRDefault="00CB5B4C" w:rsidP="003C73DF">
      <w:pPr>
        <w:autoSpaceDE w:val="0"/>
        <w:autoSpaceDN w:val="0"/>
        <w:adjustRightInd w:val="0"/>
        <w:spacing w:after="120"/>
        <w:jc w:val="center"/>
        <w:rPr>
          <w:rFonts w:ascii="Arial" w:hAnsi="Arial" w:cs="Arial"/>
          <w:b/>
          <w:sz w:val="17"/>
          <w:szCs w:val="17"/>
        </w:rPr>
      </w:pPr>
      <w:r>
        <w:rPr>
          <w:rFonts w:ascii="Arial" w:hAnsi="Arial" w:cs="Arial"/>
          <w:b/>
          <w:sz w:val="17"/>
          <w:szCs w:val="17"/>
        </w:rPr>
        <w:t>AL 31 DE DICIEMBRE DE 2017</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r w:rsidR="003C73DF">
        <w:rPr>
          <w:rFonts w:ascii="Arial" w:eastAsia="Calibri" w:hAnsi="Arial" w:cs="Arial"/>
          <w:spacing w:val="-1"/>
          <w:sz w:val="17"/>
          <w:szCs w:val="17"/>
        </w:rPr>
        <w:t xml:space="preserve"> (Cuentas se orden), y</w:t>
      </w:r>
    </w:p>
    <w:p w:rsidR="006335BE"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3C73DF" w:rsidRPr="003C73DF" w:rsidRDefault="006335BE" w:rsidP="003C73DF">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3C73DF" w:rsidRDefault="003C73DF" w:rsidP="006335BE">
      <w:pPr>
        <w:spacing w:before="80" w:line="250" w:lineRule="exact"/>
        <w:ind w:left="709"/>
        <w:jc w:val="both"/>
        <w:rPr>
          <w:rFonts w:ascii="Arial" w:eastAsia="Calibri" w:hAnsi="Arial" w:cs="Arial"/>
          <w:spacing w:val="-1"/>
          <w:sz w:val="17"/>
          <w:szCs w:val="17"/>
        </w:rPr>
      </w:pPr>
      <w:r w:rsidRPr="003C73DF">
        <w:rPr>
          <w:rFonts w:ascii="Arial" w:eastAsia="Calibri" w:hAnsi="Arial" w:cs="Arial"/>
          <w:spacing w:val="-1"/>
          <w:sz w:val="17"/>
          <w:szCs w:val="17"/>
        </w:rPr>
        <w:t>Se informa acerca de los fondos con afectación específica, el tipo y monto de los mismos; de las inversiones financieras se revelará su tipo y monto, su clasificación en corto y largo plazo separando aquéllas que su vencimiento sea menor a 3 meses.</w:t>
      </w:r>
    </w:p>
    <w:p w:rsidR="003C73DF" w:rsidRPr="002D70DA" w:rsidRDefault="003C73DF" w:rsidP="006335BE">
      <w:pPr>
        <w:spacing w:before="80" w:line="250" w:lineRule="exact"/>
        <w:ind w:left="709"/>
        <w:jc w:val="both"/>
        <w:rPr>
          <w:rFonts w:ascii="Arial" w:eastAsia="Calibri" w:hAnsi="Arial" w:cs="Arial"/>
          <w:spacing w:val="-1"/>
          <w:sz w:val="17"/>
          <w:szCs w:val="17"/>
        </w:rPr>
      </w:pPr>
      <w:r w:rsidRPr="003C73DF">
        <w:rPr>
          <w:rFonts w:ascii="Arial" w:eastAsia="Calibri" w:hAnsi="Arial" w:cs="Arial"/>
          <w:spacing w:val="-1"/>
          <w:sz w:val="17"/>
          <w:szCs w:val="17"/>
        </w:rPr>
        <w:t>A continuación se relacionan las cuentas que integran el rubro de efectivo y equivalentes:</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15" w:type="dxa"/>
        <w:jc w:val="center"/>
        <w:tblCellMar>
          <w:left w:w="70" w:type="dxa"/>
          <w:right w:w="70" w:type="dxa"/>
        </w:tblCellMar>
        <w:tblLook w:val="04A0" w:firstRow="1" w:lastRow="0" w:firstColumn="1" w:lastColumn="0" w:noHBand="0" w:noVBand="1"/>
        <w:tblDescription w:val="monto"/>
      </w:tblPr>
      <w:tblGrid>
        <w:gridCol w:w="55"/>
        <w:gridCol w:w="580"/>
        <w:gridCol w:w="820"/>
        <w:gridCol w:w="700"/>
        <w:gridCol w:w="820"/>
        <w:gridCol w:w="1300"/>
        <w:gridCol w:w="625"/>
        <w:gridCol w:w="915"/>
        <w:gridCol w:w="1265"/>
        <w:gridCol w:w="35"/>
        <w:gridCol w:w="420"/>
        <w:gridCol w:w="940"/>
        <w:gridCol w:w="785"/>
        <w:gridCol w:w="635"/>
        <w:gridCol w:w="300"/>
        <w:gridCol w:w="500"/>
        <w:gridCol w:w="720"/>
      </w:tblGrid>
      <w:tr w:rsidR="002F1704" w:rsidRPr="002D70DA" w:rsidTr="005D64BB">
        <w:trPr>
          <w:gridAfter w:val="4"/>
          <w:wAfter w:w="2155" w:type="dxa"/>
          <w:trHeight w:val="240"/>
          <w:jc w:val="center"/>
        </w:trPr>
        <w:tc>
          <w:tcPr>
            <w:tcW w:w="4900"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gridSpan w:val="2"/>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gridSpan w:val="4"/>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455FAB"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bottom"/>
            <w:hideMark/>
          </w:tcPr>
          <w:p w:rsidR="00455FAB" w:rsidRDefault="00455FAB">
            <w:pPr>
              <w:rPr>
                <w:rFonts w:ascii="Arial" w:hAnsi="Arial" w:cs="Arial"/>
                <w:sz w:val="18"/>
                <w:szCs w:val="18"/>
              </w:rPr>
            </w:pPr>
            <w:r>
              <w:rPr>
                <w:rFonts w:ascii="Arial" w:hAnsi="Arial" w:cs="Arial"/>
                <w:sz w:val="18"/>
                <w:szCs w:val="18"/>
              </w:rPr>
              <w:t>BANCOS/TESORERÍA</w:t>
            </w:r>
          </w:p>
        </w:tc>
        <w:tc>
          <w:tcPr>
            <w:tcW w:w="2180" w:type="dxa"/>
            <w:gridSpan w:val="2"/>
            <w:tcBorders>
              <w:top w:val="nil"/>
              <w:left w:val="nil"/>
              <w:bottom w:val="single" w:sz="4" w:space="0" w:color="auto"/>
              <w:right w:val="single" w:sz="4" w:space="0" w:color="auto"/>
            </w:tcBorders>
            <w:shd w:val="clear" w:color="auto" w:fill="D5DCE4" w:themeFill="text2" w:themeFillTint="33"/>
            <w:vAlign w:val="bottom"/>
          </w:tcPr>
          <w:p w:rsidR="00455FAB" w:rsidRDefault="00455FAB" w:rsidP="0003799C">
            <w:pPr>
              <w:jc w:val="right"/>
              <w:rPr>
                <w:rFonts w:ascii="Arial" w:hAnsi="Arial" w:cs="Arial"/>
                <w:sz w:val="18"/>
                <w:szCs w:val="18"/>
              </w:rPr>
            </w:pPr>
          </w:p>
        </w:tc>
        <w:tc>
          <w:tcPr>
            <w:tcW w:w="2180" w:type="dxa"/>
            <w:gridSpan w:val="4"/>
            <w:tcBorders>
              <w:top w:val="nil"/>
              <w:left w:val="nil"/>
              <w:bottom w:val="single" w:sz="4" w:space="0" w:color="auto"/>
              <w:right w:val="single" w:sz="4" w:space="0" w:color="auto"/>
            </w:tcBorders>
            <w:shd w:val="clear" w:color="auto" w:fill="D5DCE4" w:themeFill="text2" w:themeFillTint="33"/>
            <w:vAlign w:val="bottom"/>
          </w:tcPr>
          <w:p w:rsidR="00455FAB" w:rsidRDefault="00455FAB" w:rsidP="00FB7DD2">
            <w:pPr>
              <w:jc w:val="right"/>
              <w:rPr>
                <w:rFonts w:ascii="Arial" w:hAnsi="Arial" w:cs="Arial"/>
                <w:sz w:val="18"/>
                <w:szCs w:val="18"/>
              </w:rPr>
            </w:pPr>
            <w:r>
              <w:rPr>
                <w:rFonts w:ascii="Arial" w:hAnsi="Arial" w:cs="Arial"/>
                <w:sz w:val="18"/>
                <w:szCs w:val="18"/>
              </w:rPr>
              <w:t>$ 530,021.84</w:t>
            </w:r>
          </w:p>
        </w:tc>
      </w:tr>
      <w:tr w:rsidR="00455FAB"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bottom"/>
            <w:hideMark/>
          </w:tcPr>
          <w:p w:rsidR="00455FAB" w:rsidRDefault="00455FAB">
            <w:pPr>
              <w:rPr>
                <w:rFonts w:ascii="Arial" w:hAnsi="Arial" w:cs="Arial"/>
                <w:sz w:val="18"/>
                <w:szCs w:val="18"/>
              </w:rPr>
            </w:pPr>
            <w:r>
              <w:rPr>
                <w:rFonts w:ascii="Arial" w:hAnsi="Arial" w:cs="Arial"/>
                <w:sz w:val="18"/>
                <w:szCs w:val="18"/>
              </w:rPr>
              <w:t>INVERSIONES TEMPORALES (HASTA 3 MESES)</w:t>
            </w:r>
          </w:p>
        </w:tc>
        <w:tc>
          <w:tcPr>
            <w:tcW w:w="2180" w:type="dxa"/>
            <w:gridSpan w:val="2"/>
            <w:tcBorders>
              <w:top w:val="nil"/>
              <w:left w:val="nil"/>
              <w:bottom w:val="single" w:sz="4" w:space="0" w:color="auto"/>
              <w:right w:val="single" w:sz="4" w:space="0" w:color="auto"/>
            </w:tcBorders>
            <w:shd w:val="clear" w:color="auto" w:fill="D5DCE4" w:themeFill="text2" w:themeFillTint="33"/>
            <w:vAlign w:val="bottom"/>
          </w:tcPr>
          <w:p w:rsidR="00455FAB" w:rsidRDefault="00455FAB" w:rsidP="0003799C">
            <w:pPr>
              <w:jc w:val="right"/>
              <w:rPr>
                <w:rFonts w:ascii="Arial" w:hAnsi="Arial" w:cs="Arial"/>
                <w:sz w:val="18"/>
                <w:szCs w:val="18"/>
              </w:rPr>
            </w:pPr>
          </w:p>
        </w:tc>
        <w:tc>
          <w:tcPr>
            <w:tcW w:w="2180" w:type="dxa"/>
            <w:gridSpan w:val="4"/>
            <w:tcBorders>
              <w:top w:val="nil"/>
              <w:left w:val="nil"/>
              <w:bottom w:val="single" w:sz="4" w:space="0" w:color="auto"/>
              <w:right w:val="single" w:sz="4" w:space="0" w:color="auto"/>
            </w:tcBorders>
            <w:shd w:val="clear" w:color="auto" w:fill="D5DCE4" w:themeFill="text2" w:themeFillTint="33"/>
            <w:vAlign w:val="bottom"/>
          </w:tcPr>
          <w:p w:rsidR="00455FAB" w:rsidRDefault="00455FAB" w:rsidP="00FB7DD2">
            <w:pPr>
              <w:jc w:val="right"/>
              <w:rPr>
                <w:rFonts w:ascii="Arial" w:hAnsi="Arial" w:cs="Arial"/>
                <w:sz w:val="18"/>
                <w:szCs w:val="18"/>
              </w:rPr>
            </w:pPr>
            <w:r>
              <w:rPr>
                <w:rFonts w:ascii="Arial" w:hAnsi="Arial" w:cs="Arial"/>
                <w:sz w:val="18"/>
                <w:szCs w:val="18"/>
              </w:rPr>
              <w:t>$ .00</w:t>
            </w:r>
          </w:p>
        </w:tc>
      </w:tr>
      <w:tr w:rsidR="00455FAB"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bottom"/>
            <w:hideMark/>
          </w:tcPr>
          <w:p w:rsidR="00455FAB" w:rsidRDefault="00455FAB">
            <w:pPr>
              <w:rPr>
                <w:rFonts w:ascii="Arial" w:hAnsi="Arial" w:cs="Arial"/>
                <w:sz w:val="18"/>
                <w:szCs w:val="18"/>
              </w:rPr>
            </w:pPr>
            <w:r>
              <w:rPr>
                <w:rFonts w:ascii="Arial" w:hAnsi="Arial" w:cs="Arial"/>
                <w:sz w:val="18"/>
                <w:szCs w:val="18"/>
              </w:rPr>
              <w:t>FONDOS CON AFECTACIÓN ESPECÍFICA</w:t>
            </w:r>
          </w:p>
        </w:tc>
        <w:tc>
          <w:tcPr>
            <w:tcW w:w="2180" w:type="dxa"/>
            <w:gridSpan w:val="2"/>
            <w:tcBorders>
              <w:top w:val="nil"/>
              <w:left w:val="nil"/>
              <w:bottom w:val="single" w:sz="4" w:space="0" w:color="auto"/>
              <w:right w:val="single" w:sz="4" w:space="0" w:color="auto"/>
            </w:tcBorders>
            <w:shd w:val="clear" w:color="auto" w:fill="D5DCE4" w:themeFill="text2" w:themeFillTint="33"/>
            <w:vAlign w:val="bottom"/>
          </w:tcPr>
          <w:p w:rsidR="00455FAB" w:rsidRDefault="00455FAB" w:rsidP="0003799C">
            <w:pPr>
              <w:jc w:val="right"/>
              <w:rPr>
                <w:rFonts w:ascii="Arial" w:hAnsi="Arial" w:cs="Arial"/>
                <w:sz w:val="18"/>
                <w:szCs w:val="18"/>
              </w:rPr>
            </w:pPr>
          </w:p>
        </w:tc>
        <w:tc>
          <w:tcPr>
            <w:tcW w:w="2180" w:type="dxa"/>
            <w:gridSpan w:val="4"/>
            <w:tcBorders>
              <w:top w:val="nil"/>
              <w:left w:val="nil"/>
              <w:bottom w:val="single" w:sz="4" w:space="0" w:color="auto"/>
              <w:right w:val="single" w:sz="4" w:space="0" w:color="auto"/>
            </w:tcBorders>
            <w:shd w:val="clear" w:color="auto" w:fill="D5DCE4" w:themeFill="text2" w:themeFillTint="33"/>
            <w:vAlign w:val="bottom"/>
          </w:tcPr>
          <w:p w:rsidR="00455FAB" w:rsidRDefault="00455FAB" w:rsidP="00FB7DD2">
            <w:pPr>
              <w:jc w:val="right"/>
              <w:rPr>
                <w:rFonts w:ascii="Arial" w:hAnsi="Arial" w:cs="Arial"/>
                <w:sz w:val="18"/>
                <w:szCs w:val="18"/>
              </w:rPr>
            </w:pPr>
            <w:r>
              <w:rPr>
                <w:rFonts w:ascii="Arial" w:hAnsi="Arial" w:cs="Arial"/>
                <w:sz w:val="18"/>
                <w:szCs w:val="18"/>
              </w:rPr>
              <w:t>$ .00</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gridSpan w:val="4"/>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D64BB">
        <w:trPr>
          <w:gridAfter w:val="4"/>
          <w:wAfter w:w="2155" w:type="dxa"/>
          <w:trHeight w:val="240"/>
          <w:jc w:val="center"/>
        </w:trPr>
        <w:tc>
          <w:tcPr>
            <w:tcW w:w="4900" w:type="dxa"/>
            <w:gridSpan w:val="7"/>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gridSpan w:val="2"/>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gridSpan w:val="4"/>
            <w:tcBorders>
              <w:top w:val="nil"/>
              <w:left w:val="single" w:sz="4" w:space="0" w:color="auto"/>
              <w:bottom w:val="nil"/>
              <w:right w:val="single" w:sz="4" w:space="0" w:color="auto"/>
            </w:tcBorders>
            <w:shd w:val="clear" w:color="000000" w:fill="FFFFFF"/>
            <w:vAlign w:val="center"/>
            <w:hideMark/>
          </w:tcPr>
          <w:p w:rsidR="002F1704" w:rsidRPr="002D70DA" w:rsidRDefault="00511394" w:rsidP="0003799C">
            <w:pPr>
              <w:jc w:val="right"/>
              <w:rPr>
                <w:rFonts w:ascii="Arial" w:hAnsi="Arial" w:cs="Arial"/>
                <w:b/>
                <w:bCs/>
                <w:noProof/>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xml:space="preserve">$   </w:t>
            </w:r>
            <w:r w:rsidR="0003799C">
              <w:rPr>
                <w:rFonts w:ascii="Arial" w:hAnsi="Arial" w:cs="Arial"/>
                <w:b/>
                <w:bCs/>
                <w:noProof/>
                <w:color w:val="000000"/>
                <w:sz w:val="17"/>
                <w:szCs w:val="17"/>
                <w14:numForm w14:val="lining"/>
              </w:rPr>
              <w:t>530,021.84</w:t>
            </w:r>
            <w:r w:rsidRPr="002D70DA">
              <w:rPr>
                <w:rFonts w:ascii="Arial" w:hAnsi="Arial" w:cs="Arial"/>
                <w:b/>
                <w:bCs/>
                <w:color w:val="000000"/>
                <w:sz w:val="17"/>
                <w:szCs w:val="17"/>
                <w14:numForm w14:val="lining"/>
              </w:rPr>
              <w:fldChar w:fldCharType="end"/>
            </w:r>
          </w:p>
        </w:tc>
      </w:tr>
      <w:tr w:rsidR="009E212E" w:rsidRPr="002D70DA" w:rsidTr="005D64BB">
        <w:trPr>
          <w:gridAfter w:val="4"/>
          <w:wAfter w:w="2155" w:type="dxa"/>
          <w:trHeight w:val="240"/>
          <w:jc w:val="center"/>
        </w:trPr>
        <w:tc>
          <w:tcPr>
            <w:tcW w:w="4900" w:type="dxa"/>
            <w:gridSpan w:val="7"/>
            <w:tcBorders>
              <w:top w:val="nil"/>
              <w:left w:val="nil"/>
              <w:bottom w:val="nil"/>
              <w:right w:val="nil"/>
            </w:tcBorders>
            <w:shd w:val="clear" w:color="000000" w:fill="FFFFFF"/>
            <w:vAlign w:val="center"/>
          </w:tcPr>
          <w:p w:rsidR="009E212E" w:rsidRPr="002D70DA" w:rsidRDefault="009E212E">
            <w:pPr>
              <w:jc w:val="center"/>
              <w:rPr>
                <w:rFonts w:ascii="Arial" w:hAnsi="Arial" w:cs="Arial"/>
                <w:b/>
                <w:bCs/>
                <w:color w:val="000000"/>
                <w:sz w:val="17"/>
                <w:szCs w:val="17"/>
              </w:rPr>
            </w:pPr>
          </w:p>
        </w:tc>
        <w:tc>
          <w:tcPr>
            <w:tcW w:w="2180" w:type="dxa"/>
            <w:gridSpan w:val="2"/>
            <w:tcBorders>
              <w:top w:val="nil"/>
              <w:left w:val="nil"/>
              <w:bottom w:val="nil"/>
              <w:right w:val="nil"/>
            </w:tcBorders>
            <w:shd w:val="clear" w:color="000000" w:fill="FFFFFF"/>
            <w:vAlign w:val="center"/>
          </w:tcPr>
          <w:p w:rsidR="009E212E" w:rsidRPr="002D70DA" w:rsidRDefault="009E212E">
            <w:pPr>
              <w:jc w:val="center"/>
              <w:rPr>
                <w:rFonts w:ascii="Arial" w:hAnsi="Arial" w:cs="Arial"/>
                <w:color w:val="000000"/>
                <w:sz w:val="17"/>
                <w:szCs w:val="17"/>
              </w:rPr>
            </w:pPr>
          </w:p>
        </w:tc>
        <w:tc>
          <w:tcPr>
            <w:tcW w:w="2180" w:type="dxa"/>
            <w:gridSpan w:val="4"/>
            <w:tcBorders>
              <w:top w:val="nil"/>
              <w:left w:val="single" w:sz="4" w:space="0" w:color="auto"/>
              <w:bottom w:val="single" w:sz="4" w:space="0" w:color="auto"/>
              <w:right w:val="single" w:sz="4" w:space="0" w:color="auto"/>
            </w:tcBorders>
            <w:shd w:val="clear" w:color="000000" w:fill="FFFFFF"/>
            <w:vAlign w:val="center"/>
          </w:tcPr>
          <w:p w:rsidR="009E212E" w:rsidRPr="002D70DA" w:rsidRDefault="009E212E" w:rsidP="0003799C">
            <w:pPr>
              <w:jc w:val="right"/>
              <w:rPr>
                <w:rFonts w:ascii="Arial" w:hAnsi="Arial" w:cs="Arial"/>
                <w:b/>
                <w:bCs/>
                <w:color w:val="000000"/>
                <w:sz w:val="17"/>
                <w:szCs w:val="17"/>
                <w14:numForm w14:val="lining"/>
              </w:rPr>
            </w:pPr>
          </w:p>
        </w:tc>
      </w:tr>
      <w:tr w:rsidR="009E212E" w:rsidTr="005D64BB">
        <w:tblPrEx>
          <w:jc w:val="left"/>
        </w:tblPrEx>
        <w:trPr>
          <w:gridBefore w:val="1"/>
          <w:wBefore w:w="55" w:type="dxa"/>
          <w:trHeight w:val="240"/>
        </w:trPr>
        <w:tc>
          <w:tcPr>
            <w:tcW w:w="2100" w:type="dxa"/>
            <w:gridSpan w:val="3"/>
            <w:tcBorders>
              <w:top w:val="nil"/>
              <w:left w:val="nil"/>
              <w:bottom w:val="nil"/>
              <w:right w:val="nil"/>
            </w:tcBorders>
            <w:shd w:val="clear" w:color="000000" w:fill="FFFFFF"/>
            <w:noWrap/>
            <w:vAlign w:val="bottom"/>
            <w:hideMark/>
          </w:tcPr>
          <w:p w:rsidR="009E212E" w:rsidRDefault="009E212E">
            <w:pPr>
              <w:rPr>
                <w:rFonts w:ascii="Arial" w:hAnsi="Arial" w:cs="Arial"/>
                <w:b/>
                <w:bCs/>
                <w:sz w:val="18"/>
                <w:szCs w:val="18"/>
              </w:rPr>
            </w:pPr>
            <w:r>
              <w:rPr>
                <w:rFonts w:ascii="Arial" w:hAnsi="Arial" w:cs="Arial"/>
                <w:b/>
                <w:bCs/>
                <w:sz w:val="18"/>
                <w:szCs w:val="18"/>
              </w:rPr>
              <w:lastRenderedPageBreak/>
              <w:t>Bancos/Tesorería</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540" w:type="dxa"/>
            <w:gridSpan w:val="2"/>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300" w:type="dxa"/>
            <w:gridSpan w:val="2"/>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420" w:type="dxa"/>
            <w:gridSpan w:val="2"/>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r w:rsidR="009E212E" w:rsidTr="005D64BB">
        <w:tblPrEx>
          <w:jc w:val="left"/>
        </w:tblPrEx>
        <w:trPr>
          <w:gridBefore w:val="1"/>
          <w:wBefore w:w="55" w:type="dxa"/>
          <w:trHeight w:val="240"/>
        </w:trPr>
        <w:tc>
          <w:tcPr>
            <w:tcW w:w="11360" w:type="dxa"/>
            <w:gridSpan w:val="16"/>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xml:space="preserve">Representa el monto de efectivo disponible propiedad de </w:t>
            </w:r>
            <w:r w:rsidR="00EB2E16">
              <w:rPr>
                <w:rFonts w:ascii="Arial" w:hAnsi="Arial" w:cs="Arial"/>
                <w:b/>
                <w:bCs/>
                <w:i/>
                <w:iCs/>
                <w:sz w:val="18"/>
                <w:szCs w:val="18"/>
              </w:rPr>
              <w:t>la Defensoría de los Derechos Humanos del Estado de Querétaro</w:t>
            </w:r>
            <w:r>
              <w:rPr>
                <w:rFonts w:ascii="Arial" w:hAnsi="Arial" w:cs="Arial"/>
                <w:sz w:val="18"/>
                <w:szCs w:val="18"/>
              </w:rPr>
              <w:t>, en instituciones bancarias, su importe se integra por:</w:t>
            </w:r>
          </w:p>
        </w:tc>
      </w:tr>
      <w:tr w:rsidR="009E212E" w:rsidTr="005D64BB">
        <w:tblPrEx>
          <w:jc w:val="left"/>
        </w:tblPrEx>
        <w:trPr>
          <w:gridBefore w:val="1"/>
          <w:wBefore w:w="55" w:type="dxa"/>
          <w:trHeight w:val="240"/>
        </w:trPr>
        <w:tc>
          <w:tcPr>
            <w:tcW w:w="58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540" w:type="dxa"/>
            <w:gridSpan w:val="2"/>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300" w:type="dxa"/>
            <w:gridSpan w:val="2"/>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1420" w:type="dxa"/>
            <w:gridSpan w:val="2"/>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r w:rsidR="009E212E" w:rsidTr="005D64BB">
        <w:tblPrEx>
          <w:jc w:val="left"/>
        </w:tblPrEx>
        <w:trPr>
          <w:gridBefore w:val="1"/>
          <w:wBefore w:w="55" w:type="dxa"/>
          <w:trHeight w:val="240"/>
        </w:trPr>
        <w:tc>
          <w:tcPr>
            <w:tcW w:w="58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500" w:type="dxa"/>
            <w:gridSpan w:val="7"/>
            <w:tcBorders>
              <w:top w:val="single" w:sz="4" w:space="0" w:color="auto"/>
              <w:left w:val="single" w:sz="4" w:space="0" w:color="auto"/>
              <w:bottom w:val="single" w:sz="4" w:space="0" w:color="auto"/>
              <w:right w:val="single" w:sz="4" w:space="0" w:color="000000"/>
            </w:tcBorders>
            <w:shd w:val="clear" w:color="000000" w:fill="339933"/>
            <w:vAlign w:val="center"/>
            <w:hideMark/>
          </w:tcPr>
          <w:p w:rsidR="009E212E" w:rsidRDefault="009E212E">
            <w:pPr>
              <w:jc w:val="center"/>
              <w:rPr>
                <w:rFonts w:ascii="Arial" w:hAnsi="Arial" w:cs="Arial"/>
                <w:b/>
                <w:bCs/>
                <w:color w:val="FFFFFF"/>
                <w:sz w:val="18"/>
                <w:szCs w:val="18"/>
              </w:rPr>
            </w:pPr>
            <w:r>
              <w:rPr>
                <w:rFonts w:ascii="Arial" w:hAnsi="Arial" w:cs="Arial"/>
                <w:b/>
                <w:bCs/>
                <w:color w:val="FFFFFF"/>
                <w:sz w:val="18"/>
                <w:szCs w:val="18"/>
              </w:rPr>
              <w:t>Banco</w:t>
            </w:r>
          </w:p>
        </w:tc>
        <w:tc>
          <w:tcPr>
            <w:tcW w:w="2220" w:type="dxa"/>
            <w:gridSpan w:val="4"/>
            <w:tcBorders>
              <w:top w:val="single" w:sz="4" w:space="0" w:color="auto"/>
              <w:left w:val="nil"/>
              <w:bottom w:val="single" w:sz="4" w:space="0" w:color="auto"/>
              <w:right w:val="single" w:sz="4" w:space="0" w:color="auto"/>
            </w:tcBorders>
            <w:shd w:val="clear" w:color="000000" w:fill="339933"/>
            <w:vAlign w:val="center"/>
            <w:hideMark/>
          </w:tcPr>
          <w:p w:rsidR="009E212E" w:rsidRDefault="009E212E">
            <w:pPr>
              <w:jc w:val="center"/>
              <w:rPr>
                <w:rFonts w:ascii="Arial" w:hAnsi="Arial" w:cs="Arial"/>
                <w:b/>
                <w:bCs/>
                <w:color w:val="FFFFFF"/>
                <w:sz w:val="18"/>
                <w:szCs w:val="18"/>
              </w:rPr>
            </w:pPr>
            <w:r>
              <w:rPr>
                <w:rFonts w:ascii="Arial" w:hAnsi="Arial" w:cs="Arial"/>
                <w:b/>
                <w:bCs/>
                <w:color w:val="FFFFFF"/>
                <w:sz w:val="18"/>
                <w:szCs w:val="18"/>
              </w:rPr>
              <w:t>Importe</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r w:rsidR="009E212E" w:rsidTr="005D64BB">
        <w:tblPrEx>
          <w:jc w:val="left"/>
        </w:tblPrEx>
        <w:trPr>
          <w:gridBefore w:val="1"/>
          <w:wBefore w:w="55" w:type="dxa"/>
          <w:trHeight w:val="240"/>
        </w:trPr>
        <w:tc>
          <w:tcPr>
            <w:tcW w:w="58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50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Bancomer cta. 001055074800</w:t>
            </w:r>
          </w:p>
        </w:tc>
        <w:tc>
          <w:tcPr>
            <w:tcW w:w="222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-$ 32,930.08</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r w:rsidR="009E212E" w:rsidTr="005D64BB">
        <w:tblPrEx>
          <w:jc w:val="left"/>
        </w:tblPrEx>
        <w:trPr>
          <w:gridBefore w:val="1"/>
          <w:wBefore w:w="55" w:type="dxa"/>
          <w:trHeight w:val="240"/>
        </w:trPr>
        <w:tc>
          <w:tcPr>
            <w:tcW w:w="58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50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Bancomer  cta.  0111070509</w:t>
            </w:r>
          </w:p>
        </w:tc>
        <w:tc>
          <w:tcPr>
            <w:tcW w:w="222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$ 513,588.86</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r w:rsidR="009E212E" w:rsidTr="005D64BB">
        <w:tblPrEx>
          <w:jc w:val="left"/>
        </w:tblPrEx>
        <w:trPr>
          <w:gridBefore w:val="1"/>
          <w:wBefore w:w="55" w:type="dxa"/>
          <w:trHeight w:val="240"/>
        </w:trPr>
        <w:tc>
          <w:tcPr>
            <w:tcW w:w="58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50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Bancomer cta. 0111180320</w:t>
            </w:r>
          </w:p>
        </w:tc>
        <w:tc>
          <w:tcPr>
            <w:tcW w:w="222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$ 49,363.06</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r w:rsidR="009E212E" w:rsidTr="005D64BB">
        <w:tblPrEx>
          <w:jc w:val="left"/>
        </w:tblPrEx>
        <w:trPr>
          <w:gridBefore w:val="1"/>
          <w:wBefore w:w="55" w:type="dxa"/>
          <w:trHeight w:val="240"/>
        </w:trPr>
        <w:tc>
          <w:tcPr>
            <w:tcW w:w="58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70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c>
          <w:tcPr>
            <w:tcW w:w="550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E212E" w:rsidRDefault="009E212E">
            <w:pPr>
              <w:jc w:val="right"/>
              <w:rPr>
                <w:rFonts w:ascii="Arial" w:hAnsi="Arial" w:cs="Arial"/>
                <w:b/>
                <w:bCs/>
                <w:sz w:val="18"/>
                <w:szCs w:val="18"/>
              </w:rPr>
            </w:pPr>
            <w:r>
              <w:rPr>
                <w:rFonts w:ascii="Arial" w:hAnsi="Arial" w:cs="Arial"/>
                <w:b/>
                <w:bCs/>
                <w:sz w:val="18"/>
                <w:szCs w:val="18"/>
              </w:rPr>
              <w:t>Suma</w:t>
            </w:r>
          </w:p>
        </w:tc>
        <w:tc>
          <w:tcPr>
            <w:tcW w:w="2220"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33DC6" w:rsidRDefault="00EB2E16">
            <w:pPr>
              <w:jc w:val="right"/>
              <w:rPr>
                <w:rFonts w:ascii="Arial" w:hAnsi="Arial" w:cs="Arial"/>
                <w:b/>
                <w:bCs/>
                <w:sz w:val="18"/>
                <w:szCs w:val="18"/>
              </w:rPr>
            </w:pPr>
            <w:r>
              <w:rPr>
                <w:rFonts w:ascii="Arial" w:hAnsi="Arial" w:cs="Arial"/>
                <w:b/>
                <w:bCs/>
                <w:sz w:val="18"/>
                <w:szCs w:val="18"/>
              </w:rPr>
              <w:t xml:space="preserve"> $                    </w:t>
            </w:r>
          </w:p>
          <w:p w:rsidR="009E212E" w:rsidRDefault="00C33DC6">
            <w:pPr>
              <w:jc w:val="right"/>
              <w:rPr>
                <w:rFonts w:ascii="Arial" w:hAnsi="Arial" w:cs="Arial"/>
                <w:b/>
                <w:bCs/>
                <w:sz w:val="18"/>
                <w:szCs w:val="18"/>
              </w:rPr>
            </w:pPr>
            <w:r>
              <w:rPr>
                <w:rFonts w:ascii="Arial" w:hAnsi="Arial" w:cs="Arial"/>
                <w:b/>
                <w:bCs/>
                <w:sz w:val="18"/>
                <w:szCs w:val="18"/>
              </w:rPr>
              <w:t>.</w:t>
            </w:r>
            <w:r w:rsidR="009E212E">
              <w:rPr>
                <w:rFonts w:ascii="Arial" w:hAnsi="Arial" w:cs="Arial"/>
                <w:b/>
                <w:bCs/>
                <w:sz w:val="18"/>
                <w:szCs w:val="18"/>
              </w:rPr>
              <w:t xml:space="preserve">530,021.84 </w:t>
            </w:r>
          </w:p>
        </w:tc>
        <w:tc>
          <w:tcPr>
            <w:tcW w:w="720" w:type="dxa"/>
            <w:tcBorders>
              <w:top w:val="nil"/>
              <w:left w:val="nil"/>
              <w:bottom w:val="nil"/>
              <w:right w:val="nil"/>
            </w:tcBorders>
            <w:shd w:val="clear" w:color="000000" w:fill="FFFFFF"/>
            <w:hideMark/>
          </w:tcPr>
          <w:p w:rsidR="009E212E" w:rsidRDefault="009E212E">
            <w:pPr>
              <w:rPr>
                <w:rFonts w:ascii="Arial" w:hAnsi="Arial" w:cs="Arial"/>
                <w:sz w:val="18"/>
                <w:szCs w:val="18"/>
              </w:rPr>
            </w:pPr>
            <w:r>
              <w:rPr>
                <w:rFonts w:ascii="Arial" w:hAnsi="Arial" w:cs="Arial"/>
                <w:sz w:val="18"/>
                <w:szCs w:val="18"/>
              </w:rPr>
              <w:t> </w:t>
            </w:r>
          </w:p>
        </w:tc>
      </w:tr>
    </w:tbl>
    <w:p w:rsidR="009E212E" w:rsidRDefault="009E212E" w:rsidP="006335BE">
      <w:pPr>
        <w:spacing w:before="80" w:line="250" w:lineRule="exact"/>
        <w:ind w:left="709"/>
        <w:jc w:val="both"/>
        <w:rPr>
          <w:rFonts w:ascii="Arial" w:eastAsia="Calibri" w:hAnsi="Arial" w:cs="Arial"/>
          <w:spacing w:val="-1"/>
          <w:sz w:val="17"/>
          <w:szCs w:val="17"/>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r w:rsidR="003C73DF">
        <w:rPr>
          <w:rFonts w:ascii="Arial" w:eastAsia="Calibri" w:hAnsi="Arial" w:cs="Arial"/>
          <w:spacing w:val="-1"/>
          <w:sz w:val="17"/>
          <w:szCs w:val="17"/>
        </w:rPr>
        <w:t xml:space="preserve"> </w:t>
      </w:r>
      <w:r w:rsidR="003C73DF" w:rsidRPr="003C73DF">
        <w:rPr>
          <w:rFonts w:ascii="Arial" w:eastAsia="Calibri" w:hAnsi="Arial" w:cs="Arial"/>
          <w:b/>
          <w:spacing w:val="-1"/>
          <w:sz w:val="17"/>
          <w:szCs w:val="17"/>
        </w:rPr>
        <w:t>“NADA QUE MANIFESTAR”</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D6256F">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5D64BB" w:rsidRDefault="005D64BB" w:rsidP="00E87709">
      <w:pPr>
        <w:pStyle w:val="Prrafodelista"/>
        <w:spacing w:before="80" w:line="250" w:lineRule="exact"/>
        <w:ind w:left="714"/>
        <w:contextualSpacing w:val="0"/>
        <w:jc w:val="both"/>
        <w:rPr>
          <w:rFonts w:ascii="Arial" w:eastAsia="Calibri" w:hAnsi="Arial" w:cs="Arial"/>
          <w:b/>
          <w:spacing w:val="-1"/>
          <w:sz w:val="17"/>
          <w:szCs w:val="17"/>
        </w:rPr>
      </w:pPr>
    </w:p>
    <w:p w:rsidR="005D64BB" w:rsidRDefault="005D64BB" w:rsidP="00E87709">
      <w:pPr>
        <w:pStyle w:val="Prrafodelista"/>
        <w:spacing w:before="80" w:line="250" w:lineRule="exact"/>
        <w:ind w:left="714"/>
        <w:contextualSpacing w:val="0"/>
        <w:jc w:val="both"/>
        <w:rPr>
          <w:rFonts w:ascii="Arial" w:eastAsia="Calibri" w:hAnsi="Arial" w:cs="Arial"/>
          <w:b/>
          <w:spacing w:val="-1"/>
          <w:sz w:val="17"/>
          <w:szCs w:val="17"/>
        </w:rPr>
      </w:pPr>
    </w:p>
    <w:p w:rsidR="005D64BB" w:rsidRPr="002D70DA" w:rsidRDefault="005D64BB"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3C73DF" w:rsidRPr="002D70DA" w:rsidRDefault="003C73DF" w:rsidP="005D64BB">
      <w:pPr>
        <w:spacing w:line="250" w:lineRule="exact"/>
        <w:ind w:left="709"/>
        <w:jc w:val="both"/>
        <w:rPr>
          <w:rFonts w:ascii="Arial" w:eastAsia="Calibri" w:hAnsi="Arial" w:cs="Arial"/>
          <w:spacing w:val="-1"/>
          <w:sz w:val="17"/>
          <w:szCs w:val="17"/>
        </w:rPr>
      </w:pPr>
      <w:r w:rsidRPr="003C73DF">
        <w:rPr>
          <w:rFonts w:ascii="Arial" w:eastAsia="Calibri" w:hAnsi="Arial" w:cs="Arial"/>
          <w:spacing w:val="-1"/>
          <w:sz w:val="17"/>
          <w:szCs w:val="17"/>
        </w:rPr>
        <w:t>Por tipo de contribución se informará el monto</w:t>
      </w:r>
      <w:r>
        <w:rPr>
          <w:rFonts w:ascii="Arial" w:eastAsia="Calibri" w:hAnsi="Arial" w:cs="Arial"/>
          <w:spacing w:val="-1"/>
          <w:sz w:val="17"/>
          <w:szCs w:val="17"/>
        </w:rPr>
        <w:t xml:space="preserve"> al 31 de diciembre de 2017 </w:t>
      </w:r>
      <w:r w:rsidRPr="003C73DF">
        <w:rPr>
          <w:rFonts w:ascii="Arial" w:eastAsia="Calibri" w:hAnsi="Arial" w:cs="Arial"/>
          <w:spacing w:val="-1"/>
          <w:sz w:val="17"/>
          <w:szCs w:val="17"/>
        </w:rPr>
        <w:t xml:space="preserve"> que se encuentre</w:t>
      </w:r>
      <w:r>
        <w:rPr>
          <w:rFonts w:ascii="Arial" w:eastAsia="Calibri" w:hAnsi="Arial" w:cs="Arial"/>
          <w:spacing w:val="-1"/>
          <w:sz w:val="17"/>
          <w:szCs w:val="17"/>
        </w:rPr>
        <w:t xml:space="preserve">n pendientes </w:t>
      </w:r>
      <w:r w:rsidRPr="003C73DF">
        <w:rPr>
          <w:rFonts w:ascii="Arial" w:eastAsia="Calibri" w:hAnsi="Arial" w:cs="Arial"/>
          <w:spacing w:val="-1"/>
          <w:sz w:val="17"/>
          <w:szCs w:val="17"/>
        </w:rPr>
        <w:t>de cobro y por recuperar de hasta cinco ejercicios anteriores, asimismo se deberán considerar los montos sujetos a algún tipo de juicio con una antigüedad mayor a la señalada y la factibilidad de cobro.</w:t>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r w:rsidRPr="003C73DF">
        <w:rPr>
          <w:rFonts w:ascii="Arial" w:eastAsia="Calibri" w:hAnsi="Arial" w:cs="Arial"/>
          <w:spacing w:val="-1"/>
          <w:sz w:val="17"/>
          <w:szCs w:val="17"/>
        </w:rPr>
        <w:tab/>
      </w:r>
    </w:p>
    <w:p w:rsidR="00C849DC" w:rsidRPr="002D70DA" w:rsidRDefault="00C849DC" w:rsidP="005D64BB">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455FAB" w:rsidP="00B13600">
            <w:pPr>
              <w:jc w:val="right"/>
              <w:rPr>
                <w:rFonts w:ascii="Arial" w:hAnsi="Arial" w:cs="Arial"/>
                <w:b/>
                <w:bCs/>
                <w:color w:val="000000"/>
                <w:sz w:val="17"/>
                <w:szCs w:val="17"/>
              </w:rPr>
            </w:pPr>
            <w:r>
              <w:rPr>
                <w:rFonts w:ascii="Arial" w:hAnsi="Arial" w:cs="Arial"/>
                <w:b/>
                <w:bCs/>
                <w:color w:val="000000"/>
                <w:sz w:val="17"/>
                <w:szCs w:val="17"/>
              </w:rPr>
              <w:t>13,818.89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D6256F" w:rsidP="00B13600">
            <w:pPr>
              <w:jc w:val="right"/>
              <w:rPr>
                <w:rFonts w:ascii="Arial" w:hAnsi="Arial" w:cs="Arial"/>
                <w:b/>
                <w:bCs/>
                <w:color w:val="000000"/>
                <w:sz w:val="17"/>
                <w:szCs w:val="17"/>
              </w:rPr>
            </w:pPr>
            <w:r>
              <w:rPr>
                <w:rFonts w:ascii="Arial" w:hAnsi="Arial" w:cs="Arial"/>
                <w:b/>
                <w:bCs/>
                <w:color w:val="000000"/>
                <w:sz w:val="17"/>
                <w:szCs w:val="17"/>
              </w:rPr>
              <w:t>28,676.47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rsidP="00455F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Pr>
                <w:rFonts w:ascii="Arial" w:hAnsi="Arial" w:cs="Arial"/>
                <w:b/>
                <w:bCs/>
                <w:noProof/>
                <w:color w:val="000000"/>
                <w:sz w:val="17"/>
                <w:szCs w:val="17"/>
                <w14:numForm w14:val="lining"/>
              </w:rPr>
              <w:t xml:space="preserve"> </w:t>
            </w:r>
            <w:r w:rsidR="00455FAB" w:rsidRPr="00455FAB">
              <w:rPr>
                <w:rFonts w:ascii="Arial" w:hAnsi="Arial" w:cs="Arial"/>
                <w:b/>
                <w:bCs/>
                <w:noProof/>
                <w:color w:val="000000"/>
                <w:sz w:val="17"/>
                <w:szCs w:val="17"/>
                <w14:numForm w14:val="lining"/>
              </w:rPr>
              <w:t>$  42,495.3</w:t>
            </w:r>
            <w:r w:rsidRPr="002D70DA">
              <w:rPr>
                <w:rFonts w:ascii="Arial" w:hAnsi="Arial" w:cs="Arial"/>
                <w:b/>
                <w:bCs/>
                <w:color w:val="000000"/>
                <w:sz w:val="17"/>
                <w:szCs w:val="17"/>
                <w14:numForm w14:val="lining"/>
              </w:rPr>
              <w:fldChar w:fldCharType="end"/>
            </w:r>
            <w:r w:rsidR="00455FAB">
              <w:rPr>
                <w:rFonts w:ascii="Arial" w:hAnsi="Arial" w:cs="Arial"/>
                <w:b/>
                <w:bCs/>
                <w:color w:val="000000"/>
                <w:sz w:val="17"/>
                <w:szCs w:val="17"/>
                <w14:numForm w14:val="lining"/>
              </w:rPr>
              <w:t>6</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5D64BB" w:rsidRDefault="005D64BB">
            <w:pPr>
              <w:rPr>
                <w:rFonts w:ascii="Arial" w:hAnsi="Arial" w:cs="Arial"/>
                <w:color w:val="000000"/>
                <w:sz w:val="17"/>
                <w:szCs w:val="17"/>
              </w:rPr>
            </w:pPr>
          </w:p>
          <w:p w:rsidR="005D64BB" w:rsidRDefault="005D64BB">
            <w:pPr>
              <w:rPr>
                <w:rFonts w:ascii="Arial" w:hAnsi="Arial" w:cs="Arial"/>
                <w:color w:val="000000"/>
                <w:sz w:val="17"/>
                <w:szCs w:val="17"/>
              </w:rPr>
            </w:pPr>
          </w:p>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455FAB">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455FAB">
              <w:rPr>
                <w:rFonts w:ascii="Arial" w:hAnsi="Arial" w:cs="Arial"/>
                <w:b/>
                <w:bCs/>
                <w:noProof/>
                <w:color w:val="000000"/>
                <w:sz w:val="17"/>
                <w:szCs w:val="17"/>
              </w:rPr>
              <w:t>42,495.36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Default="006335BE" w:rsidP="006335BE">
      <w:pPr>
        <w:pStyle w:val="Prrafodelista"/>
        <w:spacing w:before="120" w:after="240" w:line="240" w:lineRule="exact"/>
        <w:ind w:left="714"/>
        <w:jc w:val="both"/>
        <w:rPr>
          <w:rFonts w:ascii="Arial" w:eastAsia="Calibri" w:hAnsi="Arial" w:cs="Arial"/>
          <w:spacing w:val="-1"/>
          <w:sz w:val="17"/>
          <w:szCs w:val="17"/>
        </w:rPr>
      </w:pPr>
    </w:p>
    <w:p w:rsidR="005D64BB" w:rsidRDefault="005D64BB" w:rsidP="006335BE">
      <w:pPr>
        <w:pStyle w:val="Prrafodelista"/>
        <w:spacing w:before="120" w:after="240" w:line="240" w:lineRule="exact"/>
        <w:ind w:left="714"/>
        <w:jc w:val="both"/>
        <w:rPr>
          <w:rFonts w:ascii="Arial" w:eastAsia="Calibri" w:hAnsi="Arial" w:cs="Arial"/>
          <w:spacing w:val="-1"/>
          <w:sz w:val="17"/>
          <w:szCs w:val="17"/>
        </w:rPr>
      </w:pPr>
    </w:p>
    <w:tbl>
      <w:tblPr>
        <w:tblW w:w="11360" w:type="dxa"/>
        <w:tblInd w:w="55" w:type="dxa"/>
        <w:tblCellMar>
          <w:left w:w="70" w:type="dxa"/>
          <w:right w:w="70" w:type="dxa"/>
        </w:tblCellMar>
        <w:tblLook w:val="04A0" w:firstRow="1" w:lastRow="0" w:firstColumn="1" w:lastColumn="0" w:noHBand="0" w:noVBand="1"/>
      </w:tblPr>
      <w:tblGrid>
        <w:gridCol w:w="4220"/>
        <w:gridCol w:w="1540"/>
        <w:gridCol w:w="1300"/>
        <w:gridCol w:w="420"/>
        <w:gridCol w:w="940"/>
        <w:gridCol w:w="1420"/>
        <w:gridCol w:w="300"/>
        <w:gridCol w:w="500"/>
        <w:gridCol w:w="720"/>
      </w:tblGrid>
      <w:tr w:rsidR="009E212E" w:rsidTr="009E212E">
        <w:trPr>
          <w:trHeight w:val="240"/>
        </w:trPr>
        <w:tc>
          <w:tcPr>
            <w:tcW w:w="4220" w:type="dxa"/>
            <w:tcBorders>
              <w:top w:val="nil"/>
              <w:left w:val="nil"/>
              <w:bottom w:val="nil"/>
              <w:right w:val="nil"/>
            </w:tcBorders>
            <w:shd w:val="clear" w:color="000000" w:fill="FFFFFF"/>
            <w:noWrap/>
            <w:vAlign w:val="bottom"/>
            <w:hideMark/>
          </w:tcPr>
          <w:p w:rsidR="009E212E" w:rsidRDefault="009E212E">
            <w:pPr>
              <w:rPr>
                <w:rFonts w:ascii="Arial" w:hAnsi="Arial" w:cs="Arial"/>
                <w:b/>
                <w:bCs/>
                <w:sz w:val="18"/>
                <w:szCs w:val="18"/>
              </w:rPr>
            </w:pPr>
            <w:r>
              <w:rPr>
                <w:rFonts w:ascii="Arial" w:hAnsi="Arial" w:cs="Arial"/>
                <w:b/>
                <w:bCs/>
                <w:sz w:val="18"/>
                <w:szCs w:val="18"/>
              </w:rPr>
              <w:t>Deudores Diversos por Cobrar a Corto Plazo</w:t>
            </w:r>
          </w:p>
        </w:tc>
        <w:tc>
          <w:tcPr>
            <w:tcW w:w="154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 </w:t>
            </w:r>
          </w:p>
        </w:tc>
      </w:tr>
      <w:tr w:rsidR="009E212E" w:rsidTr="009E212E">
        <w:trPr>
          <w:trHeight w:val="240"/>
        </w:trPr>
        <w:tc>
          <w:tcPr>
            <w:tcW w:w="11360" w:type="dxa"/>
            <w:gridSpan w:val="9"/>
            <w:tcBorders>
              <w:top w:val="nil"/>
              <w:left w:val="nil"/>
              <w:bottom w:val="nil"/>
              <w:right w:val="nil"/>
            </w:tcBorders>
            <w:shd w:val="clear" w:color="000000" w:fill="FFFFFF"/>
            <w:noWrap/>
            <w:vAlign w:val="bottom"/>
            <w:hideMark/>
          </w:tcPr>
          <w:p w:rsidR="009E212E" w:rsidRDefault="009E212E">
            <w:pPr>
              <w:rPr>
                <w:rFonts w:ascii="Arial" w:hAnsi="Arial" w:cs="Arial"/>
                <w:sz w:val="18"/>
                <w:szCs w:val="18"/>
              </w:rPr>
            </w:pPr>
            <w:r>
              <w:rPr>
                <w:rFonts w:ascii="Arial" w:hAnsi="Arial" w:cs="Arial"/>
                <w:sz w:val="18"/>
                <w:szCs w:val="18"/>
              </w:rPr>
              <w:t>Representa el monto de los derechos de cobro a favor del ente público por gastos por comprobar, principalmente relacionados con viáticos.</w:t>
            </w:r>
          </w:p>
        </w:tc>
      </w:tr>
    </w:tbl>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9E212E" w:rsidRDefault="009E212E" w:rsidP="00CE4092">
      <w:pPr>
        <w:autoSpaceDE w:val="0"/>
        <w:autoSpaceDN w:val="0"/>
        <w:adjustRightInd w:val="0"/>
        <w:spacing w:before="240" w:after="120"/>
        <w:jc w:val="center"/>
        <w:rPr>
          <w:rFonts w:ascii="Arial" w:eastAsia="Calibri" w:hAnsi="Arial" w:cs="Arial"/>
          <w:b/>
          <w:spacing w:val="-1"/>
          <w:sz w:val="17"/>
          <w:szCs w:val="17"/>
        </w:rPr>
      </w:pPr>
    </w:p>
    <w:p w:rsidR="005D64BB" w:rsidRDefault="005D64BB" w:rsidP="00CE4092">
      <w:pPr>
        <w:autoSpaceDE w:val="0"/>
        <w:autoSpaceDN w:val="0"/>
        <w:adjustRightInd w:val="0"/>
        <w:spacing w:before="240" w:after="120"/>
        <w:jc w:val="center"/>
        <w:rPr>
          <w:rFonts w:ascii="Arial" w:eastAsia="Calibri" w:hAnsi="Arial" w:cs="Arial"/>
          <w:b/>
          <w:spacing w:val="-1"/>
          <w:sz w:val="17"/>
          <w:szCs w:val="17"/>
        </w:rPr>
      </w:pPr>
    </w:p>
    <w:p w:rsidR="009E212E" w:rsidRDefault="009E212E" w:rsidP="00CE4092">
      <w:pPr>
        <w:autoSpaceDE w:val="0"/>
        <w:autoSpaceDN w:val="0"/>
        <w:adjustRightInd w:val="0"/>
        <w:spacing w:before="240" w:after="120"/>
        <w:jc w:val="center"/>
        <w:rPr>
          <w:rFonts w:ascii="Arial" w:eastAsia="Calibri" w:hAnsi="Arial" w:cs="Arial"/>
          <w:b/>
          <w:spacing w:val="-1"/>
          <w:sz w:val="17"/>
          <w:szCs w:val="17"/>
        </w:rPr>
      </w:pP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Default="00952BDA" w:rsidP="006335BE">
      <w:pPr>
        <w:pStyle w:val="Prrafodelista"/>
        <w:spacing w:before="120" w:after="240" w:line="240" w:lineRule="exact"/>
        <w:ind w:left="714"/>
        <w:jc w:val="both"/>
        <w:rPr>
          <w:rFonts w:ascii="Arial" w:eastAsia="Calibri" w:hAnsi="Arial" w:cs="Arial"/>
          <w:spacing w:val="-1"/>
          <w:sz w:val="17"/>
          <w:szCs w:val="17"/>
        </w:rPr>
      </w:pPr>
    </w:p>
    <w:p w:rsidR="009E212E" w:rsidRDefault="009E212E" w:rsidP="006335BE">
      <w:pPr>
        <w:pStyle w:val="Prrafodelista"/>
        <w:spacing w:before="120" w:after="240" w:line="240" w:lineRule="exact"/>
        <w:ind w:left="714"/>
        <w:jc w:val="both"/>
        <w:rPr>
          <w:rFonts w:ascii="Arial" w:eastAsia="Calibri" w:hAnsi="Arial" w:cs="Arial"/>
          <w:spacing w:val="-1"/>
          <w:sz w:val="17"/>
          <w:szCs w:val="17"/>
        </w:rPr>
      </w:pPr>
    </w:p>
    <w:p w:rsidR="009E212E" w:rsidRPr="002D70DA" w:rsidRDefault="009E212E"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r w:rsidR="007D58C6">
        <w:rPr>
          <w:rFonts w:ascii="Arial" w:eastAsia="Calibri" w:hAnsi="Arial" w:cs="Arial"/>
          <w:b/>
          <w:spacing w:val="-1"/>
          <w:sz w:val="17"/>
          <w:szCs w:val="17"/>
        </w:rPr>
        <w:t xml:space="preserve"> “NADA QUE MANIFESTAR”</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r w:rsidR="007D58C6">
        <w:rPr>
          <w:rFonts w:ascii="Arial" w:eastAsia="Calibri" w:hAnsi="Arial" w:cs="Arial"/>
          <w:spacing w:val="-1"/>
          <w:sz w:val="17"/>
          <w:szCs w:val="17"/>
        </w:rPr>
        <w:t xml:space="preserve"> </w:t>
      </w:r>
      <w:r w:rsidR="007D58C6" w:rsidRPr="007D58C6">
        <w:rPr>
          <w:rFonts w:ascii="Arial" w:eastAsia="Calibri" w:hAnsi="Arial" w:cs="Arial"/>
          <w:b/>
          <w:spacing w:val="-1"/>
          <w:sz w:val="17"/>
          <w:szCs w:val="17"/>
        </w:rPr>
        <w:t>“NADA QUE MANIFESTAR”</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9E212E" w:rsidRDefault="009E212E" w:rsidP="009E212E">
      <w:pPr>
        <w:pStyle w:val="Prrafodelista"/>
        <w:spacing w:before="80" w:line="250" w:lineRule="exact"/>
        <w:ind w:left="714"/>
        <w:contextualSpacing w:val="0"/>
        <w:jc w:val="both"/>
        <w:rPr>
          <w:rFonts w:ascii="Arial" w:eastAsia="Calibri" w:hAnsi="Arial" w:cs="Arial"/>
          <w:b/>
          <w:spacing w:val="-1"/>
          <w:sz w:val="17"/>
          <w:szCs w:val="17"/>
        </w:rPr>
      </w:pPr>
    </w:p>
    <w:p w:rsidR="005D64BB" w:rsidRDefault="005D64BB" w:rsidP="005D64BB">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r w:rsidR="007D58C6">
        <w:rPr>
          <w:rFonts w:ascii="Arial" w:eastAsia="Calibri" w:hAnsi="Arial" w:cs="Arial"/>
          <w:b/>
          <w:spacing w:val="-1"/>
          <w:sz w:val="17"/>
          <w:szCs w:val="17"/>
        </w:rPr>
        <w:t xml:space="preserve"> “NADA QUE MANIFESTAR”</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5D64BB" w:rsidRDefault="005D64BB" w:rsidP="008E1BD8">
      <w:pPr>
        <w:autoSpaceDE w:val="0"/>
        <w:autoSpaceDN w:val="0"/>
        <w:adjustRightInd w:val="0"/>
        <w:spacing w:before="240" w:after="120"/>
        <w:jc w:val="center"/>
        <w:rPr>
          <w:rFonts w:ascii="Arial" w:eastAsia="Calibri" w:hAnsi="Arial" w:cs="Arial"/>
          <w:b/>
          <w:spacing w:val="-1"/>
          <w:sz w:val="17"/>
          <w:szCs w:val="17"/>
        </w:rPr>
      </w:pP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Default="008E1BD8" w:rsidP="006335BE">
      <w:pPr>
        <w:spacing w:before="80" w:line="250" w:lineRule="exact"/>
        <w:ind w:left="709"/>
        <w:jc w:val="both"/>
        <w:rPr>
          <w:rFonts w:ascii="Arial" w:eastAsia="Calibri" w:hAnsi="Arial" w:cs="Arial"/>
          <w:spacing w:val="-1"/>
          <w:sz w:val="17"/>
          <w:szCs w:val="17"/>
        </w:rPr>
      </w:pPr>
    </w:p>
    <w:p w:rsidR="005D64BB" w:rsidRDefault="005D64BB" w:rsidP="006335BE">
      <w:pPr>
        <w:spacing w:before="80" w:line="250" w:lineRule="exact"/>
        <w:ind w:left="709"/>
        <w:jc w:val="both"/>
        <w:rPr>
          <w:rFonts w:ascii="Arial" w:eastAsia="Calibri" w:hAnsi="Arial" w:cs="Arial"/>
          <w:spacing w:val="-1"/>
          <w:sz w:val="17"/>
          <w:szCs w:val="17"/>
        </w:rPr>
      </w:pPr>
    </w:p>
    <w:p w:rsidR="005D64BB" w:rsidRDefault="005D64BB" w:rsidP="006335BE">
      <w:pPr>
        <w:spacing w:before="80" w:line="250" w:lineRule="exact"/>
        <w:ind w:left="709"/>
        <w:jc w:val="both"/>
        <w:rPr>
          <w:rFonts w:ascii="Arial" w:eastAsia="Calibri" w:hAnsi="Arial" w:cs="Arial"/>
          <w:spacing w:val="-1"/>
          <w:sz w:val="17"/>
          <w:szCs w:val="17"/>
        </w:rPr>
      </w:pPr>
    </w:p>
    <w:p w:rsidR="005D64BB" w:rsidRDefault="005D64BB" w:rsidP="006335BE">
      <w:pPr>
        <w:spacing w:before="80" w:line="250" w:lineRule="exact"/>
        <w:ind w:left="709"/>
        <w:jc w:val="both"/>
        <w:rPr>
          <w:rFonts w:ascii="Arial" w:eastAsia="Calibri" w:hAnsi="Arial" w:cs="Arial"/>
          <w:spacing w:val="-1"/>
          <w:sz w:val="17"/>
          <w:szCs w:val="17"/>
        </w:rPr>
      </w:pPr>
    </w:p>
    <w:p w:rsidR="005D64BB" w:rsidRDefault="005D64BB" w:rsidP="006335BE">
      <w:pPr>
        <w:spacing w:before="80" w:line="250" w:lineRule="exact"/>
        <w:ind w:left="709"/>
        <w:jc w:val="both"/>
        <w:rPr>
          <w:rFonts w:ascii="Arial" w:eastAsia="Calibri" w:hAnsi="Arial" w:cs="Arial"/>
          <w:spacing w:val="-1"/>
          <w:sz w:val="17"/>
          <w:szCs w:val="17"/>
        </w:rPr>
      </w:pPr>
    </w:p>
    <w:p w:rsidR="005D64BB" w:rsidRPr="002D70DA" w:rsidRDefault="005D64BB"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r w:rsidRPr="007D58C6">
        <w:rPr>
          <w:rFonts w:ascii="Arial" w:eastAsia="Calibri" w:hAnsi="Arial" w:cs="Arial"/>
          <w:b/>
          <w:spacing w:val="-1"/>
          <w:sz w:val="17"/>
          <w:szCs w:val="17"/>
        </w:rPr>
        <w:t>:</w:t>
      </w:r>
      <w:r w:rsidR="007D58C6" w:rsidRPr="007D58C6">
        <w:rPr>
          <w:rFonts w:ascii="Arial" w:eastAsia="Calibri" w:hAnsi="Arial" w:cs="Arial"/>
          <w:b/>
          <w:spacing w:val="-1"/>
          <w:sz w:val="17"/>
          <w:szCs w:val="17"/>
        </w:rPr>
        <w:t>” NADA QUE MANIFESTAR”</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632"/>
        <w:gridCol w:w="1597"/>
        <w:gridCol w:w="1597"/>
        <w:gridCol w:w="1597"/>
        <w:gridCol w:w="1597"/>
        <w:gridCol w:w="1643"/>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FB7DD2" w:rsidRPr="002D70DA" w:rsidRDefault="00FB7DD2" w:rsidP="00FB7DD2">
            <w:pPr>
              <w:jc w:val="right"/>
              <w:rPr>
                <w:rFonts w:ascii="Arial" w:hAnsi="Arial" w:cs="Arial"/>
                <w:b/>
                <w:bCs/>
                <w:color w:val="000000"/>
                <w:sz w:val="17"/>
                <w:szCs w:val="17"/>
              </w:rPr>
            </w:pPr>
            <w:r>
              <w:rPr>
                <w:rFonts w:ascii="Arial" w:hAnsi="Arial" w:cs="Arial"/>
                <w:b/>
                <w:bCs/>
                <w:color w:val="000000"/>
                <w:sz w:val="17"/>
                <w:szCs w:val="17"/>
              </w:rPr>
              <w:t>211,114.85</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B7DD2">
            <w:pPr>
              <w:jc w:val="right"/>
              <w:rPr>
                <w:rFonts w:ascii="Arial" w:hAnsi="Arial" w:cs="Arial"/>
                <w:b/>
                <w:bCs/>
                <w:color w:val="000000"/>
                <w:sz w:val="17"/>
                <w:szCs w:val="17"/>
              </w:rPr>
            </w:pPr>
            <w:r>
              <w:rPr>
                <w:rFonts w:ascii="Arial" w:hAnsi="Arial" w:cs="Arial"/>
                <w:b/>
                <w:bCs/>
                <w:color w:val="000000"/>
                <w:sz w:val="17"/>
                <w:szCs w:val="17"/>
              </w:rPr>
              <w:t>717,220.46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FB7DD2">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B7DD2" w:rsidP="007D58C6">
            <w:pPr>
              <w:jc w:val="center"/>
              <w:rPr>
                <w:rFonts w:ascii="Arial" w:hAnsi="Arial" w:cs="Arial"/>
                <w:color w:val="000000"/>
                <w:sz w:val="17"/>
                <w:szCs w:val="17"/>
              </w:rPr>
            </w:pP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7D58C6" w:rsidRDefault="00E771F3">
            <w:pPr>
              <w:rPr>
                <w:rFonts w:ascii="Arial" w:hAnsi="Arial" w:cs="Arial"/>
                <w:color w:val="000000"/>
                <w:sz w:val="16"/>
                <w:szCs w:val="17"/>
              </w:rPr>
            </w:pPr>
            <w:r w:rsidRPr="007D58C6">
              <w:rPr>
                <w:rFonts w:ascii="Arial" w:hAnsi="Arial" w:cs="Arial"/>
                <w:color w:val="000000"/>
                <w:sz w:val="16"/>
                <w:szCs w:val="17"/>
              </w:rPr>
              <w:t> </w:t>
            </w:r>
            <w:r w:rsidR="00FB7DD2" w:rsidRPr="007D58C6">
              <w:rPr>
                <w:rFonts w:ascii="Arial" w:hAnsi="Arial" w:cs="Arial"/>
                <w:color w:val="000000"/>
                <w:sz w:val="16"/>
                <w:szCs w:val="17"/>
              </w:rPr>
              <w:t>ANUAL CON CARGOS PROPORCIONALES MENSUALMENTE</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7D58C6">
            <w:pPr>
              <w:jc w:val="cente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7D58C6" w:rsidRDefault="00E771F3">
            <w:pPr>
              <w:rPr>
                <w:rFonts w:ascii="Arial" w:hAnsi="Arial" w:cs="Arial"/>
                <w:color w:val="000000"/>
                <w:sz w:val="16"/>
                <w:szCs w:val="17"/>
              </w:rPr>
            </w:pPr>
            <w:r w:rsidRPr="007D58C6">
              <w:rPr>
                <w:rFonts w:ascii="Arial" w:hAnsi="Arial" w:cs="Arial"/>
                <w:color w:val="000000"/>
                <w:sz w:val="16"/>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7D58C6">
            <w:pPr>
              <w:jc w:val="cente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7D58C6" w:rsidRDefault="00E771F3">
            <w:pPr>
              <w:rPr>
                <w:rFonts w:ascii="Arial" w:hAnsi="Arial" w:cs="Arial"/>
                <w:color w:val="000000"/>
                <w:sz w:val="16"/>
                <w:szCs w:val="17"/>
              </w:rPr>
            </w:pPr>
            <w:r w:rsidRPr="007D58C6">
              <w:rPr>
                <w:rFonts w:ascii="Arial" w:hAnsi="Arial" w:cs="Arial"/>
                <w:color w:val="000000"/>
                <w:sz w:val="16"/>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B7DD2">
            <w:pPr>
              <w:jc w:val="right"/>
              <w:rPr>
                <w:rFonts w:ascii="Arial" w:hAnsi="Arial" w:cs="Arial"/>
                <w:b/>
                <w:bCs/>
                <w:color w:val="000000"/>
                <w:sz w:val="17"/>
                <w:szCs w:val="17"/>
              </w:rPr>
            </w:pPr>
            <w:r>
              <w:rPr>
                <w:rFonts w:ascii="Arial" w:hAnsi="Arial" w:cs="Arial"/>
                <w:b/>
                <w:bCs/>
                <w:color w:val="000000"/>
                <w:sz w:val="17"/>
                <w:szCs w:val="17"/>
              </w:rPr>
              <w:t>518,836.45</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B7DD2">
            <w:pPr>
              <w:jc w:val="right"/>
              <w:rPr>
                <w:rFonts w:ascii="Arial" w:hAnsi="Arial" w:cs="Arial"/>
                <w:b/>
                <w:bCs/>
                <w:color w:val="000000"/>
                <w:sz w:val="17"/>
                <w:szCs w:val="17"/>
              </w:rPr>
            </w:pPr>
            <w:r>
              <w:rPr>
                <w:rFonts w:ascii="Arial" w:hAnsi="Arial" w:cs="Arial"/>
                <w:b/>
                <w:bCs/>
                <w:color w:val="000000"/>
                <w:sz w:val="17"/>
                <w:szCs w:val="17"/>
              </w:rPr>
              <w:t>2,151,065.49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FB7DD2" w:rsidRPr="002D70DA">
              <w:rPr>
                <w:rFonts w:ascii="Arial" w:hAnsi="Arial" w:cs="Arial"/>
                <w:color w:val="000000"/>
                <w:sz w:val="17"/>
                <w:szCs w:val="17"/>
              </w:rPr>
              <w:t> </w:t>
            </w:r>
            <w:r w:rsidR="00FB7DD2">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B7DD2" w:rsidP="007D58C6">
            <w:pPr>
              <w:jc w:val="center"/>
              <w:rPr>
                <w:rFonts w:ascii="Arial" w:hAnsi="Arial" w:cs="Arial"/>
                <w:color w:val="000000"/>
                <w:sz w:val="17"/>
                <w:szCs w:val="17"/>
              </w:rPr>
            </w:pPr>
            <w:r>
              <w:rPr>
                <w:rFonts w:ascii="Arial" w:hAnsi="Arial" w:cs="Arial"/>
                <w:color w:val="000000"/>
                <w:sz w:val="17"/>
                <w:szCs w:val="17"/>
              </w:rPr>
              <w:t>25%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7D58C6" w:rsidRDefault="00E771F3">
            <w:pPr>
              <w:rPr>
                <w:rFonts w:ascii="Arial" w:hAnsi="Arial" w:cs="Arial"/>
                <w:color w:val="000000"/>
                <w:sz w:val="16"/>
                <w:szCs w:val="17"/>
              </w:rPr>
            </w:pPr>
            <w:r w:rsidRPr="007D58C6">
              <w:rPr>
                <w:rFonts w:ascii="Arial" w:hAnsi="Arial" w:cs="Arial"/>
                <w:color w:val="000000"/>
                <w:sz w:val="16"/>
                <w:szCs w:val="17"/>
              </w:rPr>
              <w:t> </w:t>
            </w:r>
            <w:r w:rsidR="00FB7DD2" w:rsidRPr="007D58C6">
              <w:rPr>
                <w:rFonts w:ascii="Arial" w:hAnsi="Arial" w:cs="Arial"/>
                <w:color w:val="000000"/>
                <w:sz w:val="16"/>
                <w:szCs w:val="17"/>
              </w:rPr>
              <w:t>ANUAL CON CARGOS PROPORCIONALES MENSUALMENTE</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7D58C6">
            <w:pPr>
              <w:jc w:val="cente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7D58C6" w:rsidRDefault="00E771F3">
            <w:pPr>
              <w:rPr>
                <w:rFonts w:ascii="Arial" w:hAnsi="Arial" w:cs="Arial"/>
                <w:color w:val="000000"/>
                <w:sz w:val="16"/>
                <w:szCs w:val="17"/>
              </w:rPr>
            </w:pPr>
            <w:r w:rsidRPr="007D58C6">
              <w:rPr>
                <w:rFonts w:ascii="Arial" w:hAnsi="Arial" w:cs="Arial"/>
                <w:color w:val="000000"/>
                <w:sz w:val="16"/>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B7DD2">
            <w:pPr>
              <w:jc w:val="right"/>
              <w:rPr>
                <w:rFonts w:ascii="Arial" w:hAnsi="Arial" w:cs="Arial"/>
                <w:b/>
                <w:bCs/>
                <w:color w:val="000000"/>
                <w:sz w:val="17"/>
                <w:szCs w:val="17"/>
              </w:rPr>
            </w:pPr>
            <w:r>
              <w:rPr>
                <w:rFonts w:ascii="Arial" w:hAnsi="Arial" w:cs="Arial"/>
                <w:b/>
                <w:bCs/>
                <w:color w:val="000000"/>
                <w:sz w:val="17"/>
                <w:szCs w:val="17"/>
              </w:rPr>
              <w:t>1,003.92</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B7DD2">
            <w:pPr>
              <w:jc w:val="right"/>
              <w:rPr>
                <w:rFonts w:ascii="Arial" w:hAnsi="Arial" w:cs="Arial"/>
                <w:b/>
                <w:bCs/>
                <w:color w:val="000000"/>
                <w:sz w:val="17"/>
                <w:szCs w:val="17"/>
              </w:rPr>
            </w:pPr>
            <w:r>
              <w:rPr>
                <w:rFonts w:ascii="Arial" w:hAnsi="Arial" w:cs="Arial"/>
                <w:b/>
                <w:bCs/>
                <w:color w:val="000000"/>
                <w:sz w:val="17"/>
                <w:szCs w:val="17"/>
              </w:rPr>
              <w:t>1,003.92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FB7DD2" w:rsidRPr="002D70DA">
              <w:rPr>
                <w:rFonts w:ascii="Arial" w:hAnsi="Arial" w:cs="Arial"/>
                <w:color w:val="000000"/>
                <w:sz w:val="17"/>
                <w:szCs w:val="17"/>
              </w:rPr>
              <w:t> </w:t>
            </w:r>
            <w:r w:rsidR="00FB7DD2">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B7DD2" w:rsidP="007D58C6">
            <w:pPr>
              <w:jc w:val="center"/>
              <w:rPr>
                <w:rFonts w:ascii="Arial" w:hAnsi="Arial" w:cs="Arial"/>
                <w:color w:val="000000"/>
                <w:sz w:val="17"/>
                <w:szCs w:val="17"/>
              </w:rPr>
            </w:pPr>
            <w:r>
              <w:rPr>
                <w:rFonts w:ascii="Arial" w:hAnsi="Arial" w:cs="Arial"/>
                <w:color w:val="000000"/>
                <w:sz w:val="17"/>
                <w:szCs w:val="17"/>
              </w:rPr>
              <w:t>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7D58C6" w:rsidRDefault="00E771F3">
            <w:pPr>
              <w:rPr>
                <w:rFonts w:ascii="Arial" w:hAnsi="Arial" w:cs="Arial"/>
                <w:color w:val="000000"/>
                <w:sz w:val="16"/>
                <w:szCs w:val="17"/>
              </w:rPr>
            </w:pPr>
            <w:r w:rsidRPr="007D58C6">
              <w:rPr>
                <w:rFonts w:ascii="Arial" w:hAnsi="Arial" w:cs="Arial"/>
                <w:color w:val="000000"/>
                <w:sz w:val="16"/>
                <w:szCs w:val="17"/>
              </w:rPr>
              <w:t> </w:t>
            </w:r>
            <w:r w:rsidR="00FB7DD2" w:rsidRPr="007D58C6">
              <w:rPr>
                <w:rFonts w:ascii="Arial" w:hAnsi="Arial" w:cs="Arial"/>
                <w:color w:val="000000"/>
                <w:sz w:val="16"/>
                <w:szCs w:val="17"/>
              </w:rPr>
              <w:t>ANUAL CON CARGOS PROPORCIONALES MENSUALMENTE</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7D58C6">
            <w:pPr>
              <w:jc w:val="cente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FB7DD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FB7DD2">
              <w:rPr>
                <w:rFonts w:ascii="Arial" w:hAnsi="Arial" w:cs="Arial"/>
                <w:b/>
                <w:bCs/>
                <w:noProof/>
                <w:color w:val="000000"/>
                <w:sz w:val="17"/>
                <w:szCs w:val="17"/>
                <w14:numForm w14:val="lining"/>
              </w:rPr>
              <w:t>$   730,955</w:t>
            </w:r>
            <w:r w:rsidRPr="002D70DA">
              <w:rPr>
                <w:rFonts w:ascii="Arial" w:hAnsi="Arial" w:cs="Arial"/>
                <w:b/>
                <w:bCs/>
                <w:noProof/>
                <w:color w:val="000000"/>
                <w:sz w:val="17"/>
                <w:szCs w:val="17"/>
                <w14:numForm w14:val="lining"/>
              </w:rPr>
              <w:t>.</w:t>
            </w:r>
            <w:r w:rsidR="00FB7DD2">
              <w:rPr>
                <w:rFonts w:ascii="Arial" w:hAnsi="Arial" w:cs="Arial"/>
                <w:b/>
                <w:bCs/>
                <w:noProof/>
                <w:color w:val="000000"/>
                <w:sz w:val="17"/>
                <w:szCs w:val="17"/>
                <w14:numForm w14:val="lining"/>
              </w:rPr>
              <w:t>22</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FB7DD2" w:rsidP="00E771F3">
            <w:pPr>
              <w:jc w:val="right"/>
              <w:rPr>
                <w:rFonts w:ascii="Arial" w:hAnsi="Arial" w:cs="Arial"/>
                <w:b/>
                <w:bCs/>
                <w:color w:val="000000"/>
                <w:sz w:val="17"/>
                <w:szCs w:val="17"/>
              </w:rPr>
            </w:pPr>
            <w:r>
              <w:rPr>
                <w:rFonts w:ascii="Arial" w:hAnsi="Arial" w:cs="Arial"/>
                <w:b/>
                <w:bCs/>
                <w:color w:val="000000"/>
                <w:sz w:val="17"/>
                <w:szCs w:val="17"/>
                <w14:numForm w14:val="lining"/>
              </w:rPr>
              <w:t>$2,869,289.87</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5D64BB" w:rsidRDefault="005D64BB" w:rsidP="00E771F3">
      <w:pPr>
        <w:spacing w:before="80" w:line="250" w:lineRule="exact"/>
        <w:ind w:left="709"/>
        <w:jc w:val="both"/>
        <w:rPr>
          <w:rFonts w:ascii="Arial" w:eastAsia="Calibri" w:hAnsi="Arial" w:cs="Arial"/>
          <w:spacing w:val="-1"/>
          <w:sz w:val="17"/>
          <w:szCs w:val="17"/>
        </w:rPr>
      </w:pPr>
    </w:p>
    <w:p w:rsidR="00E771F3" w:rsidRPr="00FB7DD2" w:rsidRDefault="00E771F3" w:rsidP="00E771F3">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r w:rsidR="00FB7DD2">
        <w:rPr>
          <w:rFonts w:ascii="Arial" w:eastAsia="Calibri" w:hAnsi="Arial" w:cs="Arial"/>
          <w:spacing w:val="-1"/>
          <w:sz w:val="17"/>
          <w:szCs w:val="17"/>
        </w:rPr>
        <w:t xml:space="preserve"> </w:t>
      </w:r>
      <w:r w:rsidR="00FB7DD2" w:rsidRPr="00FB7DD2">
        <w:rPr>
          <w:rFonts w:ascii="Arial" w:eastAsia="Calibri" w:hAnsi="Arial" w:cs="Arial"/>
          <w:b/>
          <w:spacing w:val="-1"/>
          <w:sz w:val="17"/>
          <w:szCs w:val="17"/>
        </w:rPr>
        <w:t>“NADA QUE MANIFESTAR”</w:t>
      </w:r>
    </w:p>
    <w:p w:rsidR="005D64BB" w:rsidRDefault="005D64BB"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FB7DD2">
            <w:pPr>
              <w:jc w:val="right"/>
              <w:rPr>
                <w:rFonts w:ascii="Arial" w:hAnsi="Arial" w:cs="Arial"/>
                <w:b/>
                <w:bCs/>
                <w:color w:val="000000"/>
                <w:sz w:val="17"/>
                <w:szCs w:val="17"/>
              </w:rPr>
            </w:pPr>
            <w:r>
              <w:rPr>
                <w:rFonts w:ascii="Arial" w:hAnsi="Arial" w:cs="Arial"/>
                <w:b/>
                <w:bCs/>
                <w:color w:val="000000"/>
                <w:sz w:val="17"/>
                <w:szCs w:val="17"/>
              </w:rPr>
              <w:t>“NADA QUE MANIFESTAR”</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Default="00E771F3" w:rsidP="006335BE">
      <w:pPr>
        <w:spacing w:before="80" w:line="250" w:lineRule="exact"/>
        <w:ind w:left="709"/>
        <w:jc w:val="both"/>
        <w:rPr>
          <w:rFonts w:ascii="Arial" w:eastAsia="Calibri" w:hAnsi="Arial" w:cs="Arial"/>
          <w:spacing w:val="-1"/>
          <w:sz w:val="17"/>
          <w:szCs w:val="17"/>
        </w:rPr>
      </w:pPr>
    </w:p>
    <w:p w:rsidR="005D64BB" w:rsidRPr="002D70DA" w:rsidRDefault="005D64BB"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FB7DD2">
            <w:pPr>
              <w:jc w:val="right"/>
              <w:rPr>
                <w:rFonts w:ascii="Arial" w:hAnsi="Arial" w:cs="Arial"/>
                <w:b/>
                <w:bCs/>
                <w:color w:val="000000"/>
                <w:sz w:val="17"/>
                <w:szCs w:val="17"/>
              </w:rPr>
            </w:pPr>
            <w:r>
              <w:rPr>
                <w:rFonts w:ascii="Arial" w:hAnsi="Arial" w:cs="Arial"/>
                <w:b/>
                <w:bCs/>
                <w:color w:val="000000"/>
                <w:sz w:val="17"/>
                <w:szCs w:val="17"/>
              </w:rPr>
              <w:t>3,932.00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FB7DD2">
              <w:rPr>
                <w:rFonts w:ascii="Arial" w:hAnsi="Arial" w:cs="Arial"/>
                <w:color w:val="000000"/>
                <w:sz w:val="17"/>
                <w:szCs w:val="17"/>
              </w:rPr>
              <w:t>100%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FB7DD2">
              <w:rPr>
                <w:rFonts w:ascii="Arial" w:hAnsi="Arial" w:cs="Arial"/>
                <w:color w:val="000000"/>
                <w:sz w:val="17"/>
                <w:szCs w:val="17"/>
              </w:rPr>
              <w:t>VIDA UTIL ANUAL</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FB7DD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B7DD2">
              <w:rPr>
                <w:rFonts w:ascii="Arial" w:hAnsi="Arial" w:cs="Arial"/>
                <w:b/>
                <w:bCs/>
                <w:noProof/>
                <w:color w:val="000000"/>
                <w:sz w:val="17"/>
                <w:szCs w:val="17"/>
                <w14:numForm w14:val="lining"/>
              </w:rPr>
              <w:t>3,932.00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E936E0" w:rsidRDefault="00E936E0" w:rsidP="00E936E0">
      <w:pPr>
        <w:pStyle w:val="Prrafodelista"/>
        <w:spacing w:before="80" w:line="250" w:lineRule="exact"/>
        <w:ind w:left="714"/>
        <w:contextualSpacing w:val="0"/>
        <w:jc w:val="both"/>
        <w:rPr>
          <w:rFonts w:ascii="Arial" w:eastAsia="Calibri" w:hAnsi="Arial" w:cs="Arial"/>
          <w:b/>
          <w:spacing w:val="-1"/>
          <w:sz w:val="17"/>
          <w:szCs w:val="17"/>
        </w:rPr>
      </w:pPr>
    </w:p>
    <w:tbl>
      <w:tblPr>
        <w:tblW w:w="13042" w:type="dxa"/>
        <w:tblInd w:w="55" w:type="dxa"/>
        <w:tblCellMar>
          <w:left w:w="70" w:type="dxa"/>
          <w:right w:w="70" w:type="dxa"/>
        </w:tblCellMar>
        <w:tblLook w:val="04A0" w:firstRow="1" w:lastRow="0" w:firstColumn="1" w:lastColumn="0" w:noHBand="0" w:noVBand="1"/>
      </w:tblPr>
      <w:tblGrid>
        <w:gridCol w:w="2132"/>
        <w:gridCol w:w="522"/>
        <w:gridCol w:w="522"/>
        <w:gridCol w:w="522"/>
        <w:gridCol w:w="522"/>
        <w:gridCol w:w="1540"/>
        <w:gridCol w:w="1300"/>
        <w:gridCol w:w="420"/>
        <w:gridCol w:w="948"/>
        <w:gridCol w:w="1432"/>
        <w:gridCol w:w="302"/>
        <w:gridCol w:w="500"/>
        <w:gridCol w:w="720"/>
        <w:gridCol w:w="840"/>
        <w:gridCol w:w="820"/>
      </w:tblGrid>
      <w:tr w:rsidR="00E936E0" w:rsidTr="00E936E0">
        <w:trPr>
          <w:trHeight w:val="240"/>
        </w:trPr>
        <w:tc>
          <w:tcPr>
            <w:tcW w:w="4220" w:type="dxa"/>
            <w:gridSpan w:val="5"/>
            <w:tcBorders>
              <w:top w:val="nil"/>
              <w:left w:val="nil"/>
              <w:bottom w:val="nil"/>
              <w:right w:val="nil"/>
            </w:tcBorders>
            <w:shd w:val="clear" w:color="000000" w:fill="FFFFFF"/>
            <w:noWrap/>
            <w:vAlign w:val="bottom"/>
            <w:hideMark/>
          </w:tcPr>
          <w:p w:rsidR="005D64BB" w:rsidRDefault="005D64BB">
            <w:pPr>
              <w:rPr>
                <w:rFonts w:ascii="Arial" w:hAnsi="Arial" w:cs="Arial"/>
                <w:b/>
                <w:bCs/>
                <w:sz w:val="18"/>
                <w:szCs w:val="18"/>
              </w:rPr>
            </w:pPr>
          </w:p>
          <w:p w:rsidR="005D64BB" w:rsidRDefault="005D64BB">
            <w:pPr>
              <w:rPr>
                <w:rFonts w:ascii="Arial" w:hAnsi="Arial" w:cs="Arial"/>
                <w:b/>
                <w:bCs/>
                <w:sz w:val="18"/>
                <w:szCs w:val="18"/>
              </w:rPr>
            </w:pPr>
          </w:p>
          <w:p w:rsidR="00E936E0" w:rsidRDefault="00E936E0">
            <w:pPr>
              <w:rPr>
                <w:rFonts w:ascii="Arial" w:hAnsi="Arial" w:cs="Arial"/>
                <w:b/>
                <w:bCs/>
                <w:sz w:val="18"/>
                <w:szCs w:val="18"/>
              </w:rPr>
            </w:pPr>
            <w:r>
              <w:rPr>
                <w:rFonts w:ascii="Arial" w:hAnsi="Arial" w:cs="Arial"/>
                <w:b/>
                <w:bCs/>
                <w:sz w:val="18"/>
                <w:szCs w:val="18"/>
              </w:rPr>
              <w:lastRenderedPageBreak/>
              <w:t>Bienes Muebles, Intangibles y Depreciaciones</w:t>
            </w:r>
          </w:p>
        </w:tc>
        <w:tc>
          <w:tcPr>
            <w:tcW w:w="154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lastRenderedPageBreak/>
              <w:t> </w:t>
            </w:r>
          </w:p>
        </w:tc>
        <w:tc>
          <w:tcPr>
            <w:tcW w:w="130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948"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1432"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302"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4220" w:type="dxa"/>
            <w:gridSpan w:val="5"/>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lastRenderedPageBreak/>
              <w:t>Se integras de la siguiente manera:</w:t>
            </w:r>
          </w:p>
        </w:tc>
        <w:tc>
          <w:tcPr>
            <w:tcW w:w="154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948"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1432"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302"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154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948"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1432"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302"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000000"/>
            </w:tcBorders>
            <w:shd w:val="clear" w:color="000000" w:fill="339933"/>
            <w:vAlign w:val="center"/>
            <w:hideMark/>
          </w:tcPr>
          <w:p w:rsidR="00E936E0" w:rsidRDefault="00E936E0">
            <w:pPr>
              <w:jc w:val="center"/>
              <w:rPr>
                <w:rFonts w:ascii="Arial" w:hAnsi="Arial" w:cs="Arial"/>
                <w:b/>
                <w:bCs/>
                <w:color w:val="FFFFFF"/>
                <w:sz w:val="18"/>
                <w:szCs w:val="18"/>
              </w:rPr>
            </w:pPr>
            <w:r>
              <w:rPr>
                <w:rFonts w:ascii="Arial" w:hAnsi="Arial" w:cs="Arial"/>
                <w:b/>
                <w:bCs/>
                <w:color w:val="FFFFFF"/>
                <w:sz w:val="18"/>
                <w:szCs w:val="18"/>
              </w:rPr>
              <w:t>Concepto</w:t>
            </w:r>
          </w:p>
        </w:tc>
        <w:tc>
          <w:tcPr>
            <w:tcW w:w="2682" w:type="dxa"/>
            <w:gridSpan w:val="3"/>
            <w:tcBorders>
              <w:top w:val="single" w:sz="4" w:space="0" w:color="auto"/>
              <w:left w:val="nil"/>
              <w:bottom w:val="single" w:sz="4" w:space="0" w:color="auto"/>
              <w:right w:val="nil"/>
            </w:tcBorders>
            <w:shd w:val="clear" w:color="000000" w:fill="339933"/>
            <w:vAlign w:val="center"/>
            <w:hideMark/>
          </w:tcPr>
          <w:p w:rsidR="00E936E0" w:rsidRDefault="00E936E0">
            <w:pPr>
              <w:jc w:val="center"/>
              <w:rPr>
                <w:rFonts w:ascii="Arial" w:hAnsi="Arial" w:cs="Arial"/>
                <w:b/>
                <w:bCs/>
                <w:color w:val="FFFFFF"/>
                <w:sz w:val="18"/>
                <w:szCs w:val="18"/>
              </w:rPr>
            </w:pPr>
            <w:r>
              <w:rPr>
                <w:rFonts w:ascii="Arial" w:hAnsi="Arial" w:cs="Arial"/>
                <w:b/>
                <w:bCs/>
                <w:color w:val="FFFFFF"/>
                <w:sz w:val="18"/>
                <w:szCs w:val="18"/>
              </w:rPr>
              <w:t xml:space="preserve">2017 </w:t>
            </w:r>
          </w:p>
        </w:tc>
        <w:tc>
          <w:tcPr>
            <w:tcW w:w="2060" w:type="dxa"/>
            <w:gridSpan w:val="3"/>
            <w:tcBorders>
              <w:top w:val="single" w:sz="4" w:space="0" w:color="auto"/>
              <w:left w:val="single" w:sz="4" w:space="0" w:color="auto"/>
              <w:bottom w:val="single" w:sz="4" w:space="0" w:color="auto"/>
              <w:right w:val="single" w:sz="4" w:space="0" w:color="auto"/>
            </w:tcBorders>
            <w:shd w:val="clear" w:color="000000" w:fill="339933"/>
            <w:vAlign w:val="center"/>
            <w:hideMark/>
          </w:tcPr>
          <w:p w:rsidR="00E936E0" w:rsidRDefault="00E936E0">
            <w:pPr>
              <w:jc w:val="center"/>
              <w:rPr>
                <w:rFonts w:ascii="Arial" w:hAnsi="Arial" w:cs="Arial"/>
                <w:b/>
                <w:bCs/>
                <w:color w:val="FFFFFF"/>
                <w:sz w:val="18"/>
                <w:szCs w:val="18"/>
              </w:rPr>
            </w:pPr>
            <w:r>
              <w:rPr>
                <w:rFonts w:ascii="Arial" w:hAnsi="Arial" w:cs="Arial"/>
                <w:b/>
                <w:bCs/>
                <w:color w:val="FFFFFF"/>
                <w:sz w:val="18"/>
                <w:szCs w:val="18"/>
              </w:rPr>
              <w:t xml:space="preserve">2016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MOBILIARIO Y EQUIPO DE ADMINISTRACIÓN</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$ 1,652,338.34</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$ 1,619,941.04</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MOBILIARIO Y EQUIPO EDUCACIONAL Y RECREATIVO</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$ 166,139.31</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$ 166,139.31</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VEHÍCULOS Y EQUIPO DE TRANSPORTE</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$ 2,665,014.00</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$ 2,864,986.00</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MAQUINARIA, OTROS EQUIPOS Y HERRAMIENTAS</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$ 192,086.18</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$ 180,027.08</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jc w:val="right"/>
              <w:rPr>
                <w:rFonts w:ascii="Arial" w:hAnsi="Arial" w:cs="Arial"/>
                <w:b/>
                <w:bCs/>
                <w:sz w:val="16"/>
                <w:szCs w:val="16"/>
              </w:rPr>
            </w:pPr>
            <w:r>
              <w:rPr>
                <w:rFonts w:ascii="Arial" w:hAnsi="Arial" w:cs="Arial"/>
                <w:b/>
                <w:bCs/>
                <w:sz w:val="16"/>
                <w:szCs w:val="16"/>
              </w:rPr>
              <w:t>Subtotal BIENES MUEBLES</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4,675,577.83 </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4,831,093.43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SOFTWARE</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$ 3,932.40</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$ 3,932.40</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LICENCIAS</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.00</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.00</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jc w:val="right"/>
              <w:rPr>
                <w:rFonts w:ascii="Arial" w:hAnsi="Arial" w:cs="Arial"/>
                <w:b/>
                <w:bCs/>
                <w:sz w:val="16"/>
                <w:szCs w:val="16"/>
              </w:rPr>
            </w:pPr>
            <w:r>
              <w:rPr>
                <w:rFonts w:ascii="Arial" w:hAnsi="Arial" w:cs="Arial"/>
                <w:b/>
                <w:bCs/>
                <w:sz w:val="16"/>
                <w:szCs w:val="16"/>
              </w:rPr>
              <w:t>Subtotal ACTIVOS INTANGIBLES</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3,932.40 </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3,932.40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6E0" w:rsidRDefault="00E936E0">
            <w:pPr>
              <w:rPr>
                <w:rFonts w:ascii="Arial" w:hAnsi="Arial" w:cs="Arial"/>
                <w:sz w:val="16"/>
                <w:szCs w:val="16"/>
              </w:rPr>
            </w:pPr>
            <w:r>
              <w:rPr>
                <w:rFonts w:ascii="Arial" w:hAnsi="Arial" w:cs="Arial"/>
                <w:sz w:val="16"/>
                <w:szCs w:val="16"/>
              </w:rPr>
              <w:t>DEPRECIACIÓN ACUMULADA DE BIENES MUEBLES</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$ 2,869,289.87</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936E0" w:rsidRDefault="00E936E0" w:rsidP="00E936E0">
            <w:pPr>
              <w:jc w:val="right"/>
              <w:rPr>
                <w:rFonts w:ascii="Arial" w:hAnsi="Arial" w:cs="Arial"/>
                <w:sz w:val="18"/>
                <w:szCs w:val="18"/>
              </w:rPr>
            </w:pPr>
            <w:r>
              <w:rPr>
                <w:rFonts w:ascii="Arial" w:hAnsi="Arial" w:cs="Arial"/>
                <w:sz w:val="18"/>
                <w:szCs w:val="18"/>
              </w:rPr>
              <w:t>$ 2,138,334.65</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435"/>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E936E0" w:rsidRDefault="00E936E0">
            <w:pPr>
              <w:rPr>
                <w:rFonts w:ascii="Arial" w:hAnsi="Arial" w:cs="Arial"/>
                <w:b/>
                <w:bCs/>
                <w:sz w:val="16"/>
                <w:szCs w:val="16"/>
              </w:rPr>
            </w:pPr>
            <w:r>
              <w:rPr>
                <w:rFonts w:ascii="Arial" w:hAnsi="Arial" w:cs="Arial"/>
                <w:b/>
                <w:bCs/>
                <w:sz w:val="16"/>
                <w:szCs w:val="16"/>
              </w:rPr>
              <w:t xml:space="preserve">Subtotal DEPRECIACIÓN, DETERIORO Y </w:t>
            </w:r>
            <w:r>
              <w:rPr>
                <w:rFonts w:ascii="Arial" w:hAnsi="Arial" w:cs="Arial"/>
                <w:b/>
                <w:bCs/>
                <w:sz w:val="16"/>
                <w:szCs w:val="16"/>
              </w:rPr>
              <w:br/>
              <w:t>AMORTIZACIÓN ACUMULADA DE BIENES</w:t>
            </w:r>
          </w:p>
        </w:tc>
        <w:tc>
          <w:tcPr>
            <w:tcW w:w="268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2,869,289.87 </w:t>
            </w:r>
          </w:p>
        </w:tc>
        <w:tc>
          <w:tcPr>
            <w:tcW w:w="206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2,138,334.65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r w:rsidR="00E936E0" w:rsidTr="00E936E0">
        <w:trPr>
          <w:trHeight w:val="240"/>
        </w:trPr>
        <w:tc>
          <w:tcPr>
            <w:tcW w:w="2132" w:type="dxa"/>
            <w:tcBorders>
              <w:top w:val="nil"/>
              <w:left w:val="nil"/>
              <w:bottom w:val="nil"/>
              <w:right w:val="nil"/>
            </w:tcBorders>
            <w:shd w:val="clear" w:color="000000" w:fill="FFFFFF"/>
            <w:hideMark/>
          </w:tcPr>
          <w:p w:rsidR="00E936E0" w:rsidRDefault="00E936E0">
            <w:pPr>
              <w:rPr>
                <w:rFonts w:ascii="Arial" w:hAnsi="Arial" w:cs="Arial"/>
                <w:sz w:val="18"/>
                <w:szCs w:val="18"/>
              </w:rPr>
            </w:pPr>
            <w:r>
              <w:rPr>
                <w:rFonts w:ascii="Arial" w:hAnsi="Arial" w:cs="Arial"/>
                <w:sz w:val="18"/>
                <w:szCs w:val="18"/>
              </w:rPr>
              <w:t> </w:t>
            </w:r>
          </w:p>
        </w:tc>
        <w:tc>
          <w:tcPr>
            <w:tcW w:w="522" w:type="dxa"/>
            <w:tcBorders>
              <w:top w:val="nil"/>
              <w:left w:val="nil"/>
              <w:bottom w:val="nil"/>
              <w:right w:val="nil"/>
            </w:tcBorders>
            <w:shd w:val="clear" w:color="000000" w:fill="FFFFFF"/>
            <w:noWrap/>
            <w:vAlign w:val="bottom"/>
            <w:hideMark/>
          </w:tcPr>
          <w:p w:rsidR="00E936E0" w:rsidRDefault="00E936E0">
            <w:pPr>
              <w:jc w:val="right"/>
              <w:rPr>
                <w:rFonts w:ascii="Arial" w:hAnsi="Arial" w:cs="Arial"/>
                <w:sz w:val="18"/>
                <w:szCs w:val="18"/>
              </w:rPr>
            </w:pPr>
            <w:r>
              <w:rPr>
                <w:rFonts w:ascii="Arial" w:hAnsi="Arial" w:cs="Arial"/>
                <w:sz w:val="18"/>
                <w:szCs w:val="18"/>
              </w:rPr>
              <w:t> </w:t>
            </w:r>
          </w:p>
        </w:tc>
        <w:tc>
          <w:tcPr>
            <w:tcW w:w="4826"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936E0" w:rsidRDefault="00E936E0">
            <w:pPr>
              <w:jc w:val="right"/>
              <w:rPr>
                <w:rFonts w:ascii="Arial" w:hAnsi="Arial" w:cs="Arial"/>
                <w:b/>
                <w:bCs/>
                <w:sz w:val="18"/>
                <w:szCs w:val="18"/>
              </w:rPr>
            </w:pPr>
            <w:r>
              <w:rPr>
                <w:rFonts w:ascii="Arial" w:hAnsi="Arial" w:cs="Arial"/>
                <w:b/>
                <w:bCs/>
                <w:sz w:val="18"/>
                <w:szCs w:val="18"/>
              </w:rPr>
              <w:t>Suma</w:t>
            </w:r>
          </w:p>
        </w:tc>
        <w:tc>
          <w:tcPr>
            <w:tcW w:w="268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7,548,800.10 </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936E0" w:rsidRDefault="00E936E0" w:rsidP="00E936E0">
            <w:pPr>
              <w:jc w:val="right"/>
              <w:rPr>
                <w:rFonts w:ascii="Arial" w:hAnsi="Arial" w:cs="Arial"/>
                <w:b/>
                <w:bCs/>
                <w:sz w:val="18"/>
                <w:szCs w:val="18"/>
              </w:rPr>
            </w:pPr>
            <w:r>
              <w:rPr>
                <w:rFonts w:ascii="Arial" w:hAnsi="Arial" w:cs="Arial"/>
                <w:b/>
                <w:bCs/>
                <w:sz w:val="18"/>
                <w:szCs w:val="18"/>
              </w:rPr>
              <w:t xml:space="preserve"> $              6,973,360.48 </w:t>
            </w:r>
          </w:p>
        </w:tc>
        <w:tc>
          <w:tcPr>
            <w:tcW w:w="820" w:type="dxa"/>
            <w:tcBorders>
              <w:top w:val="nil"/>
              <w:left w:val="nil"/>
              <w:bottom w:val="nil"/>
              <w:right w:val="nil"/>
            </w:tcBorders>
            <w:shd w:val="clear" w:color="000000" w:fill="FFFFFF"/>
            <w:noWrap/>
            <w:vAlign w:val="bottom"/>
            <w:hideMark/>
          </w:tcPr>
          <w:p w:rsidR="00E936E0" w:rsidRDefault="00E936E0">
            <w:pPr>
              <w:rPr>
                <w:rFonts w:ascii="Arial" w:hAnsi="Arial" w:cs="Arial"/>
                <w:sz w:val="18"/>
                <w:szCs w:val="18"/>
              </w:rPr>
            </w:pPr>
            <w:r>
              <w:rPr>
                <w:rFonts w:ascii="Arial" w:hAnsi="Arial" w:cs="Arial"/>
                <w:sz w:val="18"/>
                <w:szCs w:val="18"/>
              </w:rPr>
              <w:t> </w:t>
            </w:r>
          </w:p>
        </w:tc>
      </w:tr>
    </w:tbl>
    <w:p w:rsidR="00E936E0" w:rsidRDefault="00E936E0" w:rsidP="00E936E0">
      <w:pPr>
        <w:pStyle w:val="Prrafodelista"/>
        <w:spacing w:before="80" w:line="250" w:lineRule="exact"/>
        <w:ind w:left="714"/>
        <w:contextualSpacing w:val="0"/>
        <w:jc w:val="both"/>
        <w:rPr>
          <w:rFonts w:ascii="Arial" w:eastAsia="Calibri" w:hAnsi="Arial" w:cs="Arial"/>
          <w:b/>
          <w:spacing w:val="-1"/>
          <w:sz w:val="17"/>
          <w:szCs w:val="17"/>
        </w:rPr>
      </w:pPr>
    </w:p>
    <w:p w:rsidR="00E936E0" w:rsidRPr="002D70DA" w:rsidRDefault="00E936E0" w:rsidP="00E936E0">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E936E0" w:rsidRPr="002120B8" w:rsidRDefault="00E936E0" w:rsidP="00E936E0">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Se informa los criterios utilizados para la determinación de las estimaciones:</w:t>
      </w:r>
      <w:r>
        <w:rPr>
          <w:rFonts w:ascii="Arial" w:eastAsia="Calibri" w:hAnsi="Arial" w:cs="Arial"/>
          <w:spacing w:val="-1"/>
          <w:sz w:val="17"/>
          <w:szCs w:val="17"/>
        </w:rPr>
        <w:t xml:space="preserve"> </w:t>
      </w:r>
      <w:r w:rsidRPr="002120B8">
        <w:rPr>
          <w:rFonts w:ascii="Arial" w:eastAsia="Calibri" w:hAnsi="Arial" w:cs="Arial"/>
          <w:b/>
          <w:spacing w:val="-1"/>
          <w:sz w:val="17"/>
          <w:szCs w:val="17"/>
        </w:rPr>
        <w:t>“NADA QUE MANIFESTAR”</w:t>
      </w:r>
    </w:p>
    <w:p w:rsidR="00E936E0" w:rsidRDefault="00E936E0" w:rsidP="00E936E0">
      <w:pPr>
        <w:pStyle w:val="Prrafodelista"/>
        <w:spacing w:before="80" w:line="250" w:lineRule="exact"/>
        <w:ind w:left="714"/>
        <w:contextualSpacing w:val="0"/>
        <w:jc w:val="both"/>
        <w:rPr>
          <w:rFonts w:ascii="Arial" w:eastAsia="Calibri" w:hAnsi="Arial" w:cs="Arial"/>
          <w:b/>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lastRenderedPageBreak/>
        <w:t>Otros Activos</w:t>
      </w:r>
    </w:p>
    <w:p w:rsidR="00A92123" w:rsidRPr="002D70DA" w:rsidRDefault="00A92123" w:rsidP="005D64BB">
      <w:pPr>
        <w:spacing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r w:rsidR="002120B8">
        <w:rPr>
          <w:rFonts w:ascii="Arial" w:eastAsia="Calibri" w:hAnsi="Arial" w:cs="Arial"/>
          <w:spacing w:val="-1"/>
          <w:sz w:val="17"/>
          <w:szCs w:val="17"/>
        </w:rPr>
        <w:t xml:space="preserve"> </w:t>
      </w:r>
      <w:r w:rsidR="002120B8" w:rsidRPr="002120B8">
        <w:rPr>
          <w:rFonts w:ascii="Arial" w:eastAsia="Calibri" w:hAnsi="Arial" w:cs="Arial"/>
          <w:b/>
          <w:spacing w:val="-1"/>
          <w:sz w:val="17"/>
          <w:szCs w:val="17"/>
        </w:rPr>
        <w:t>“NADA QUE MANIFESTAR”</w:t>
      </w:r>
    </w:p>
    <w:p w:rsidR="006335BE" w:rsidRPr="002D70DA" w:rsidRDefault="006335BE" w:rsidP="005D64BB">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1749D4" w:rsidRPr="002D70DA" w:rsidRDefault="002120B8" w:rsidP="001749D4">
      <w:pPr>
        <w:autoSpaceDE w:val="0"/>
        <w:autoSpaceDN w:val="0"/>
        <w:adjustRightInd w:val="0"/>
        <w:spacing w:before="240" w:after="120"/>
        <w:jc w:val="both"/>
        <w:rPr>
          <w:rFonts w:ascii="Arial" w:hAnsi="Arial" w:cs="Arial"/>
          <w:b/>
          <w:sz w:val="17"/>
          <w:szCs w:val="17"/>
        </w:rPr>
      </w:pPr>
      <w:r>
        <w:rPr>
          <w:rFonts w:ascii="Arial" w:hAnsi="Arial" w:cs="Arial"/>
          <w:b/>
          <w:sz w:val="17"/>
          <w:szCs w:val="17"/>
        </w:rPr>
        <w:t>P</w:t>
      </w:r>
      <w:r w:rsidR="001749D4" w:rsidRPr="002D70DA">
        <w:rPr>
          <w:rFonts w:ascii="Arial" w:hAnsi="Arial" w:cs="Arial"/>
          <w:b/>
          <w:sz w:val="17"/>
          <w:szCs w:val="17"/>
        </w:rPr>
        <w:t>asivo</w:t>
      </w:r>
      <w:r w:rsidR="000008C2" w:rsidRPr="002D70DA">
        <w:rPr>
          <w:rStyle w:val="Refdenotaalpie"/>
          <w:rFonts w:ascii="Arial" w:hAnsi="Arial" w:cs="Arial"/>
          <w:b/>
          <w:sz w:val="17"/>
          <w:szCs w:val="17"/>
        </w:rPr>
        <w:footnoteReference w:id="1"/>
      </w:r>
    </w:p>
    <w:p w:rsidR="007D58C6" w:rsidRPr="00406770" w:rsidRDefault="00B35C2A" w:rsidP="00406770">
      <w:pPr>
        <w:pStyle w:val="Prrafodelista"/>
        <w:numPr>
          <w:ilvl w:val="0"/>
          <w:numId w:val="46"/>
        </w:numPr>
        <w:spacing w:before="80" w:line="250" w:lineRule="exact"/>
        <w:jc w:val="both"/>
        <w:rPr>
          <w:rFonts w:ascii="Arial" w:eastAsia="Calibri" w:hAnsi="Arial" w:cs="Arial"/>
          <w:spacing w:val="-1"/>
          <w:sz w:val="17"/>
          <w:szCs w:val="17"/>
        </w:rPr>
      </w:pPr>
      <w:r w:rsidRPr="00406770">
        <w:rPr>
          <w:rFonts w:ascii="Arial" w:eastAsia="Calibri" w:hAnsi="Arial" w:cs="Arial"/>
          <w:spacing w:val="-1"/>
          <w:sz w:val="17"/>
          <w:szCs w:val="17"/>
        </w:rPr>
        <w:t xml:space="preserve">Se informa </w:t>
      </w:r>
      <w:r w:rsidR="00D566BD" w:rsidRPr="00406770">
        <w:rPr>
          <w:rFonts w:ascii="Arial" w:eastAsia="Calibri" w:hAnsi="Arial" w:cs="Arial"/>
          <w:spacing w:val="-1"/>
          <w:sz w:val="17"/>
          <w:szCs w:val="17"/>
        </w:rPr>
        <w:t xml:space="preserve">el monto al 31 de diciembre del </w:t>
      </w:r>
      <w:r w:rsidR="0001648C" w:rsidRPr="00406770">
        <w:rPr>
          <w:rFonts w:ascii="Arial" w:eastAsia="Calibri" w:hAnsi="Arial" w:cs="Arial"/>
          <w:spacing w:val="-1"/>
          <w:sz w:val="17"/>
          <w:szCs w:val="17"/>
        </w:rPr>
        <w:t>2017</w:t>
      </w:r>
      <w:r w:rsidR="00D566BD" w:rsidRPr="00406770">
        <w:rPr>
          <w:rFonts w:ascii="Arial" w:eastAsia="Calibri" w:hAnsi="Arial" w:cs="Arial"/>
          <w:spacing w:val="-1"/>
          <w:sz w:val="17"/>
          <w:szCs w:val="17"/>
        </w:rPr>
        <w:t xml:space="preserve"> </w:t>
      </w:r>
      <w:r w:rsidRPr="00406770">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r w:rsidR="007D58C6" w:rsidRPr="00406770">
        <w:rPr>
          <w:rFonts w:ascii="Arial" w:eastAsia="Calibri" w:hAnsi="Arial" w:cs="Arial"/>
          <w:spacing w:val="-1"/>
          <w:sz w:val="17"/>
          <w:szCs w:val="17"/>
        </w:rPr>
        <w:tab/>
      </w:r>
    </w:p>
    <w:p w:rsidR="007D58C6" w:rsidRPr="00406770" w:rsidRDefault="007D58C6" w:rsidP="00406770">
      <w:pPr>
        <w:pStyle w:val="Prrafodelista"/>
        <w:numPr>
          <w:ilvl w:val="0"/>
          <w:numId w:val="46"/>
        </w:numPr>
        <w:spacing w:before="80" w:line="250" w:lineRule="exact"/>
        <w:jc w:val="both"/>
        <w:rPr>
          <w:rFonts w:ascii="Arial" w:eastAsia="Calibri" w:hAnsi="Arial" w:cs="Arial"/>
          <w:spacing w:val="-1"/>
          <w:sz w:val="17"/>
          <w:szCs w:val="17"/>
        </w:rPr>
      </w:pPr>
      <w:r w:rsidRPr="00406770">
        <w:rPr>
          <w:rFonts w:ascii="Arial" w:eastAsia="Calibri" w:hAnsi="Arial" w:cs="Arial"/>
          <w:spacing w:val="-1"/>
          <w:sz w:val="17"/>
          <w:szCs w:val="17"/>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p>
    <w:p w:rsidR="00E26582" w:rsidRDefault="007D58C6" w:rsidP="00406770">
      <w:pPr>
        <w:pStyle w:val="Prrafodelista"/>
        <w:numPr>
          <w:ilvl w:val="0"/>
          <w:numId w:val="46"/>
        </w:numPr>
        <w:spacing w:before="80" w:line="250" w:lineRule="exact"/>
        <w:ind w:left="709"/>
        <w:jc w:val="both"/>
        <w:rPr>
          <w:rFonts w:ascii="Arial" w:eastAsia="Calibri" w:hAnsi="Arial" w:cs="Arial"/>
          <w:spacing w:val="-1"/>
          <w:sz w:val="17"/>
          <w:szCs w:val="17"/>
        </w:rPr>
      </w:pPr>
      <w:r w:rsidRPr="00406770">
        <w:rPr>
          <w:rFonts w:ascii="Arial" w:eastAsia="Calibri" w:hAnsi="Arial" w:cs="Arial"/>
          <w:spacing w:val="-1"/>
          <w:sz w:val="17"/>
          <w:szCs w:val="17"/>
        </w:rPr>
        <w:t>Se informará de las cuentas de los pasivos diferidos y otros, su tipo, monto y naturaleza, así como las características significativas que les impacten o pudieran impactarles financieramente.</w:t>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p>
    <w:p w:rsidR="00406770" w:rsidRPr="00406770" w:rsidRDefault="007D58C6" w:rsidP="00E26582">
      <w:pPr>
        <w:pStyle w:val="Prrafodelista"/>
        <w:spacing w:before="80" w:line="250" w:lineRule="exact"/>
        <w:ind w:left="709"/>
        <w:jc w:val="both"/>
        <w:rPr>
          <w:rFonts w:ascii="Arial" w:eastAsia="Calibri" w:hAnsi="Arial" w:cs="Arial"/>
          <w:spacing w:val="-1"/>
          <w:sz w:val="17"/>
          <w:szCs w:val="17"/>
        </w:rPr>
      </w:pPr>
      <w:r w:rsidRPr="00406770">
        <w:rPr>
          <w:rFonts w:ascii="Arial" w:eastAsia="Calibri" w:hAnsi="Arial" w:cs="Arial"/>
          <w:spacing w:val="-1"/>
          <w:sz w:val="17"/>
          <w:szCs w:val="17"/>
        </w:rPr>
        <w:t>Este género se compone de dos grupos, el Pasivo Circulante y el Pasivo No Circulante, en éstos inciden pasivos derivados de operaciones por servicios personales, cuentas por pagar por operaciones presupuestarias devengadas y contabilizadas al 31 de diciembre del ejercicio correspondiente; pasivos por obligaciones laborales, a continuación se presenta la integrac</w:t>
      </w:r>
      <w:r w:rsidR="00406770" w:rsidRPr="00406770">
        <w:rPr>
          <w:rFonts w:ascii="Arial" w:eastAsia="Calibri" w:hAnsi="Arial" w:cs="Arial"/>
          <w:spacing w:val="-1"/>
          <w:sz w:val="17"/>
          <w:szCs w:val="17"/>
        </w:rPr>
        <w:t>ión del pasivo:</w:t>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00406770"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r w:rsidRPr="00406770">
        <w:rPr>
          <w:rFonts w:ascii="Arial" w:eastAsia="Calibri" w:hAnsi="Arial" w:cs="Arial"/>
          <w:spacing w:val="-1"/>
          <w:sz w:val="17"/>
          <w:szCs w:val="17"/>
        </w:rPr>
        <w:tab/>
      </w:r>
    </w:p>
    <w:p w:rsidR="002A16AA" w:rsidRDefault="00406770" w:rsidP="007D58C6">
      <w:pPr>
        <w:spacing w:before="80" w:line="250" w:lineRule="exact"/>
        <w:ind w:left="709"/>
        <w:jc w:val="both"/>
        <w:rPr>
          <w:sz w:val="20"/>
          <w:szCs w:val="20"/>
        </w:rPr>
      </w:pPr>
      <w:r>
        <w:rPr>
          <w:rFonts w:eastAsia="Calibri"/>
        </w:rPr>
        <w:lastRenderedPageBreak/>
        <w:fldChar w:fldCharType="begin"/>
      </w:r>
      <w:r>
        <w:rPr>
          <w:rFonts w:eastAsia="Calibri"/>
        </w:rPr>
        <w:instrText xml:space="preserve"> LINK </w:instrText>
      </w:r>
      <w:r w:rsidR="002A16AA">
        <w:rPr>
          <w:rFonts w:eastAsia="Calibri"/>
        </w:rPr>
        <w:instrText xml:space="preserve">Excel.Sheet.12 "C:\\Users\\judith.nevado\\Desktop\\DDHQ CUENTA PÚBLICA 2017\\01 Información Contable\\Ok_Notas_Estados_Financieros_311220178.xlsx" Datos!F155C7:F158C16 </w:instrText>
      </w:r>
      <w:r>
        <w:rPr>
          <w:rFonts w:eastAsia="Calibri"/>
        </w:rPr>
        <w:instrText xml:space="preserve">\a \f 4 \h  \* MERGEFORMAT </w:instrText>
      </w:r>
      <w:r w:rsidR="002A16AA">
        <w:rPr>
          <w:rFonts w:eastAsia="Calibri"/>
        </w:rPr>
        <w:fldChar w:fldCharType="separate"/>
      </w:r>
    </w:p>
    <w:tbl>
      <w:tblPr>
        <w:tblW w:w="12620" w:type="dxa"/>
        <w:tblInd w:w="70" w:type="dxa"/>
        <w:tblCellMar>
          <w:left w:w="70" w:type="dxa"/>
          <w:right w:w="70" w:type="dxa"/>
        </w:tblCellMar>
        <w:tblLook w:val="04A0" w:firstRow="1" w:lastRow="0" w:firstColumn="1" w:lastColumn="0" w:noHBand="0" w:noVBand="1"/>
      </w:tblPr>
      <w:tblGrid>
        <w:gridCol w:w="6400"/>
        <w:gridCol w:w="3740"/>
        <w:gridCol w:w="2480"/>
      </w:tblGrid>
      <w:tr w:rsidR="002A16AA" w:rsidRPr="002A16AA" w:rsidTr="002A16AA">
        <w:trPr>
          <w:divId w:val="1897859247"/>
          <w:trHeight w:val="240"/>
        </w:trPr>
        <w:tc>
          <w:tcPr>
            <w:tcW w:w="6400" w:type="dxa"/>
            <w:tcBorders>
              <w:top w:val="single" w:sz="4" w:space="0" w:color="auto"/>
              <w:left w:val="single" w:sz="4" w:space="0" w:color="auto"/>
              <w:bottom w:val="single" w:sz="4" w:space="0" w:color="auto"/>
              <w:right w:val="nil"/>
            </w:tcBorders>
            <w:shd w:val="clear" w:color="000000" w:fill="339933"/>
            <w:vAlign w:val="center"/>
            <w:hideMark/>
          </w:tcPr>
          <w:p w:rsidR="002A16AA" w:rsidRPr="002A16AA" w:rsidRDefault="002A16AA" w:rsidP="002A16AA">
            <w:pPr>
              <w:jc w:val="center"/>
              <w:rPr>
                <w:rFonts w:ascii="Arial" w:hAnsi="Arial" w:cs="Arial"/>
                <w:b/>
                <w:bCs/>
                <w:color w:val="FFFFFF"/>
                <w:sz w:val="18"/>
                <w:szCs w:val="18"/>
              </w:rPr>
            </w:pPr>
            <w:r w:rsidRPr="002A16AA">
              <w:rPr>
                <w:rFonts w:ascii="Arial" w:hAnsi="Arial" w:cs="Arial"/>
                <w:b/>
                <w:bCs/>
                <w:color w:val="FFFFFF"/>
                <w:sz w:val="18"/>
                <w:szCs w:val="18"/>
              </w:rPr>
              <w:t>Concepto</w:t>
            </w:r>
          </w:p>
        </w:tc>
        <w:tc>
          <w:tcPr>
            <w:tcW w:w="3740" w:type="dxa"/>
            <w:tcBorders>
              <w:top w:val="single" w:sz="4" w:space="0" w:color="auto"/>
              <w:left w:val="single" w:sz="4" w:space="0" w:color="auto"/>
              <w:bottom w:val="single" w:sz="4" w:space="0" w:color="auto"/>
              <w:right w:val="nil"/>
            </w:tcBorders>
            <w:shd w:val="clear" w:color="000000" w:fill="339933"/>
            <w:vAlign w:val="center"/>
            <w:hideMark/>
          </w:tcPr>
          <w:p w:rsidR="002A16AA" w:rsidRPr="002A16AA" w:rsidRDefault="002A16AA" w:rsidP="002A16AA">
            <w:pPr>
              <w:jc w:val="center"/>
              <w:rPr>
                <w:rFonts w:ascii="Arial" w:hAnsi="Arial" w:cs="Arial"/>
                <w:b/>
                <w:bCs/>
                <w:color w:val="FFFFFF"/>
                <w:sz w:val="18"/>
                <w:szCs w:val="18"/>
              </w:rPr>
            </w:pPr>
            <w:r w:rsidRPr="002A16AA">
              <w:rPr>
                <w:rFonts w:ascii="Arial" w:hAnsi="Arial" w:cs="Arial"/>
                <w:b/>
                <w:bCs/>
                <w:color w:val="FFFFFF"/>
                <w:sz w:val="18"/>
                <w:szCs w:val="18"/>
              </w:rPr>
              <w:t xml:space="preserve">2017 </w:t>
            </w:r>
          </w:p>
        </w:tc>
        <w:tc>
          <w:tcPr>
            <w:tcW w:w="2480" w:type="dxa"/>
            <w:tcBorders>
              <w:top w:val="single" w:sz="4" w:space="0" w:color="auto"/>
              <w:left w:val="single" w:sz="4" w:space="0" w:color="auto"/>
              <w:bottom w:val="single" w:sz="4" w:space="0" w:color="auto"/>
              <w:right w:val="single" w:sz="4" w:space="0" w:color="auto"/>
            </w:tcBorders>
            <w:shd w:val="clear" w:color="000000" w:fill="339933"/>
            <w:vAlign w:val="center"/>
            <w:hideMark/>
          </w:tcPr>
          <w:p w:rsidR="002A16AA" w:rsidRPr="002A16AA" w:rsidRDefault="002A16AA" w:rsidP="002A16AA">
            <w:pPr>
              <w:jc w:val="center"/>
              <w:rPr>
                <w:rFonts w:ascii="Arial" w:hAnsi="Arial" w:cs="Arial"/>
                <w:b/>
                <w:bCs/>
                <w:color w:val="FFFFFF"/>
                <w:sz w:val="18"/>
                <w:szCs w:val="18"/>
              </w:rPr>
            </w:pPr>
            <w:r w:rsidRPr="002A16AA">
              <w:rPr>
                <w:rFonts w:ascii="Arial" w:hAnsi="Arial" w:cs="Arial"/>
                <w:b/>
                <w:bCs/>
                <w:color w:val="FFFFFF"/>
                <w:sz w:val="18"/>
                <w:szCs w:val="18"/>
              </w:rPr>
              <w:t xml:space="preserve">2016 </w:t>
            </w:r>
          </w:p>
        </w:tc>
      </w:tr>
      <w:tr w:rsidR="002A16AA" w:rsidRPr="002A16AA" w:rsidTr="002A16AA">
        <w:trPr>
          <w:divId w:val="1897859247"/>
          <w:trHeight w:val="24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16AA" w:rsidRPr="002A16AA" w:rsidRDefault="002A16AA" w:rsidP="002A16AA">
            <w:pPr>
              <w:rPr>
                <w:rFonts w:ascii="Arial" w:hAnsi="Arial" w:cs="Arial"/>
                <w:sz w:val="18"/>
                <w:szCs w:val="18"/>
              </w:rPr>
            </w:pPr>
            <w:r w:rsidRPr="002A16AA">
              <w:rPr>
                <w:rFonts w:ascii="Arial" w:hAnsi="Arial" w:cs="Arial"/>
                <w:sz w:val="18"/>
                <w:szCs w:val="18"/>
              </w:rPr>
              <w:t>PASIVO CIRCULANTE</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2A16AA" w:rsidRPr="002A16AA" w:rsidRDefault="002A16AA" w:rsidP="002A16AA">
            <w:pPr>
              <w:jc w:val="right"/>
              <w:rPr>
                <w:rFonts w:ascii="Arial" w:hAnsi="Arial" w:cs="Arial"/>
                <w:sz w:val="18"/>
                <w:szCs w:val="18"/>
              </w:rPr>
            </w:pPr>
            <w:r w:rsidRPr="002A16AA">
              <w:rPr>
                <w:rFonts w:ascii="Arial" w:hAnsi="Arial" w:cs="Arial"/>
                <w:sz w:val="18"/>
                <w:szCs w:val="18"/>
              </w:rPr>
              <w:t>$ 417,383.90</w:t>
            </w:r>
          </w:p>
        </w:tc>
        <w:tc>
          <w:tcPr>
            <w:tcW w:w="2480" w:type="dxa"/>
            <w:tcBorders>
              <w:top w:val="single" w:sz="4" w:space="0" w:color="auto"/>
              <w:left w:val="nil"/>
              <w:bottom w:val="single" w:sz="4" w:space="0" w:color="auto"/>
              <w:right w:val="single" w:sz="4" w:space="0" w:color="auto"/>
            </w:tcBorders>
            <w:shd w:val="clear" w:color="000000" w:fill="FFFFFF"/>
            <w:noWrap/>
            <w:vAlign w:val="bottom"/>
            <w:hideMark/>
          </w:tcPr>
          <w:p w:rsidR="002A16AA" w:rsidRPr="002A16AA" w:rsidRDefault="002A16AA" w:rsidP="002A16AA">
            <w:pPr>
              <w:jc w:val="right"/>
              <w:rPr>
                <w:rFonts w:ascii="Arial" w:hAnsi="Arial" w:cs="Arial"/>
                <w:sz w:val="18"/>
                <w:szCs w:val="18"/>
              </w:rPr>
            </w:pPr>
            <w:r w:rsidRPr="002A16AA">
              <w:rPr>
                <w:rFonts w:ascii="Arial" w:hAnsi="Arial" w:cs="Arial"/>
                <w:sz w:val="18"/>
                <w:szCs w:val="18"/>
              </w:rPr>
              <w:t>$ 842,098.01</w:t>
            </w:r>
          </w:p>
        </w:tc>
      </w:tr>
      <w:tr w:rsidR="002A16AA" w:rsidRPr="002A16AA" w:rsidTr="002A16AA">
        <w:trPr>
          <w:divId w:val="1897859247"/>
          <w:trHeight w:val="240"/>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16AA" w:rsidRPr="002A16AA" w:rsidRDefault="002A16AA" w:rsidP="002A16AA">
            <w:pPr>
              <w:rPr>
                <w:rFonts w:ascii="Arial" w:hAnsi="Arial" w:cs="Arial"/>
                <w:sz w:val="18"/>
                <w:szCs w:val="18"/>
              </w:rPr>
            </w:pPr>
            <w:r w:rsidRPr="002A16AA">
              <w:rPr>
                <w:rFonts w:ascii="Arial" w:hAnsi="Arial" w:cs="Arial"/>
                <w:sz w:val="18"/>
                <w:szCs w:val="18"/>
              </w:rPr>
              <w:t>PASIVO NO CIRCULANTE</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2A16AA" w:rsidRPr="002A16AA" w:rsidRDefault="002A16AA" w:rsidP="002A16AA">
            <w:pPr>
              <w:jc w:val="right"/>
              <w:rPr>
                <w:rFonts w:ascii="Arial" w:hAnsi="Arial" w:cs="Arial"/>
                <w:sz w:val="18"/>
                <w:szCs w:val="18"/>
              </w:rPr>
            </w:pPr>
            <w:r w:rsidRPr="002A16AA">
              <w:rPr>
                <w:rFonts w:ascii="Arial" w:hAnsi="Arial" w:cs="Arial"/>
                <w:sz w:val="18"/>
                <w:szCs w:val="18"/>
              </w:rPr>
              <w:t>$ .00</w:t>
            </w:r>
          </w:p>
        </w:tc>
        <w:tc>
          <w:tcPr>
            <w:tcW w:w="2480" w:type="dxa"/>
            <w:tcBorders>
              <w:top w:val="single" w:sz="4" w:space="0" w:color="auto"/>
              <w:left w:val="nil"/>
              <w:bottom w:val="single" w:sz="4" w:space="0" w:color="auto"/>
              <w:right w:val="single" w:sz="4" w:space="0" w:color="auto"/>
            </w:tcBorders>
            <w:shd w:val="clear" w:color="000000" w:fill="FFFFFF"/>
            <w:noWrap/>
            <w:vAlign w:val="bottom"/>
            <w:hideMark/>
          </w:tcPr>
          <w:p w:rsidR="002A16AA" w:rsidRPr="002A16AA" w:rsidRDefault="002A16AA" w:rsidP="002A16AA">
            <w:pPr>
              <w:jc w:val="right"/>
              <w:rPr>
                <w:rFonts w:ascii="Arial" w:hAnsi="Arial" w:cs="Arial"/>
                <w:sz w:val="18"/>
                <w:szCs w:val="18"/>
              </w:rPr>
            </w:pPr>
            <w:r w:rsidRPr="002A16AA">
              <w:rPr>
                <w:rFonts w:ascii="Arial" w:hAnsi="Arial" w:cs="Arial"/>
                <w:sz w:val="18"/>
                <w:szCs w:val="18"/>
              </w:rPr>
              <w:t>$ .00</w:t>
            </w:r>
          </w:p>
        </w:tc>
      </w:tr>
      <w:tr w:rsidR="002A16AA" w:rsidRPr="002A16AA" w:rsidTr="002A16AA">
        <w:trPr>
          <w:divId w:val="1897859247"/>
          <w:trHeight w:val="240"/>
        </w:trPr>
        <w:tc>
          <w:tcPr>
            <w:tcW w:w="64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A16AA" w:rsidRPr="002A16AA" w:rsidRDefault="002A16AA" w:rsidP="002A16AA">
            <w:pPr>
              <w:jc w:val="right"/>
              <w:rPr>
                <w:rFonts w:ascii="Arial" w:hAnsi="Arial" w:cs="Arial"/>
                <w:b/>
                <w:bCs/>
                <w:sz w:val="18"/>
                <w:szCs w:val="18"/>
              </w:rPr>
            </w:pPr>
            <w:r w:rsidRPr="002A16AA">
              <w:rPr>
                <w:rFonts w:ascii="Arial" w:hAnsi="Arial" w:cs="Arial"/>
                <w:b/>
                <w:bCs/>
                <w:sz w:val="18"/>
                <w:szCs w:val="18"/>
              </w:rPr>
              <w:t>Suma de Pasivo</w:t>
            </w:r>
          </w:p>
        </w:tc>
        <w:tc>
          <w:tcPr>
            <w:tcW w:w="3740" w:type="dxa"/>
            <w:tcBorders>
              <w:top w:val="single" w:sz="4" w:space="0" w:color="auto"/>
              <w:left w:val="nil"/>
              <w:bottom w:val="single" w:sz="4" w:space="0" w:color="auto"/>
              <w:right w:val="single" w:sz="4" w:space="0" w:color="auto"/>
            </w:tcBorders>
            <w:shd w:val="clear" w:color="000000" w:fill="FFFFFF"/>
            <w:noWrap/>
            <w:vAlign w:val="bottom"/>
            <w:hideMark/>
          </w:tcPr>
          <w:p w:rsidR="002A16AA" w:rsidRPr="002A16AA" w:rsidRDefault="002A16AA" w:rsidP="002A16AA">
            <w:pPr>
              <w:jc w:val="right"/>
              <w:rPr>
                <w:rFonts w:ascii="Arial" w:hAnsi="Arial" w:cs="Arial"/>
                <w:b/>
                <w:bCs/>
                <w:sz w:val="18"/>
                <w:szCs w:val="18"/>
              </w:rPr>
            </w:pPr>
            <w:r w:rsidRPr="002A16AA">
              <w:rPr>
                <w:rFonts w:ascii="Arial" w:hAnsi="Arial" w:cs="Arial"/>
                <w:b/>
                <w:bCs/>
                <w:sz w:val="18"/>
                <w:szCs w:val="18"/>
              </w:rPr>
              <w:t xml:space="preserve"> $                                  417,383.90 </w:t>
            </w:r>
          </w:p>
        </w:tc>
        <w:tc>
          <w:tcPr>
            <w:tcW w:w="2480" w:type="dxa"/>
            <w:tcBorders>
              <w:top w:val="single" w:sz="4" w:space="0" w:color="auto"/>
              <w:left w:val="nil"/>
              <w:bottom w:val="single" w:sz="4" w:space="0" w:color="auto"/>
              <w:right w:val="single" w:sz="4" w:space="0" w:color="auto"/>
            </w:tcBorders>
            <w:shd w:val="clear" w:color="000000" w:fill="FFFFFF"/>
            <w:noWrap/>
            <w:vAlign w:val="bottom"/>
            <w:hideMark/>
          </w:tcPr>
          <w:p w:rsidR="002A16AA" w:rsidRPr="002A16AA" w:rsidRDefault="002A16AA" w:rsidP="002A16AA">
            <w:pPr>
              <w:jc w:val="right"/>
              <w:rPr>
                <w:rFonts w:ascii="Arial" w:hAnsi="Arial" w:cs="Arial"/>
                <w:b/>
                <w:bCs/>
                <w:sz w:val="18"/>
                <w:szCs w:val="18"/>
              </w:rPr>
            </w:pPr>
            <w:r w:rsidRPr="002A16AA">
              <w:rPr>
                <w:rFonts w:ascii="Arial" w:hAnsi="Arial" w:cs="Arial"/>
                <w:b/>
                <w:bCs/>
                <w:sz w:val="18"/>
                <w:szCs w:val="18"/>
              </w:rPr>
              <w:t xml:space="preserve"> $       842,098.01 </w:t>
            </w:r>
          </w:p>
        </w:tc>
      </w:tr>
    </w:tbl>
    <w:p w:rsidR="00406770" w:rsidRDefault="00406770" w:rsidP="007D58C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fldChar w:fldCharType="end"/>
      </w:r>
    </w:p>
    <w:tbl>
      <w:tblPr>
        <w:tblW w:w="7060" w:type="dxa"/>
        <w:tblInd w:w="55" w:type="dxa"/>
        <w:tblCellMar>
          <w:left w:w="70" w:type="dxa"/>
          <w:right w:w="70" w:type="dxa"/>
        </w:tblCellMar>
        <w:tblLook w:val="04A0" w:firstRow="1" w:lastRow="0" w:firstColumn="1" w:lastColumn="0" w:noHBand="0" w:noVBand="1"/>
      </w:tblPr>
      <w:tblGrid>
        <w:gridCol w:w="2100"/>
        <w:gridCol w:w="820"/>
        <w:gridCol w:w="1300"/>
        <w:gridCol w:w="1540"/>
        <w:gridCol w:w="1300"/>
      </w:tblGrid>
      <w:tr w:rsidR="00406770" w:rsidTr="00406770">
        <w:trPr>
          <w:trHeight w:val="240"/>
        </w:trPr>
        <w:tc>
          <w:tcPr>
            <w:tcW w:w="2100" w:type="dxa"/>
            <w:tcBorders>
              <w:top w:val="nil"/>
              <w:left w:val="nil"/>
              <w:bottom w:val="nil"/>
              <w:right w:val="nil"/>
            </w:tcBorders>
            <w:shd w:val="clear" w:color="000000" w:fill="FFFFFF"/>
            <w:noWrap/>
            <w:vAlign w:val="bottom"/>
            <w:hideMark/>
          </w:tcPr>
          <w:p w:rsidR="00406770" w:rsidRDefault="007D58C6">
            <w:pPr>
              <w:rPr>
                <w:rFonts w:ascii="Arial" w:hAnsi="Arial" w:cs="Arial"/>
                <w:b/>
                <w:bCs/>
                <w:sz w:val="18"/>
                <w:szCs w:val="18"/>
              </w:rPr>
            </w:pPr>
            <w:r w:rsidRPr="007D58C6">
              <w:rPr>
                <w:rFonts w:ascii="Arial" w:eastAsia="Calibri" w:hAnsi="Arial" w:cs="Arial"/>
                <w:spacing w:val="-1"/>
                <w:sz w:val="17"/>
                <w:szCs w:val="17"/>
              </w:rPr>
              <w:tab/>
            </w:r>
            <w:r w:rsidR="00406770">
              <w:rPr>
                <w:rFonts w:ascii="Arial" w:hAnsi="Arial" w:cs="Arial"/>
                <w:b/>
                <w:bCs/>
                <w:sz w:val="18"/>
                <w:szCs w:val="18"/>
              </w:rPr>
              <w:t>Pasivo Circulante</w:t>
            </w:r>
          </w:p>
        </w:tc>
        <w:tc>
          <w:tcPr>
            <w:tcW w:w="820" w:type="dxa"/>
            <w:tcBorders>
              <w:top w:val="nil"/>
              <w:left w:val="nil"/>
              <w:bottom w:val="nil"/>
              <w:right w:val="nil"/>
            </w:tcBorders>
            <w:shd w:val="clear" w:color="000000" w:fill="FFFFFF"/>
            <w:hideMark/>
          </w:tcPr>
          <w:p w:rsidR="00406770" w:rsidRDefault="00406770">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hideMark/>
          </w:tcPr>
          <w:p w:rsidR="00406770" w:rsidRDefault="00406770">
            <w:pPr>
              <w:rPr>
                <w:rFonts w:ascii="Arial" w:hAnsi="Arial" w:cs="Arial"/>
                <w:sz w:val="18"/>
                <w:szCs w:val="18"/>
              </w:rPr>
            </w:pPr>
            <w:r>
              <w:rPr>
                <w:rFonts w:ascii="Arial" w:hAnsi="Arial" w:cs="Arial"/>
                <w:sz w:val="18"/>
                <w:szCs w:val="18"/>
              </w:rPr>
              <w:t> </w:t>
            </w:r>
          </w:p>
        </w:tc>
        <w:tc>
          <w:tcPr>
            <w:tcW w:w="1540" w:type="dxa"/>
            <w:tcBorders>
              <w:top w:val="nil"/>
              <w:left w:val="nil"/>
              <w:bottom w:val="nil"/>
              <w:right w:val="nil"/>
            </w:tcBorders>
            <w:shd w:val="clear" w:color="000000" w:fill="FFFFFF"/>
            <w:hideMark/>
          </w:tcPr>
          <w:p w:rsidR="00406770" w:rsidRDefault="00406770">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hideMark/>
          </w:tcPr>
          <w:p w:rsidR="00406770" w:rsidRDefault="00406770">
            <w:pPr>
              <w:rPr>
                <w:rFonts w:ascii="Arial" w:hAnsi="Arial" w:cs="Arial"/>
                <w:sz w:val="18"/>
                <w:szCs w:val="18"/>
              </w:rPr>
            </w:pPr>
            <w:r>
              <w:rPr>
                <w:rFonts w:ascii="Arial" w:hAnsi="Arial" w:cs="Arial"/>
                <w:sz w:val="18"/>
                <w:szCs w:val="18"/>
              </w:rPr>
              <w:t> </w:t>
            </w:r>
          </w:p>
        </w:tc>
      </w:tr>
      <w:tr w:rsidR="00406770" w:rsidTr="00406770">
        <w:trPr>
          <w:trHeight w:val="240"/>
        </w:trPr>
        <w:tc>
          <w:tcPr>
            <w:tcW w:w="7060" w:type="dxa"/>
            <w:gridSpan w:val="5"/>
            <w:tcBorders>
              <w:top w:val="nil"/>
              <w:left w:val="nil"/>
              <w:bottom w:val="nil"/>
              <w:right w:val="nil"/>
            </w:tcBorders>
            <w:shd w:val="clear" w:color="000000" w:fill="FFFFFF"/>
            <w:noWrap/>
            <w:vAlign w:val="center"/>
            <w:hideMark/>
          </w:tcPr>
          <w:p w:rsidR="00406770" w:rsidRDefault="00406770">
            <w:pPr>
              <w:rPr>
                <w:rFonts w:ascii="Arial" w:hAnsi="Arial" w:cs="Arial"/>
                <w:sz w:val="18"/>
                <w:szCs w:val="18"/>
              </w:rPr>
            </w:pPr>
            <w:r>
              <w:rPr>
                <w:rFonts w:ascii="Arial" w:hAnsi="Arial" w:cs="Arial"/>
                <w:sz w:val="18"/>
                <w:szCs w:val="18"/>
              </w:rPr>
              <w:t>Destacan entre las principales partidas del Pasivo Circulante las siguientes:</w:t>
            </w:r>
          </w:p>
        </w:tc>
      </w:tr>
    </w:tbl>
    <w:p w:rsidR="00B35C2A" w:rsidRDefault="00B35C2A" w:rsidP="00406770">
      <w:pPr>
        <w:spacing w:before="80" w:line="250" w:lineRule="exact"/>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406770" w:rsidRPr="002D70DA" w:rsidRDefault="00406770" w:rsidP="00406770">
      <w:pPr>
        <w:spacing w:before="80" w:line="250" w:lineRule="exact"/>
        <w:jc w:val="both"/>
        <w:rPr>
          <w:rFonts w:ascii="Arial" w:eastAsia="Calibri" w:hAnsi="Arial" w:cs="Arial"/>
          <w:b/>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406770" w:rsidRDefault="00B35C2A">
            <w:pPr>
              <w:jc w:val="center"/>
              <w:rPr>
                <w:rFonts w:ascii="Arial" w:hAnsi="Arial" w:cs="Arial"/>
                <w:bCs/>
                <w:color w:val="000000"/>
                <w:sz w:val="17"/>
                <w:szCs w:val="17"/>
              </w:rPr>
            </w:pPr>
            <w:r w:rsidRPr="00406770">
              <w:rPr>
                <w:rFonts w:ascii="Arial" w:hAnsi="Arial" w:cs="Arial"/>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2120B8">
            <w:pPr>
              <w:jc w:val="right"/>
              <w:rPr>
                <w:rFonts w:ascii="Arial" w:hAnsi="Arial" w:cs="Arial"/>
                <w:b/>
                <w:bCs/>
                <w:color w:val="000000"/>
                <w:sz w:val="17"/>
                <w:szCs w:val="17"/>
              </w:rPr>
            </w:pPr>
            <w:r>
              <w:rPr>
                <w:rFonts w:ascii="Arial" w:hAnsi="Arial" w:cs="Arial"/>
                <w:b/>
                <w:bCs/>
                <w:color w:val="000000"/>
                <w:sz w:val="17"/>
                <w:szCs w:val="17"/>
              </w:rPr>
              <w:t>90,414.12</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2120B8" w:rsidP="002120B8">
            <w:pPr>
              <w:rPr>
                <w:rFonts w:ascii="Arial" w:hAnsi="Arial" w:cs="Arial"/>
                <w:b/>
                <w:bCs/>
                <w:color w:val="000000"/>
                <w:sz w:val="17"/>
                <w:szCs w:val="17"/>
              </w:rPr>
            </w:pPr>
            <w:r>
              <w:rPr>
                <w:rFonts w:ascii="Arial" w:hAnsi="Arial" w:cs="Arial"/>
                <w:b/>
                <w:bCs/>
                <w:color w:val="000000"/>
                <w:sz w:val="17"/>
                <w:szCs w:val="17"/>
              </w:rPr>
              <w:t xml:space="preserve">  FACTIBLE DE PAGO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2120B8">
            <w:pPr>
              <w:jc w:val="right"/>
              <w:rPr>
                <w:rFonts w:ascii="Arial" w:hAnsi="Arial" w:cs="Arial"/>
                <w:b/>
                <w:bCs/>
                <w:color w:val="000000"/>
                <w:sz w:val="17"/>
                <w:szCs w:val="17"/>
              </w:rPr>
            </w:pPr>
            <w:r>
              <w:rPr>
                <w:rFonts w:ascii="Arial" w:hAnsi="Arial" w:cs="Arial"/>
                <w:b/>
                <w:bCs/>
                <w:color w:val="000000"/>
                <w:sz w:val="17"/>
                <w:szCs w:val="17"/>
              </w:rPr>
              <w:t>62,019.02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2120B8">
            <w:pPr>
              <w:jc w:val="center"/>
              <w:rPr>
                <w:rFonts w:ascii="Arial" w:hAnsi="Arial" w:cs="Arial"/>
                <w:b/>
                <w:bCs/>
                <w:color w:val="000000"/>
                <w:sz w:val="17"/>
                <w:szCs w:val="17"/>
              </w:rPr>
            </w:pPr>
            <w:r>
              <w:rPr>
                <w:rFonts w:ascii="Arial" w:hAnsi="Arial" w:cs="Arial"/>
                <w:b/>
                <w:bCs/>
                <w:color w:val="000000"/>
                <w:sz w:val="17"/>
                <w:szCs w:val="17"/>
              </w:rPr>
              <w:t xml:space="preserve">FACTIBLE DE PAGO </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2120B8">
            <w:pPr>
              <w:jc w:val="right"/>
              <w:rPr>
                <w:rFonts w:ascii="Arial" w:hAnsi="Arial" w:cs="Arial"/>
                <w:b/>
                <w:bCs/>
                <w:color w:val="000000"/>
                <w:sz w:val="17"/>
                <w:szCs w:val="17"/>
              </w:rPr>
            </w:pPr>
            <w:r>
              <w:rPr>
                <w:rFonts w:ascii="Arial" w:hAnsi="Arial" w:cs="Arial"/>
                <w:b/>
                <w:bCs/>
                <w:color w:val="000000"/>
                <w:sz w:val="17"/>
                <w:szCs w:val="17"/>
              </w:rPr>
              <w:t>177,316.85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2120B8">
            <w:pPr>
              <w:jc w:val="center"/>
              <w:rPr>
                <w:rFonts w:ascii="Arial" w:hAnsi="Arial" w:cs="Arial"/>
                <w:b/>
                <w:bCs/>
                <w:color w:val="000000"/>
                <w:sz w:val="17"/>
                <w:szCs w:val="17"/>
              </w:rPr>
            </w:pPr>
            <w:r>
              <w:rPr>
                <w:rFonts w:ascii="Arial" w:hAnsi="Arial" w:cs="Arial"/>
                <w:b/>
                <w:bCs/>
                <w:color w:val="000000"/>
                <w:sz w:val="17"/>
                <w:szCs w:val="17"/>
              </w:rPr>
              <w:t xml:space="preserve">FACTIBLE DE PAGO </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406770">
            <w:pPr>
              <w:jc w:val="right"/>
              <w:rPr>
                <w:rFonts w:ascii="Arial" w:hAnsi="Arial" w:cs="Arial"/>
                <w:b/>
                <w:bCs/>
                <w:color w:val="000000"/>
                <w:sz w:val="17"/>
                <w:szCs w:val="17"/>
              </w:rPr>
            </w:pPr>
            <w:r>
              <w:rPr>
                <w:rFonts w:ascii="Arial" w:hAnsi="Arial" w:cs="Arial"/>
                <w:b/>
                <w:bCs/>
                <w:color w:val="000000"/>
                <w:sz w:val="17"/>
                <w:szCs w:val="17"/>
              </w:rPr>
              <w:t>87,154.41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2120B8">
            <w:pPr>
              <w:jc w:val="center"/>
              <w:rPr>
                <w:rFonts w:ascii="Arial" w:hAnsi="Arial" w:cs="Arial"/>
                <w:b/>
                <w:bCs/>
                <w:color w:val="000000"/>
                <w:sz w:val="17"/>
                <w:szCs w:val="17"/>
              </w:rPr>
            </w:pPr>
            <w:r>
              <w:rPr>
                <w:rFonts w:ascii="Arial" w:hAnsi="Arial" w:cs="Arial"/>
                <w:b/>
                <w:bCs/>
                <w:color w:val="000000"/>
                <w:sz w:val="17"/>
                <w:szCs w:val="17"/>
              </w:rPr>
              <w:t xml:space="preserve">FACTIBLE DE PAGO </w:t>
            </w:r>
            <w:r w:rsidRPr="002D70DA">
              <w:rPr>
                <w:rFonts w:ascii="Arial" w:hAnsi="Arial" w:cs="Arial"/>
                <w:b/>
                <w:bCs/>
                <w:color w:val="000000"/>
                <w:sz w:val="17"/>
                <w:szCs w:val="17"/>
              </w:rPr>
              <w:t> </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rsidP="00B35C2A">
            <w:pPr>
              <w:jc w:val="center"/>
              <w:rPr>
                <w:rFonts w:ascii="Arial" w:hAnsi="Arial" w:cs="Arial"/>
                <w:bCs/>
                <w:color w:val="000000"/>
                <w:sz w:val="17"/>
                <w:szCs w:val="17"/>
              </w:rPr>
            </w:pPr>
            <w:r w:rsidRPr="00406770">
              <w:rPr>
                <w:rFonts w:ascii="Arial" w:hAnsi="Arial" w:cs="Arial"/>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406770" w:rsidP="00B35C2A">
            <w:pPr>
              <w:jc w:val="right"/>
              <w:rPr>
                <w:rFonts w:ascii="Arial" w:hAnsi="Arial" w:cs="Arial"/>
                <w:b/>
                <w:bCs/>
                <w:color w:val="000000"/>
                <w:sz w:val="17"/>
                <w:szCs w:val="17"/>
              </w:rPr>
            </w:pPr>
            <w:r>
              <w:rPr>
                <w:rFonts w:ascii="Arial" w:hAnsi="Arial" w:cs="Arial"/>
                <w:b/>
                <w:bCs/>
                <w:color w:val="000000"/>
                <w:sz w:val="17"/>
                <w:szCs w:val="17"/>
                <w14:numForm w14:val="lining"/>
              </w:rPr>
              <w:t>$416,904.40</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rsidP="00B35C2A">
            <w:pPr>
              <w:jc w:val="center"/>
              <w:rPr>
                <w:rFonts w:ascii="Arial" w:hAnsi="Arial" w:cs="Arial"/>
                <w:bCs/>
                <w:color w:val="000000"/>
                <w:sz w:val="17"/>
                <w:szCs w:val="17"/>
              </w:rPr>
            </w:pPr>
            <w:r w:rsidRPr="00406770">
              <w:rPr>
                <w:rFonts w:ascii="Arial" w:hAnsi="Arial" w:cs="Arial"/>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5D64BB" w:rsidRDefault="005D64BB">
            <w:pPr>
              <w:rPr>
                <w:rFonts w:ascii="Arial" w:hAnsi="Arial" w:cs="Arial"/>
                <w:color w:val="000000"/>
                <w:sz w:val="17"/>
                <w:szCs w:val="17"/>
              </w:rPr>
            </w:pPr>
          </w:p>
          <w:p w:rsidR="00B35C2A" w:rsidRDefault="00B35C2A">
            <w:pPr>
              <w:rPr>
                <w:rFonts w:ascii="Arial" w:hAnsi="Arial" w:cs="Arial"/>
                <w:color w:val="000000"/>
                <w:sz w:val="17"/>
                <w:szCs w:val="17"/>
              </w:rPr>
            </w:pPr>
            <w:r w:rsidRPr="00406770">
              <w:rPr>
                <w:rFonts w:ascii="Arial" w:hAnsi="Arial" w:cs="Arial"/>
                <w:color w:val="000000"/>
                <w:sz w:val="17"/>
                <w:szCs w:val="17"/>
              </w:rPr>
              <w:t>c) Mayor a 180 días y menor o igual a 365 días</w:t>
            </w:r>
          </w:p>
          <w:p w:rsidR="005D64BB" w:rsidRPr="00406770" w:rsidRDefault="005D64BB">
            <w:pPr>
              <w:rPr>
                <w:rFonts w:ascii="Arial" w:hAnsi="Arial" w:cs="Arial"/>
                <w:color w:val="000000"/>
                <w:sz w:val="17"/>
                <w:szCs w:val="17"/>
              </w:rPr>
            </w:pP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rsidP="00B35C2A">
            <w:pPr>
              <w:jc w:val="center"/>
              <w:rPr>
                <w:rFonts w:ascii="Arial" w:hAnsi="Arial" w:cs="Arial"/>
                <w:bCs/>
                <w:color w:val="000000"/>
                <w:sz w:val="17"/>
                <w:szCs w:val="17"/>
              </w:rPr>
            </w:pPr>
            <w:r w:rsidRPr="00406770">
              <w:rPr>
                <w:rFonts w:ascii="Arial" w:hAnsi="Arial" w:cs="Arial"/>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5D64BB" w:rsidRDefault="005D64BB">
            <w:pPr>
              <w:rPr>
                <w:rFonts w:ascii="Arial" w:hAnsi="Arial" w:cs="Arial"/>
                <w:color w:val="000000"/>
                <w:sz w:val="17"/>
                <w:szCs w:val="17"/>
              </w:rPr>
            </w:pPr>
          </w:p>
          <w:p w:rsidR="00B35C2A" w:rsidRPr="00406770" w:rsidRDefault="00B35C2A">
            <w:pPr>
              <w:rPr>
                <w:rFonts w:ascii="Arial" w:hAnsi="Arial" w:cs="Arial"/>
                <w:color w:val="000000"/>
                <w:sz w:val="17"/>
                <w:szCs w:val="17"/>
              </w:rPr>
            </w:pPr>
            <w:r w:rsidRPr="00406770">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406770" w:rsidRDefault="00B35C2A">
            <w:pPr>
              <w:rPr>
                <w:rFonts w:ascii="Arial" w:hAnsi="Arial" w:cs="Arial"/>
                <w:color w:val="000000"/>
                <w:sz w:val="17"/>
                <w:szCs w:val="17"/>
              </w:rPr>
            </w:pPr>
            <w:r w:rsidRPr="00406770">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rsidP="00B35C2A">
            <w:pPr>
              <w:jc w:val="center"/>
              <w:rPr>
                <w:rFonts w:ascii="Arial" w:hAnsi="Arial" w:cs="Arial"/>
                <w:bCs/>
                <w:color w:val="000000"/>
                <w:sz w:val="17"/>
                <w:szCs w:val="17"/>
              </w:rPr>
            </w:pPr>
            <w:r w:rsidRPr="00406770">
              <w:rPr>
                <w:rFonts w:ascii="Arial" w:hAnsi="Arial" w:cs="Arial"/>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406770" w:rsidRDefault="00B35C2A" w:rsidP="00B35C2A">
            <w:pPr>
              <w:jc w:val="center"/>
              <w:rPr>
                <w:rFonts w:ascii="Arial" w:hAnsi="Arial" w:cs="Arial"/>
                <w:bCs/>
                <w:color w:val="000000"/>
                <w:sz w:val="17"/>
                <w:szCs w:val="17"/>
              </w:rPr>
            </w:pPr>
            <w:r w:rsidRPr="00406770">
              <w:rPr>
                <w:rFonts w:ascii="Arial" w:hAnsi="Arial" w:cs="Arial"/>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Default="00B35C2A" w:rsidP="00B35C2A">
      <w:pPr>
        <w:spacing w:before="80" w:line="250" w:lineRule="exact"/>
        <w:ind w:left="709"/>
        <w:jc w:val="both"/>
        <w:rPr>
          <w:rFonts w:ascii="Arial" w:eastAsia="Calibri" w:hAnsi="Arial" w:cs="Arial"/>
          <w:spacing w:val="-1"/>
          <w:sz w:val="17"/>
          <w:szCs w:val="17"/>
        </w:rPr>
      </w:pPr>
    </w:p>
    <w:p w:rsidR="005D64BB" w:rsidRPr="002D70DA" w:rsidRDefault="005D64BB" w:rsidP="00B35C2A">
      <w:pPr>
        <w:spacing w:before="80" w:line="250" w:lineRule="exact"/>
        <w:ind w:left="709"/>
        <w:jc w:val="both"/>
        <w:rPr>
          <w:rFonts w:ascii="Arial" w:eastAsia="Calibri" w:hAnsi="Arial" w:cs="Arial"/>
          <w:spacing w:val="-1"/>
          <w:sz w:val="17"/>
          <w:szCs w:val="17"/>
        </w:rPr>
      </w:pPr>
    </w:p>
    <w:p w:rsidR="00B35C2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5D64BB" w:rsidRPr="002D70DA" w:rsidRDefault="005D64BB"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5D64BB" w:rsidRDefault="005D64BB">
            <w:pPr>
              <w:rPr>
                <w:rFonts w:ascii="Arial" w:hAnsi="Arial" w:cs="Arial"/>
                <w:color w:val="000000"/>
                <w:sz w:val="17"/>
                <w:szCs w:val="17"/>
              </w:rPr>
            </w:pPr>
          </w:p>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406770">
            <w:pPr>
              <w:jc w:val="right"/>
              <w:rPr>
                <w:rFonts w:ascii="Arial" w:hAnsi="Arial" w:cs="Arial"/>
                <w:b/>
                <w:bCs/>
                <w:color w:val="000000"/>
                <w:sz w:val="17"/>
                <w:szCs w:val="17"/>
              </w:rPr>
            </w:pPr>
            <w:r>
              <w:rPr>
                <w:rFonts w:ascii="Arial" w:hAnsi="Arial" w:cs="Arial"/>
                <w:b/>
                <w:bCs/>
                <w:color w:val="000000"/>
                <w:sz w:val="17"/>
                <w:szCs w:val="17"/>
              </w:rPr>
              <w:t>479.50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406770" w:rsidP="00406770">
            <w:pPr>
              <w:jc w:val="right"/>
              <w:rPr>
                <w:rFonts w:ascii="Arial" w:hAnsi="Arial" w:cs="Arial"/>
                <w:b/>
                <w:bCs/>
                <w:color w:val="000000"/>
                <w:sz w:val="17"/>
                <w:szCs w:val="17"/>
              </w:rPr>
            </w:pPr>
            <w:r>
              <w:rPr>
                <w:rFonts w:ascii="Arial" w:hAnsi="Arial" w:cs="Arial"/>
                <w:b/>
                <w:bCs/>
                <w:color w:val="000000"/>
                <w:sz w:val="17"/>
                <w:szCs w:val="17"/>
                <w14:numForm w14:val="lining"/>
              </w:rPr>
              <w:t>$479.50</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5D64BB" w:rsidRDefault="005D64BB">
            <w:pPr>
              <w:rPr>
                <w:rFonts w:ascii="Arial" w:hAnsi="Arial" w:cs="Arial"/>
                <w:color w:val="000000"/>
                <w:sz w:val="17"/>
                <w:szCs w:val="17"/>
              </w:rPr>
            </w:pPr>
          </w:p>
          <w:p w:rsidR="005D64BB" w:rsidRDefault="005D64BB">
            <w:pPr>
              <w:rPr>
                <w:rFonts w:ascii="Arial" w:hAnsi="Arial" w:cs="Arial"/>
                <w:color w:val="000000"/>
                <w:sz w:val="17"/>
                <w:szCs w:val="17"/>
              </w:rPr>
            </w:pPr>
          </w:p>
          <w:p w:rsidR="005D64BB" w:rsidRDefault="005D64BB">
            <w:pPr>
              <w:rPr>
                <w:rFonts w:ascii="Arial" w:hAnsi="Arial" w:cs="Arial"/>
                <w:color w:val="000000"/>
                <w:sz w:val="17"/>
                <w:szCs w:val="17"/>
              </w:rPr>
            </w:pPr>
          </w:p>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406770" w:rsidP="00406770">
            <w:pPr>
              <w:jc w:val="right"/>
              <w:rPr>
                <w:rFonts w:ascii="Arial" w:hAnsi="Arial" w:cs="Arial"/>
                <w:b/>
                <w:bCs/>
                <w:color w:val="000000"/>
                <w:sz w:val="17"/>
                <w:szCs w:val="17"/>
              </w:rPr>
            </w:pPr>
            <w:r>
              <w:rPr>
                <w:rFonts w:ascii="Arial" w:hAnsi="Arial" w:cs="Arial"/>
                <w:b/>
                <w:bCs/>
                <w:color w:val="000000"/>
                <w:sz w:val="17"/>
                <w:szCs w:val="17"/>
                <w14:numForm w14:val="lining"/>
              </w:rPr>
              <w:t>$417,383.90</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Default="00B35C2A" w:rsidP="00B35C2A">
      <w:pPr>
        <w:spacing w:before="80" w:line="250" w:lineRule="exact"/>
        <w:ind w:left="709"/>
        <w:jc w:val="both"/>
        <w:rPr>
          <w:rFonts w:ascii="Arial" w:eastAsia="Calibri" w:hAnsi="Arial" w:cs="Arial"/>
          <w:spacing w:val="-1"/>
          <w:sz w:val="17"/>
          <w:szCs w:val="17"/>
        </w:rPr>
      </w:pPr>
    </w:p>
    <w:tbl>
      <w:tblPr>
        <w:tblW w:w="14680" w:type="dxa"/>
        <w:tblInd w:w="55" w:type="dxa"/>
        <w:tblCellMar>
          <w:left w:w="70" w:type="dxa"/>
          <w:right w:w="70" w:type="dxa"/>
        </w:tblCellMar>
        <w:tblLook w:val="04A0" w:firstRow="1" w:lastRow="0" w:firstColumn="1" w:lastColumn="0" w:noHBand="0" w:noVBand="1"/>
      </w:tblPr>
      <w:tblGrid>
        <w:gridCol w:w="591"/>
        <w:gridCol w:w="836"/>
        <w:gridCol w:w="714"/>
        <w:gridCol w:w="836"/>
        <w:gridCol w:w="1325"/>
        <w:gridCol w:w="1540"/>
        <w:gridCol w:w="1300"/>
        <w:gridCol w:w="420"/>
        <w:gridCol w:w="940"/>
        <w:gridCol w:w="1420"/>
        <w:gridCol w:w="300"/>
        <w:gridCol w:w="500"/>
        <w:gridCol w:w="720"/>
        <w:gridCol w:w="840"/>
        <w:gridCol w:w="820"/>
        <w:gridCol w:w="520"/>
        <w:gridCol w:w="380"/>
        <w:gridCol w:w="298"/>
        <w:gridCol w:w="380"/>
      </w:tblGrid>
      <w:tr w:rsidR="00E26582" w:rsidTr="00E26582">
        <w:trPr>
          <w:trHeight w:val="240"/>
        </w:trPr>
        <w:tc>
          <w:tcPr>
            <w:tcW w:w="4302" w:type="dxa"/>
            <w:gridSpan w:val="5"/>
            <w:tcBorders>
              <w:top w:val="nil"/>
              <w:left w:val="nil"/>
              <w:bottom w:val="nil"/>
              <w:right w:val="nil"/>
            </w:tcBorders>
            <w:shd w:val="clear" w:color="000000" w:fill="FFFFFF"/>
            <w:noWrap/>
            <w:vAlign w:val="bottom"/>
            <w:hideMark/>
          </w:tcPr>
          <w:p w:rsidR="00E26582" w:rsidRDefault="00E26582">
            <w:pPr>
              <w:rPr>
                <w:rFonts w:ascii="Arial" w:hAnsi="Arial" w:cs="Arial"/>
                <w:b/>
                <w:bCs/>
                <w:sz w:val="18"/>
                <w:szCs w:val="18"/>
              </w:rPr>
            </w:pPr>
            <w:r>
              <w:rPr>
                <w:rFonts w:ascii="Arial" w:hAnsi="Arial" w:cs="Arial"/>
                <w:b/>
                <w:bCs/>
                <w:sz w:val="18"/>
                <w:szCs w:val="18"/>
              </w:rPr>
              <w:t>Servicios Personales por Pagar a Corto Plazo</w:t>
            </w:r>
          </w:p>
        </w:tc>
        <w:tc>
          <w:tcPr>
            <w:tcW w:w="15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14300" w:type="dxa"/>
            <w:gridSpan w:val="18"/>
            <w:vMerge w:val="restart"/>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El importe de esta cuenta está constituido principalmente por: Aportaciones de Seguridad Social (patronal), mismas que se pagarán en el mes de enero 2018, Prima Vacacional por finiquitos pendientes de pago por terminación laboral cuyo importe se integra por en las cuentas de remuneraciones por pagar personal permanente, sueldo base al personal permanente, prima vacacional y aguinaldo.</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619"/>
        </w:trPr>
        <w:tc>
          <w:tcPr>
            <w:tcW w:w="14300" w:type="dxa"/>
            <w:gridSpan w:val="18"/>
            <w:vMerge/>
            <w:tcBorders>
              <w:top w:val="nil"/>
              <w:left w:val="nil"/>
              <w:bottom w:val="nil"/>
              <w:right w:val="nil"/>
            </w:tcBorders>
            <w:vAlign w:val="center"/>
            <w:hideMark/>
          </w:tcPr>
          <w:p w:rsidR="00E26582" w:rsidRDefault="00E26582">
            <w:pPr>
              <w:rPr>
                <w:rFonts w:ascii="Arial" w:hAnsi="Arial" w:cs="Arial"/>
                <w:sz w:val="18"/>
                <w:szCs w:val="18"/>
              </w:rPr>
            </w:pP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591"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714"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1325"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154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vAlign w:val="center"/>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4302" w:type="dxa"/>
            <w:gridSpan w:val="5"/>
            <w:tcBorders>
              <w:top w:val="nil"/>
              <w:left w:val="nil"/>
              <w:bottom w:val="nil"/>
              <w:right w:val="nil"/>
            </w:tcBorders>
            <w:shd w:val="clear" w:color="000000" w:fill="FFFFFF"/>
            <w:noWrap/>
            <w:vAlign w:val="bottom"/>
            <w:hideMark/>
          </w:tcPr>
          <w:p w:rsidR="00E26582" w:rsidRDefault="00E26582">
            <w:pPr>
              <w:rPr>
                <w:rFonts w:ascii="Arial" w:hAnsi="Arial" w:cs="Arial"/>
                <w:b/>
                <w:bCs/>
                <w:sz w:val="18"/>
                <w:szCs w:val="18"/>
              </w:rPr>
            </w:pPr>
            <w:r>
              <w:rPr>
                <w:rFonts w:ascii="Arial" w:hAnsi="Arial" w:cs="Arial"/>
                <w:b/>
                <w:bCs/>
                <w:sz w:val="18"/>
                <w:szCs w:val="18"/>
              </w:rPr>
              <w:t>Retenciones por Pagar a Corto Plazo</w:t>
            </w:r>
          </w:p>
        </w:tc>
        <w:tc>
          <w:tcPr>
            <w:tcW w:w="15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14300" w:type="dxa"/>
            <w:gridSpan w:val="18"/>
            <w:vMerge w:val="restart"/>
            <w:tcBorders>
              <w:top w:val="nil"/>
              <w:left w:val="nil"/>
              <w:bottom w:val="nil"/>
              <w:right w:val="nil"/>
            </w:tcBorders>
            <w:shd w:val="clear" w:color="000000" w:fill="FFFFFF"/>
            <w:vAlign w:val="bottom"/>
            <w:hideMark/>
          </w:tcPr>
          <w:p w:rsidR="00E26582" w:rsidRDefault="00E26582">
            <w:pPr>
              <w:rPr>
                <w:rFonts w:ascii="Arial" w:hAnsi="Arial" w:cs="Arial"/>
                <w:sz w:val="18"/>
                <w:szCs w:val="18"/>
              </w:rPr>
            </w:pPr>
            <w:r>
              <w:rPr>
                <w:rFonts w:ascii="Arial" w:hAnsi="Arial" w:cs="Arial"/>
                <w:sz w:val="18"/>
                <w:szCs w:val="18"/>
              </w:rPr>
              <w:t>El importe de esta cuenta está constituido principalmente por: Retenciones de ISR por Sueldos y Salarios, Honorarios y Servicios de Arrendamiento de diciembre, mismos que se pagan en el mes de enero 2018; retenciones derivadas de aportaciones de seguridad social (Trabajadores) mismas que se liquidarán en el mes de enero 2018.</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14300" w:type="dxa"/>
            <w:gridSpan w:val="18"/>
            <w:vMerge/>
            <w:tcBorders>
              <w:top w:val="nil"/>
              <w:left w:val="nil"/>
              <w:bottom w:val="nil"/>
              <w:right w:val="nil"/>
            </w:tcBorders>
            <w:vAlign w:val="center"/>
            <w:hideMark/>
          </w:tcPr>
          <w:p w:rsidR="00E26582" w:rsidRDefault="00E26582">
            <w:pPr>
              <w:rPr>
                <w:rFonts w:ascii="Arial" w:hAnsi="Arial" w:cs="Arial"/>
                <w:sz w:val="18"/>
                <w:szCs w:val="18"/>
              </w:rPr>
            </w:pP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591"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14"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25"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5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5842" w:type="dxa"/>
            <w:gridSpan w:val="6"/>
            <w:tcBorders>
              <w:top w:val="nil"/>
              <w:left w:val="nil"/>
              <w:bottom w:val="nil"/>
              <w:right w:val="nil"/>
            </w:tcBorders>
            <w:shd w:val="clear" w:color="000000" w:fill="FFFFFF"/>
            <w:noWrap/>
            <w:vAlign w:val="bottom"/>
            <w:hideMark/>
          </w:tcPr>
          <w:p w:rsidR="00E26582" w:rsidRDefault="00E26582">
            <w:pPr>
              <w:rPr>
                <w:rFonts w:ascii="Arial" w:hAnsi="Arial" w:cs="Arial"/>
                <w:b/>
                <w:bCs/>
                <w:sz w:val="18"/>
                <w:szCs w:val="18"/>
              </w:rPr>
            </w:pPr>
            <w:r>
              <w:rPr>
                <w:rFonts w:ascii="Arial" w:hAnsi="Arial" w:cs="Arial"/>
                <w:b/>
                <w:bCs/>
                <w:sz w:val="18"/>
                <w:szCs w:val="18"/>
              </w:rPr>
              <w:t>Ingresos por Clasificar a Corto Plazo: "NADA QUE MANIFESTAR"</w:t>
            </w:r>
          </w:p>
        </w:tc>
        <w:tc>
          <w:tcPr>
            <w:tcW w:w="1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14300" w:type="dxa"/>
            <w:gridSpan w:val="18"/>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xml:space="preserve">Representa los recursos depositados de </w:t>
            </w:r>
            <w:r>
              <w:rPr>
                <w:rFonts w:ascii="Arial" w:hAnsi="Arial" w:cs="Arial"/>
                <w:b/>
                <w:bCs/>
                <w:i/>
                <w:iCs/>
                <w:sz w:val="18"/>
                <w:szCs w:val="18"/>
              </w:rPr>
              <w:t>ENTE</w:t>
            </w:r>
            <w:r>
              <w:rPr>
                <w:rFonts w:ascii="Arial" w:hAnsi="Arial" w:cs="Arial"/>
                <w:sz w:val="18"/>
                <w:szCs w:val="18"/>
              </w:rPr>
              <w:t xml:space="preserve"> pendientes de clasificar según los conceptos del Clasificador por Rubros de Ingresos.</w:t>
            </w:r>
          </w:p>
          <w:p w:rsidR="00005799" w:rsidRDefault="00005799">
            <w:pPr>
              <w:rPr>
                <w:rFonts w:ascii="Arial" w:hAnsi="Arial" w:cs="Arial"/>
                <w:sz w:val="18"/>
                <w:szCs w:val="18"/>
              </w:rPr>
            </w:pPr>
          </w:p>
          <w:p w:rsidR="00005799" w:rsidRDefault="00005799">
            <w:pPr>
              <w:rPr>
                <w:rFonts w:ascii="Arial" w:hAnsi="Arial" w:cs="Arial"/>
                <w:sz w:val="18"/>
                <w:szCs w:val="18"/>
              </w:rPr>
            </w:pP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591"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14"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25"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5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4302" w:type="dxa"/>
            <w:gridSpan w:val="5"/>
            <w:tcBorders>
              <w:top w:val="nil"/>
              <w:left w:val="nil"/>
              <w:bottom w:val="nil"/>
              <w:right w:val="nil"/>
            </w:tcBorders>
            <w:shd w:val="clear" w:color="000000" w:fill="FFFFFF"/>
            <w:noWrap/>
            <w:vAlign w:val="bottom"/>
            <w:hideMark/>
          </w:tcPr>
          <w:p w:rsidR="00E26582" w:rsidRDefault="00E26582">
            <w:pPr>
              <w:rPr>
                <w:rFonts w:ascii="Arial" w:hAnsi="Arial" w:cs="Arial"/>
                <w:b/>
                <w:bCs/>
                <w:sz w:val="18"/>
                <w:szCs w:val="18"/>
              </w:rPr>
            </w:pPr>
            <w:r>
              <w:rPr>
                <w:rFonts w:ascii="Arial" w:hAnsi="Arial" w:cs="Arial"/>
                <w:b/>
                <w:bCs/>
                <w:sz w:val="18"/>
                <w:szCs w:val="18"/>
              </w:rPr>
              <w:t>Proveedores por Pagar a Corto Plazo</w:t>
            </w:r>
          </w:p>
        </w:tc>
        <w:tc>
          <w:tcPr>
            <w:tcW w:w="15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14300" w:type="dxa"/>
            <w:gridSpan w:val="18"/>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t>Representa los adeudos con proveedores derivados de operaciones de la Defensoría de los Derechos Humanos de Querétaro, con vencimiento menor o igual a doce meses.</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591"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714"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36"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325"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5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4302" w:type="dxa"/>
            <w:gridSpan w:val="5"/>
            <w:tcBorders>
              <w:top w:val="nil"/>
              <w:left w:val="nil"/>
              <w:bottom w:val="nil"/>
              <w:right w:val="nil"/>
            </w:tcBorders>
            <w:shd w:val="clear" w:color="000000" w:fill="FFFFFF"/>
            <w:noWrap/>
            <w:vAlign w:val="bottom"/>
            <w:hideMark/>
          </w:tcPr>
          <w:p w:rsidR="00E26582" w:rsidRDefault="00E936E0" w:rsidP="00E936E0">
            <w:pPr>
              <w:ind w:right="-603"/>
              <w:rPr>
                <w:rFonts w:ascii="Arial" w:hAnsi="Arial" w:cs="Arial"/>
                <w:b/>
                <w:bCs/>
                <w:sz w:val="18"/>
                <w:szCs w:val="18"/>
              </w:rPr>
            </w:pPr>
            <w:r>
              <w:rPr>
                <w:rFonts w:ascii="Arial" w:hAnsi="Arial" w:cs="Arial"/>
                <w:b/>
                <w:bCs/>
                <w:sz w:val="18"/>
                <w:szCs w:val="18"/>
              </w:rPr>
              <w:t xml:space="preserve">Pasivo No Circulante: "NADA QUE </w:t>
            </w:r>
            <w:r w:rsidR="00E26582">
              <w:rPr>
                <w:rFonts w:ascii="Arial" w:hAnsi="Arial" w:cs="Arial"/>
                <w:b/>
                <w:bCs/>
                <w:sz w:val="18"/>
                <w:szCs w:val="18"/>
              </w:rPr>
              <w:t>MANIFESTAR"</w:t>
            </w:r>
          </w:p>
          <w:p w:rsidR="00E936E0" w:rsidRDefault="00E936E0">
            <w:pPr>
              <w:rPr>
                <w:rFonts w:ascii="Arial" w:hAnsi="Arial" w:cs="Arial"/>
                <w:b/>
                <w:bCs/>
                <w:sz w:val="18"/>
                <w:szCs w:val="18"/>
              </w:rPr>
            </w:pPr>
          </w:p>
        </w:tc>
        <w:tc>
          <w:tcPr>
            <w:tcW w:w="15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3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4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r w:rsidR="00E26582" w:rsidTr="00E26582">
        <w:trPr>
          <w:trHeight w:val="240"/>
        </w:trPr>
        <w:tc>
          <w:tcPr>
            <w:tcW w:w="7142" w:type="dxa"/>
            <w:gridSpan w:val="7"/>
            <w:tcBorders>
              <w:top w:val="nil"/>
              <w:left w:val="nil"/>
              <w:bottom w:val="nil"/>
              <w:right w:val="nil"/>
            </w:tcBorders>
            <w:shd w:val="clear" w:color="000000" w:fill="FFFFFF"/>
            <w:noWrap/>
            <w:vAlign w:val="bottom"/>
            <w:hideMark/>
          </w:tcPr>
          <w:p w:rsidR="00E26582" w:rsidRDefault="00E26582">
            <w:pPr>
              <w:rPr>
                <w:rFonts w:ascii="Arial" w:hAnsi="Arial" w:cs="Arial"/>
                <w:sz w:val="18"/>
                <w:szCs w:val="18"/>
              </w:rPr>
            </w:pPr>
            <w:r>
              <w:rPr>
                <w:rFonts w:ascii="Arial" w:hAnsi="Arial" w:cs="Arial"/>
                <w:sz w:val="18"/>
                <w:szCs w:val="18"/>
              </w:rPr>
              <w:lastRenderedPageBreak/>
              <w:t>Destacan entre las principales partidas del Pasivo No Circulante las siguientes:</w:t>
            </w:r>
          </w:p>
        </w:tc>
        <w:tc>
          <w:tcPr>
            <w:tcW w:w="4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298" w:type="dxa"/>
            <w:tcBorders>
              <w:top w:val="nil"/>
              <w:left w:val="nil"/>
              <w:bottom w:val="nil"/>
              <w:right w:val="nil"/>
            </w:tcBorders>
            <w:shd w:val="clear" w:color="000000" w:fill="FFFFFF"/>
            <w:hideMark/>
          </w:tcPr>
          <w:p w:rsidR="00E26582" w:rsidRDefault="00E26582">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E26582" w:rsidRDefault="00E26582">
            <w:pPr>
              <w:rPr>
                <w:rFonts w:ascii="Arial" w:hAnsi="Arial" w:cs="Arial"/>
                <w:sz w:val="18"/>
                <w:szCs w:val="18"/>
              </w:rPr>
            </w:pPr>
            <w:r>
              <w:rPr>
                <w:rFonts w:ascii="Arial" w:hAnsi="Arial" w:cs="Arial"/>
                <w:sz w:val="18"/>
                <w:szCs w:val="18"/>
              </w:rPr>
              <w:t> </w:t>
            </w:r>
          </w:p>
        </w:tc>
      </w:tr>
    </w:tbl>
    <w:p w:rsidR="00E26582" w:rsidRDefault="00E26582" w:rsidP="00B35C2A">
      <w:pPr>
        <w:spacing w:before="80" w:line="250" w:lineRule="exact"/>
        <w:ind w:left="709"/>
        <w:jc w:val="both"/>
        <w:rPr>
          <w:rFonts w:ascii="Arial" w:eastAsia="Calibri" w:hAnsi="Arial" w:cs="Arial"/>
          <w:spacing w:val="-1"/>
          <w:sz w:val="17"/>
          <w:szCs w:val="17"/>
        </w:rPr>
      </w:pPr>
    </w:p>
    <w:tbl>
      <w:tblPr>
        <w:tblW w:w="10800" w:type="dxa"/>
        <w:tblInd w:w="816" w:type="dxa"/>
        <w:tblCellMar>
          <w:left w:w="70" w:type="dxa"/>
          <w:right w:w="70" w:type="dxa"/>
        </w:tblCellMar>
        <w:tblLook w:val="04A0" w:firstRow="1" w:lastRow="0" w:firstColumn="1" w:lastColumn="0" w:noHBand="0" w:noVBand="1"/>
      </w:tblPr>
      <w:tblGrid>
        <w:gridCol w:w="8740"/>
        <w:gridCol w:w="2060"/>
      </w:tblGrid>
      <w:tr w:rsidR="00005799" w:rsidTr="00005799">
        <w:trPr>
          <w:trHeight w:val="240"/>
        </w:trPr>
        <w:tc>
          <w:tcPr>
            <w:tcW w:w="8740" w:type="dxa"/>
            <w:tcBorders>
              <w:top w:val="single" w:sz="4" w:space="0" w:color="auto"/>
              <w:left w:val="single" w:sz="4" w:space="0" w:color="auto"/>
              <w:bottom w:val="single" w:sz="4" w:space="0" w:color="auto"/>
              <w:right w:val="single" w:sz="4" w:space="0" w:color="000000"/>
            </w:tcBorders>
            <w:shd w:val="clear" w:color="000000" w:fill="339933"/>
            <w:vAlign w:val="center"/>
            <w:hideMark/>
          </w:tcPr>
          <w:p w:rsidR="00005799" w:rsidRDefault="00005799">
            <w:pPr>
              <w:jc w:val="center"/>
              <w:rPr>
                <w:rFonts w:ascii="Arial" w:hAnsi="Arial" w:cs="Arial"/>
                <w:b/>
                <w:bCs/>
                <w:color w:val="FFFFFF"/>
                <w:sz w:val="18"/>
                <w:szCs w:val="18"/>
              </w:rPr>
            </w:pPr>
            <w:r>
              <w:rPr>
                <w:rFonts w:ascii="Arial" w:hAnsi="Arial" w:cs="Arial"/>
                <w:b/>
                <w:bCs/>
                <w:color w:val="FFFFFF"/>
                <w:sz w:val="18"/>
                <w:szCs w:val="18"/>
              </w:rPr>
              <w:t>Concepto</w:t>
            </w:r>
          </w:p>
        </w:tc>
        <w:tc>
          <w:tcPr>
            <w:tcW w:w="2060" w:type="dxa"/>
            <w:tcBorders>
              <w:top w:val="single" w:sz="4" w:space="0" w:color="auto"/>
              <w:left w:val="nil"/>
              <w:bottom w:val="single" w:sz="4" w:space="0" w:color="auto"/>
              <w:right w:val="single" w:sz="4" w:space="0" w:color="auto"/>
            </w:tcBorders>
            <w:shd w:val="clear" w:color="000000" w:fill="339933"/>
            <w:vAlign w:val="center"/>
            <w:hideMark/>
          </w:tcPr>
          <w:p w:rsidR="00005799" w:rsidRDefault="00005799">
            <w:pPr>
              <w:jc w:val="center"/>
              <w:rPr>
                <w:rFonts w:ascii="Arial" w:hAnsi="Arial" w:cs="Arial"/>
                <w:b/>
                <w:bCs/>
                <w:color w:val="FFFFFF"/>
                <w:sz w:val="18"/>
                <w:szCs w:val="18"/>
              </w:rPr>
            </w:pPr>
            <w:r>
              <w:rPr>
                <w:rFonts w:ascii="Arial" w:hAnsi="Arial" w:cs="Arial"/>
                <w:b/>
                <w:bCs/>
                <w:color w:val="FFFFFF"/>
                <w:sz w:val="18"/>
                <w:szCs w:val="18"/>
              </w:rPr>
              <w:t xml:space="preserve">2017 </w:t>
            </w:r>
          </w:p>
        </w:tc>
      </w:tr>
      <w:tr w:rsidR="00005799" w:rsidTr="00005799">
        <w:trPr>
          <w:trHeight w:val="240"/>
        </w:trPr>
        <w:tc>
          <w:tcPr>
            <w:tcW w:w="8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5799" w:rsidRDefault="00005799">
            <w:pPr>
              <w:rPr>
                <w:rFonts w:ascii="Arial" w:hAnsi="Arial" w:cs="Arial"/>
                <w:sz w:val="18"/>
                <w:szCs w:val="18"/>
              </w:rPr>
            </w:pPr>
            <w:r>
              <w:rPr>
                <w:rFonts w:ascii="Arial" w:hAnsi="Arial" w:cs="Arial"/>
                <w:sz w:val="18"/>
                <w:szCs w:val="18"/>
              </w:rPr>
              <w:t>PROVISIÓN PARA CONTINGENCIAS A LARGO PLAZO</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005799" w:rsidRDefault="00005799" w:rsidP="00005799">
            <w:pPr>
              <w:jc w:val="right"/>
              <w:rPr>
                <w:rFonts w:ascii="Arial" w:hAnsi="Arial" w:cs="Arial"/>
                <w:sz w:val="18"/>
                <w:szCs w:val="18"/>
              </w:rPr>
            </w:pPr>
            <w:r>
              <w:rPr>
                <w:rFonts w:ascii="Arial" w:hAnsi="Arial" w:cs="Arial"/>
                <w:sz w:val="18"/>
                <w:szCs w:val="18"/>
              </w:rPr>
              <w:t>$ .00</w:t>
            </w:r>
          </w:p>
        </w:tc>
      </w:tr>
      <w:tr w:rsidR="00005799" w:rsidTr="00005799">
        <w:trPr>
          <w:trHeight w:val="240"/>
        </w:trPr>
        <w:tc>
          <w:tcPr>
            <w:tcW w:w="87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05799" w:rsidRDefault="00005799">
            <w:pPr>
              <w:jc w:val="right"/>
              <w:rPr>
                <w:rFonts w:ascii="Arial" w:hAnsi="Arial" w:cs="Arial"/>
                <w:b/>
                <w:bCs/>
                <w:sz w:val="18"/>
                <w:szCs w:val="18"/>
              </w:rPr>
            </w:pPr>
            <w:r>
              <w:rPr>
                <w:rFonts w:ascii="Arial" w:hAnsi="Arial" w:cs="Arial"/>
                <w:b/>
                <w:bCs/>
                <w:sz w:val="18"/>
                <w:szCs w:val="18"/>
              </w:rPr>
              <w:t>Suma de Pasivos a Largo Plazo</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005799" w:rsidRDefault="00005799" w:rsidP="00005799">
            <w:pPr>
              <w:jc w:val="right"/>
              <w:rPr>
                <w:rFonts w:ascii="Arial" w:hAnsi="Arial" w:cs="Arial"/>
                <w:b/>
                <w:bCs/>
                <w:sz w:val="18"/>
                <w:szCs w:val="18"/>
              </w:rPr>
            </w:pPr>
            <w:r>
              <w:rPr>
                <w:rFonts w:ascii="Arial" w:hAnsi="Arial" w:cs="Arial"/>
                <w:b/>
                <w:bCs/>
                <w:sz w:val="18"/>
                <w:szCs w:val="18"/>
              </w:rPr>
              <w:t xml:space="preserve"> $       0.00                            </w:t>
            </w:r>
          </w:p>
        </w:tc>
      </w:tr>
    </w:tbl>
    <w:p w:rsidR="00E26582" w:rsidRDefault="00E26582" w:rsidP="00005799">
      <w:pPr>
        <w:spacing w:before="80" w:line="250" w:lineRule="exact"/>
        <w:ind w:left="709"/>
        <w:jc w:val="center"/>
        <w:rPr>
          <w:rFonts w:ascii="Arial" w:eastAsia="Calibri" w:hAnsi="Arial" w:cs="Arial"/>
          <w:spacing w:val="-1"/>
          <w:sz w:val="17"/>
          <w:szCs w:val="17"/>
        </w:rPr>
      </w:pPr>
    </w:p>
    <w:p w:rsidR="00005799" w:rsidRDefault="00005799" w:rsidP="00B35C2A">
      <w:pPr>
        <w:spacing w:before="80" w:line="250" w:lineRule="exact"/>
        <w:ind w:left="709"/>
        <w:jc w:val="both"/>
        <w:rPr>
          <w:rFonts w:ascii="Arial" w:eastAsia="Calibri" w:hAnsi="Arial" w:cs="Arial"/>
          <w:spacing w:val="-1"/>
          <w:sz w:val="17"/>
          <w:szCs w:val="17"/>
        </w:rPr>
      </w:pPr>
    </w:p>
    <w:p w:rsidR="005760D4" w:rsidRDefault="001979E6" w:rsidP="00005799">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r w:rsidR="00406770">
        <w:rPr>
          <w:rFonts w:ascii="Arial" w:eastAsia="Calibri" w:hAnsi="Arial" w:cs="Arial"/>
          <w:spacing w:val="-1"/>
          <w:sz w:val="17"/>
          <w:szCs w:val="17"/>
        </w:rPr>
        <w:t xml:space="preserve"> </w:t>
      </w:r>
      <w:r w:rsidR="00406770" w:rsidRPr="00406770">
        <w:rPr>
          <w:rFonts w:ascii="Arial" w:eastAsia="Calibri" w:hAnsi="Arial" w:cs="Arial"/>
          <w:b/>
          <w:spacing w:val="-1"/>
          <w:sz w:val="17"/>
          <w:szCs w:val="17"/>
        </w:rPr>
        <w:t>“NADA QUE MANIFESTAR”</w:t>
      </w:r>
      <w:r w:rsidR="00005799">
        <w:rPr>
          <w:rFonts w:ascii="Arial" w:eastAsia="Calibri" w:hAnsi="Arial" w:cs="Arial"/>
          <w:b/>
          <w:spacing w:val="-1"/>
          <w:sz w:val="17"/>
          <w:szCs w:val="17"/>
        </w:rPr>
        <w:t>.</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6"/>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r w:rsidRPr="00406770">
        <w:rPr>
          <w:rFonts w:ascii="Arial" w:eastAsia="Calibri" w:hAnsi="Arial" w:cs="Arial"/>
          <w:b/>
          <w:spacing w:val="-1"/>
          <w:sz w:val="17"/>
          <w:szCs w:val="17"/>
        </w:rPr>
        <w:t>.</w:t>
      </w:r>
      <w:r w:rsidR="00406770" w:rsidRPr="00406770">
        <w:rPr>
          <w:rFonts w:ascii="Arial" w:eastAsia="Calibri" w:hAnsi="Arial" w:cs="Arial"/>
          <w:b/>
          <w:spacing w:val="-1"/>
          <w:sz w:val="17"/>
          <w:szCs w:val="17"/>
        </w:rPr>
        <w:t xml:space="preserve"> “NADA QUE MANIFESTAR”</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pPr>
        <w:rPr>
          <w:rFonts w:ascii="Arial" w:eastAsia="Calibri" w:hAnsi="Arial" w:cs="Arial"/>
          <w:b/>
          <w:spacing w:val="-1"/>
          <w:sz w:val="17"/>
          <w:szCs w:val="17"/>
        </w:rPr>
      </w:pP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6A3658" w:rsidRDefault="000008C2" w:rsidP="006A3658">
      <w:pPr>
        <w:pStyle w:val="Prrafodelista"/>
        <w:numPr>
          <w:ilvl w:val="0"/>
          <w:numId w:val="47"/>
        </w:numPr>
        <w:spacing w:before="80" w:line="250" w:lineRule="exact"/>
        <w:jc w:val="both"/>
        <w:rPr>
          <w:rFonts w:ascii="Arial" w:eastAsia="Calibri" w:hAnsi="Arial" w:cs="Arial"/>
          <w:spacing w:val="-1"/>
          <w:sz w:val="17"/>
          <w:szCs w:val="17"/>
        </w:rPr>
      </w:pPr>
      <w:r w:rsidRPr="006A3658">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sidRPr="006A3658">
        <w:rPr>
          <w:rFonts w:ascii="Arial" w:eastAsia="Calibri" w:hAnsi="Arial" w:cs="Arial"/>
          <w:spacing w:val="-1"/>
          <w:sz w:val="17"/>
          <w:szCs w:val="17"/>
        </w:rPr>
        <w:t>2017</w:t>
      </w:r>
      <w:r w:rsidRPr="006A3658">
        <w:rPr>
          <w:rFonts w:ascii="Arial" w:eastAsia="Calibri" w:hAnsi="Arial" w:cs="Arial"/>
          <w:spacing w:val="-1"/>
          <w:sz w:val="17"/>
          <w:szCs w:val="17"/>
        </w:rPr>
        <w:t xml:space="preserve"> de cada clase, </w:t>
      </w:r>
      <w:r w:rsidR="006A3658" w:rsidRPr="006A3658">
        <w:rPr>
          <w:rFonts w:ascii="Arial" w:eastAsia="Calibri" w:hAnsi="Arial" w:cs="Arial"/>
          <w:spacing w:val="-1"/>
          <w:sz w:val="17"/>
          <w:szCs w:val="17"/>
        </w:rPr>
        <w:t xml:space="preserve">(tercer nivel del Clasificador por rubro de ingresos), </w:t>
      </w:r>
      <w:r w:rsidRPr="006A3658">
        <w:rPr>
          <w:rFonts w:ascii="Arial" w:eastAsia="Calibri" w:hAnsi="Arial" w:cs="Arial"/>
          <w:spacing w:val="-1"/>
          <w:sz w:val="17"/>
          <w:szCs w:val="17"/>
        </w:rPr>
        <w:t>así como de cualquier característica significativa:</w:t>
      </w:r>
    </w:p>
    <w:p w:rsidR="006A3658" w:rsidRPr="006A3658" w:rsidRDefault="006A3658" w:rsidP="005D64BB">
      <w:pPr>
        <w:pStyle w:val="Prrafodelista"/>
        <w:numPr>
          <w:ilvl w:val="0"/>
          <w:numId w:val="47"/>
        </w:numPr>
        <w:spacing w:line="250" w:lineRule="exact"/>
        <w:jc w:val="both"/>
        <w:rPr>
          <w:rFonts w:ascii="Arial" w:eastAsia="Calibri" w:hAnsi="Arial" w:cs="Arial"/>
          <w:spacing w:val="-1"/>
          <w:sz w:val="17"/>
          <w:szCs w:val="17"/>
        </w:rPr>
      </w:pPr>
      <w:r w:rsidRPr="006A3658">
        <w:rPr>
          <w:rFonts w:ascii="Arial" w:eastAsia="Calibri" w:hAnsi="Arial" w:cs="Arial"/>
          <w:spacing w:val="-1"/>
          <w:sz w:val="17"/>
          <w:szCs w:val="17"/>
        </w:rPr>
        <w:t>Se informará, de manera agrupada, el tipo, monto y naturaleza de la cuenta de otros ingresos, asimismo se informará de sus características significativas</w:t>
      </w:r>
      <w:r w:rsidRPr="006A3658">
        <w:rPr>
          <w:rFonts w:ascii="Arial" w:eastAsia="Calibri" w:hAnsi="Arial" w:cs="Arial"/>
          <w:spacing w:val="-1"/>
          <w:sz w:val="17"/>
          <w:szCs w:val="17"/>
        </w:rPr>
        <w:tab/>
      </w:r>
      <w:r w:rsidRPr="006A3658">
        <w:rPr>
          <w:rFonts w:ascii="Arial" w:eastAsia="Calibri" w:hAnsi="Arial" w:cs="Arial"/>
          <w:spacing w:val="-1"/>
          <w:sz w:val="17"/>
          <w:szCs w:val="17"/>
        </w:rPr>
        <w:tab/>
      </w:r>
      <w:r w:rsidRPr="006A3658">
        <w:rPr>
          <w:rFonts w:ascii="Arial" w:eastAsia="Calibri" w:hAnsi="Arial" w:cs="Arial"/>
          <w:spacing w:val="-1"/>
          <w:sz w:val="17"/>
          <w:szCs w:val="17"/>
        </w:rPr>
        <w:tab/>
      </w:r>
    </w:p>
    <w:p w:rsidR="000008C2" w:rsidRPr="002D70DA" w:rsidRDefault="000008C2" w:rsidP="005D64BB">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8625CA" w:rsidRDefault="000008C2">
            <w:pPr>
              <w:jc w:val="right"/>
              <w:rPr>
                <w:rFonts w:ascii="Arial" w:hAnsi="Arial" w:cs="Arial"/>
                <w:b/>
                <w:bCs/>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8625CA" w:rsidRDefault="00C75952">
            <w:pPr>
              <w:jc w:val="right"/>
              <w:rPr>
                <w:rFonts w:ascii="Arial" w:hAnsi="Arial" w:cs="Arial"/>
                <w:bCs/>
                <w:color w:val="000000"/>
                <w:sz w:val="17"/>
                <w:szCs w:val="17"/>
              </w:rPr>
            </w:pPr>
            <w:r w:rsidRPr="00E936E0">
              <w:rPr>
                <w:rFonts w:ascii="Arial" w:hAnsi="Arial" w:cs="Arial"/>
                <w:bCs/>
                <w:sz w:val="17"/>
                <w:szCs w:val="17"/>
              </w:rPr>
              <w:t>153.76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94274" w:rsidRPr="002D70DA" w:rsidRDefault="00A94274" w:rsidP="00A9427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A94274">
            <w:pPr>
              <w:jc w:val="right"/>
              <w:rPr>
                <w:rFonts w:ascii="Arial" w:hAnsi="Arial" w:cs="Arial"/>
                <w:b/>
                <w:bCs/>
                <w:color w:val="000000"/>
                <w:sz w:val="17"/>
                <w:szCs w:val="17"/>
              </w:rPr>
            </w:pPr>
            <w:r>
              <w:rPr>
                <w:rFonts w:ascii="Arial" w:hAnsi="Arial" w:cs="Arial"/>
                <w:b/>
                <w:bCs/>
                <w:color w:val="000000"/>
                <w:sz w:val="17"/>
                <w:szCs w:val="17"/>
              </w:rPr>
              <w:t>32,205,957.00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A94274">
            <w:pPr>
              <w:jc w:val="right"/>
              <w:rPr>
                <w:rFonts w:ascii="Arial" w:hAnsi="Arial" w:cs="Arial"/>
                <w:b/>
                <w:bCs/>
                <w:color w:val="000000"/>
                <w:sz w:val="17"/>
                <w:szCs w:val="17"/>
              </w:rPr>
            </w:pPr>
            <w:r>
              <w:rPr>
                <w:rFonts w:ascii="Arial" w:hAnsi="Arial" w:cs="Arial"/>
                <w:b/>
                <w:bCs/>
                <w:color w:val="000000"/>
                <w:sz w:val="17"/>
                <w:szCs w:val="17"/>
              </w:rPr>
              <w:t>174,110.00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FD34F8" w:rsidP="00FD34F8">
            <w:pPr>
              <w:jc w:val="right"/>
              <w:rPr>
                <w:rFonts w:ascii="Arial" w:hAnsi="Arial" w:cs="Arial"/>
                <w:b/>
                <w:bCs/>
                <w:color w:val="000000"/>
                <w:sz w:val="17"/>
                <w:szCs w:val="17"/>
              </w:rPr>
            </w:pPr>
            <w:r>
              <w:rPr>
                <w:rFonts w:ascii="Arial" w:hAnsi="Arial" w:cs="Arial"/>
                <w:b/>
                <w:bCs/>
                <w:color w:val="000000"/>
                <w:sz w:val="17"/>
                <w:szCs w:val="17"/>
                <w14:numForm w14:val="lining"/>
              </w:rPr>
              <w:t>$32,380,220.72</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FD34F8">
            <w:pPr>
              <w:jc w:val="right"/>
              <w:rPr>
                <w:rFonts w:ascii="Arial" w:hAnsi="Arial" w:cs="Arial"/>
                <w:b/>
                <w:bCs/>
                <w:color w:val="000000"/>
                <w:sz w:val="17"/>
                <w:szCs w:val="17"/>
              </w:rPr>
            </w:pPr>
            <w:r w:rsidRPr="00FD34F8">
              <w:rPr>
                <w:rFonts w:ascii="Arial" w:hAnsi="Arial" w:cs="Arial"/>
                <w:b/>
                <w:bCs/>
                <w:color w:val="000000"/>
                <w:sz w:val="17"/>
                <w:szCs w:val="17"/>
              </w:rPr>
              <w:t>.04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FD34F8" w:rsidP="00FD34F8">
            <w:pPr>
              <w:jc w:val="right"/>
              <w:rPr>
                <w:rFonts w:ascii="Arial" w:hAnsi="Arial" w:cs="Arial"/>
                <w:b/>
                <w:bCs/>
                <w:color w:val="000000"/>
                <w:sz w:val="17"/>
                <w:szCs w:val="17"/>
              </w:rPr>
            </w:pPr>
            <w:r>
              <w:rPr>
                <w:rFonts w:ascii="Arial" w:hAnsi="Arial" w:cs="Arial"/>
                <w:b/>
                <w:bCs/>
                <w:color w:val="000000"/>
                <w:sz w:val="17"/>
                <w:szCs w:val="17"/>
                <w14:numForm w14:val="lining"/>
              </w:rPr>
              <w:t>$32,380,220.76</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tbl>
      <w:tblPr>
        <w:tblW w:w="12200" w:type="dxa"/>
        <w:tblInd w:w="688" w:type="dxa"/>
        <w:tblCellMar>
          <w:left w:w="70" w:type="dxa"/>
          <w:right w:w="70" w:type="dxa"/>
        </w:tblCellMar>
        <w:tblLook w:val="04A0" w:firstRow="1" w:lastRow="0" w:firstColumn="1" w:lastColumn="0" w:noHBand="0" w:noVBand="1"/>
      </w:tblPr>
      <w:tblGrid>
        <w:gridCol w:w="7060"/>
        <w:gridCol w:w="2780"/>
        <w:gridCol w:w="2360"/>
      </w:tblGrid>
      <w:tr w:rsidR="00C75952" w:rsidTr="005D64BB">
        <w:trPr>
          <w:trHeight w:val="450"/>
        </w:trPr>
        <w:tc>
          <w:tcPr>
            <w:tcW w:w="7060" w:type="dxa"/>
            <w:tcBorders>
              <w:top w:val="single" w:sz="4" w:space="0" w:color="auto"/>
              <w:left w:val="single" w:sz="4" w:space="0" w:color="auto"/>
              <w:bottom w:val="single" w:sz="4" w:space="0" w:color="auto"/>
              <w:right w:val="nil"/>
            </w:tcBorders>
            <w:shd w:val="clear" w:color="000000" w:fill="339933"/>
            <w:vAlign w:val="center"/>
            <w:hideMark/>
          </w:tcPr>
          <w:p w:rsidR="00C75952" w:rsidRDefault="00C75952" w:rsidP="005D64BB">
            <w:pPr>
              <w:jc w:val="center"/>
              <w:rPr>
                <w:rFonts w:ascii="Arial" w:hAnsi="Arial" w:cs="Arial"/>
                <w:b/>
                <w:bCs/>
                <w:color w:val="FFFFFF"/>
                <w:sz w:val="18"/>
                <w:szCs w:val="18"/>
              </w:rPr>
            </w:pPr>
            <w:r>
              <w:rPr>
                <w:rFonts w:ascii="Arial" w:hAnsi="Arial" w:cs="Arial"/>
                <w:b/>
                <w:bCs/>
                <w:color w:val="FFFFFF"/>
                <w:sz w:val="18"/>
                <w:szCs w:val="18"/>
              </w:rPr>
              <w:t>CLASE DE INGRESO</w:t>
            </w:r>
          </w:p>
        </w:tc>
        <w:tc>
          <w:tcPr>
            <w:tcW w:w="2780" w:type="dxa"/>
            <w:tcBorders>
              <w:top w:val="single" w:sz="4" w:space="0" w:color="auto"/>
              <w:left w:val="single" w:sz="4" w:space="0" w:color="auto"/>
              <w:bottom w:val="single" w:sz="4" w:space="0" w:color="auto"/>
              <w:right w:val="nil"/>
            </w:tcBorders>
            <w:shd w:val="clear" w:color="000000" w:fill="339933"/>
            <w:vAlign w:val="center"/>
            <w:hideMark/>
          </w:tcPr>
          <w:p w:rsidR="00C75952" w:rsidRDefault="00C75952" w:rsidP="005D64BB">
            <w:pPr>
              <w:jc w:val="center"/>
              <w:rPr>
                <w:rFonts w:ascii="Arial" w:hAnsi="Arial" w:cs="Arial"/>
                <w:b/>
                <w:bCs/>
                <w:color w:val="FFFFFF"/>
                <w:sz w:val="18"/>
                <w:szCs w:val="18"/>
              </w:rPr>
            </w:pPr>
            <w:r>
              <w:rPr>
                <w:rFonts w:ascii="Arial" w:hAnsi="Arial" w:cs="Arial"/>
                <w:b/>
                <w:bCs/>
                <w:color w:val="FFFFFF"/>
                <w:sz w:val="18"/>
                <w:szCs w:val="18"/>
              </w:rPr>
              <w:t>MONTO</w:t>
            </w:r>
          </w:p>
        </w:tc>
        <w:tc>
          <w:tcPr>
            <w:tcW w:w="2360" w:type="dxa"/>
            <w:tcBorders>
              <w:top w:val="single" w:sz="4" w:space="0" w:color="auto"/>
              <w:left w:val="single" w:sz="4" w:space="0" w:color="auto"/>
              <w:bottom w:val="single" w:sz="4" w:space="0" w:color="auto"/>
              <w:right w:val="single" w:sz="4" w:space="0" w:color="auto"/>
            </w:tcBorders>
            <w:shd w:val="clear" w:color="000000" w:fill="339933"/>
            <w:vAlign w:val="center"/>
            <w:hideMark/>
          </w:tcPr>
          <w:p w:rsidR="00C75952" w:rsidRDefault="00C75952" w:rsidP="005D64BB">
            <w:pPr>
              <w:jc w:val="center"/>
              <w:rPr>
                <w:rFonts w:ascii="Arial" w:hAnsi="Arial" w:cs="Arial"/>
                <w:b/>
                <w:bCs/>
                <w:color w:val="FFFFFF"/>
                <w:sz w:val="18"/>
                <w:szCs w:val="18"/>
              </w:rPr>
            </w:pPr>
            <w:r>
              <w:rPr>
                <w:rFonts w:ascii="Arial" w:hAnsi="Arial" w:cs="Arial"/>
                <w:b/>
                <w:bCs/>
                <w:color w:val="FFFFFF"/>
                <w:sz w:val="18"/>
                <w:szCs w:val="18"/>
              </w:rPr>
              <w:t>CARACTERÍSTICAS SIGNIFICATIVAS</w:t>
            </w:r>
          </w:p>
        </w:tc>
      </w:tr>
      <w:tr w:rsidR="00C75952" w:rsidTr="005D64BB">
        <w:trPr>
          <w:trHeight w:val="240"/>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952" w:rsidRDefault="00C75952" w:rsidP="005D64BB">
            <w:pPr>
              <w:rPr>
                <w:rFonts w:ascii="Arial" w:hAnsi="Arial" w:cs="Arial"/>
                <w:sz w:val="18"/>
                <w:szCs w:val="18"/>
              </w:rPr>
            </w:pPr>
            <w:r>
              <w:rPr>
                <w:rFonts w:ascii="Arial" w:hAnsi="Arial" w:cs="Arial"/>
                <w:sz w:val="18"/>
                <w:szCs w:val="18"/>
              </w:rPr>
              <w:t>INGRESOS POR VENTA DE BIENES Y SERVICIOS PRODUCIDOS EN ESTABLECIMIENTOS DEL GOBIERNO</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C75952" w:rsidRDefault="00C75952" w:rsidP="005D64BB">
            <w:pPr>
              <w:jc w:val="right"/>
              <w:rPr>
                <w:rFonts w:ascii="Arial" w:hAnsi="Arial" w:cs="Arial"/>
                <w:sz w:val="18"/>
                <w:szCs w:val="18"/>
              </w:rPr>
            </w:pPr>
            <w:r>
              <w:rPr>
                <w:rFonts w:ascii="Arial" w:hAnsi="Arial" w:cs="Arial"/>
                <w:sz w:val="18"/>
                <w:szCs w:val="18"/>
              </w:rPr>
              <w:t>$174,110.00</w:t>
            </w:r>
          </w:p>
        </w:tc>
        <w:tc>
          <w:tcPr>
            <w:tcW w:w="2360" w:type="dxa"/>
            <w:tcBorders>
              <w:top w:val="single" w:sz="4" w:space="0" w:color="auto"/>
              <w:left w:val="nil"/>
              <w:bottom w:val="single" w:sz="4" w:space="0" w:color="auto"/>
              <w:right w:val="single" w:sz="4" w:space="0" w:color="auto"/>
            </w:tcBorders>
            <w:shd w:val="clear" w:color="000000" w:fill="FFFFFF"/>
            <w:hideMark/>
          </w:tcPr>
          <w:p w:rsidR="00C75952" w:rsidRDefault="00C75952" w:rsidP="005D64BB">
            <w:pPr>
              <w:jc w:val="center"/>
              <w:rPr>
                <w:rFonts w:ascii="Arial" w:hAnsi="Arial" w:cs="Arial"/>
                <w:sz w:val="18"/>
                <w:szCs w:val="18"/>
              </w:rPr>
            </w:pPr>
            <w:r>
              <w:rPr>
                <w:rFonts w:ascii="Arial" w:hAnsi="Arial" w:cs="Arial"/>
                <w:sz w:val="18"/>
                <w:szCs w:val="18"/>
              </w:rPr>
              <w:t> </w:t>
            </w:r>
          </w:p>
        </w:tc>
      </w:tr>
      <w:tr w:rsidR="00C75952" w:rsidTr="005D64BB">
        <w:trPr>
          <w:trHeight w:val="240"/>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952" w:rsidRDefault="00C75952" w:rsidP="005D64BB">
            <w:pPr>
              <w:rPr>
                <w:rFonts w:ascii="Arial" w:hAnsi="Arial" w:cs="Arial"/>
                <w:sz w:val="18"/>
                <w:szCs w:val="18"/>
              </w:rPr>
            </w:pPr>
            <w:r>
              <w:rPr>
                <w:rFonts w:ascii="Arial" w:hAnsi="Arial" w:cs="Arial"/>
                <w:sz w:val="18"/>
                <w:szCs w:val="18"/>
              </w:rPr>
              <w:t>TRANSFERENCIAS INTERNAS Y ASIGNACIONES DEL SECTOR PÚBLICO</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C75952" w:rsidRDefault="00C75952" w:rsidP="005D64BB">
            <w:pPr>
              <w:jc w:val="right"/>
              <w:rPr>
                <w:rFonts w:ascii="Arial" w:hAnsi="Arial" w:cs="Arial"/>
                <w:sz w:val="18"/>
                <w:szCs w:val="18"/>
              </w:rPr>
            </w:pPr>
            <w:r>
              <w:rPr>
                <w:rFonts w:ascii="Arial" w:hAnsi="Arial" w:cs="Arial"/>
                <w:sz w:val="18"/>
                <w:szCs w:val="18"/>
              </w:rPr>
              <w:t>$32,205,957.00</w:t>
            </w:r>
          </w:p>
        </w:tc>
        <w:tc>
          <w:tcPr>
            <w:tcW w:w="2360" w:type="dxa"/>
            <w:tcBorders>
              <w:top w:val="single" w:sz="4" w:space="0" w:color="auto"/>
              <w:left w:val="nil"/>
              <w:bottom w:val="single" w:sz="4" w:space="0" w:color="auto"/>
              <w:right w:val="single" w:sz="4" w:space="0" w:color="auto"/>
            </w:tcBorders>
            <w:shd w:val="clear" w:color="000000" w:fill="FFFFFF"/>
            <w:hideMark/>
          </w:tcPr>
          <w:p w:rsidR="00C75952" w:rsidRDefault="00C75952" w:rsidP="005D64BB">
            <w:pPr>
              <w:jc w:val="center"/>
              <w:rPr>
                <w:rFonts w:ascii="Arial" w:hAnsi="Arial" w:cs="Arial"/>
                <w:sz w:val="18"/>
                <w:szCs w:val="18"/>
              </w:rPr>
            </w:pPr>
            <w:r>
              <w:rPr>
                <w:rFonts w:ascii="Arial" w:hAnsi="Arial" w:cs="Arial"/>
                <w:sz w:val="18"/>
                <w:szCs w:val="18"/>
              </w:rPr>
              <w:t> </w:t>
            </w:r>
          </w:p>
        </w:tc>
      </w:tr>
      <w:tr w:rsidR="00C75952" w:rsidTr="005D64BB">
        <w:trPr>
          <w:trHeight w:val="240"/>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952" w:rsidRDefault="00C75952" w:rsidP="005D64BB">
            <w:pPr>
              <w:rPr>
                <w:rFonts w:ascii="Arial" w:hAnsi="Arial" w:cs="Arial"/>
                <w:sz w:val="18"/>
                <w:szCs w:val="18"/>
              </w:rPr>
            </w:pPr>
            <w:r>
              <w:rPr>
                <w:rFonts w:ascii="Arial" w:hAnsi="Arial" w:cs="Arial"/>
                <w:sz w:val="18"/>
                <w:szCs w:val="18"/>
              </w:rPr>
              <w:t>OTROS INGRESOS FINANCIEROS</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C75952" w:rsidRDefault="00C75952" w:rsidP="005D64BB">
            <w:pPr>
              <w:jc w:val="right"/>
              <w:rPr>
                <w:rFonts w:ascii="Arial" w:hAnsi="Arial" w:cs="Arial"/>
                <w:sz w:val="18"/>
                <w:szCs w:val="18"/>
              </w:rPr>
            </w:pPr>
            <w:r>
              <w:rPr>
                <w:rFonts w:ascii="Arial" w:hAnsi="Arial" w:cs="Arial"/>
                <w:sz w:val="18"/>
                <w:szCs w:val="18"/>
              </w:rPr>
              <w:t>$153.72</w:t>
            </w:r>
          </w:p>
        </w:tc>
        <w:tc>
          <w:tcPr>
            <w:tcW w:w="2360" w:type="dxa"/>
            <w:tcBorders>
              <w:top w:val="single" w:sz="4" w:space="0" w:color="auto"/>
              <w:left w:val="nil"/>
              <w:bottom w:val="single" w:sz="4" w:space="0" w:color="auto"/>
              <w:right w:val="single" w:sz="4" w:space="0" w:color="auto"/>
            </w:tcBorders>
            <w:shd w:val="clear" w:color="000000" w:fill="FFFFFF"/>
            <w:hideMark/>
          </w:tcPr>
          <w:p w:rsidR="00C75952" w:rsidRDefault="00C75952" w:rsidP="005D64BB">
            <w:pPr>
              <w:jc w:val="center"/>
              <w:rPr>
                <w:rFonts w:ascii="Arial" w:hAnsi="Arial" w:cs="Arial"/>
                <w:sz w:val="18"/>
                <w:szCs w:val="18"/>
              </w:rPr>
            </w:pPr>
            <w:r>
              <w:rPr>
                <w:rFonts w:ascii="Arial" w:hAnsi="Arial" w:cs="Arial"/>
                <w:sz w:val="18"/>
                <w:szCs w:val="18"/>
              </w:rPr>
              <w:t> </w:t>
            </w:r>
          </w:p>
        </w:tc>
      </w:tr>
      <w:tr w:rsidR="00C75952" w:rsidTr="005D64BB">
        <w:trPr>
          <w:trHeight w:val="240"/>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952" w:rsidRDefault="00C75952" w:rsidP="005D64BB">
            <w:pPr>
              <w:rPr>
                <w:rFonts w:ascii="Arial" w:hAnsi="Arial" w:cs="Arial"/>
                <w:sz w:val="18"/>
                <w:szCs w:val="18"/>
              </w:rPr>
            </w:pPr>
            <w:r>
              <w:rPr>
                <w:rFonts w:ascii="Arial" w:hAnsi="Arial" w:cs="Arial"/>
                <w:sz w:val="18"/>
                <w:szCs w:val="18"/>
              </w:rPr>
              <w:t>OTROS INGRESOS Y BENEFICIOS VARIOS</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C75952" w:rsidRDefault="00C75952" w:rsidP="005D64BB">
            <w:pPr>
              <w:jc w:val="right"/>
              <w:rPr>
                <w:rFonts w:ascii="Arial" w:hAnsi="Arial" w:cs="Arial"/>
                <w:sz w:val="18"/>
                <w:szCs w:val="18"/>
              </w:rPr>
            </w:pPr>
            <w:r>
              <w:rPr>
                <w:rFonts w:ascii="Arial" w:hAnsi="Arial" w:cs="Arial"/>
                <w:sz w:val="18"/>
                <w:szCs w:val="18"/>
              </w:rPr>
              <w:t>$0.04</w:t>
            </w:r>
          </w:p>
        </w:tc>
        <w:tc>
          <w:tcPr>
            <w:tcW w:w="2360" w:type="dxa"/>
            <w:tcBorders>
              <w:top w:val="single" w:sz="4" w:space="0" w:color="auto"/>
              <w:left w:val="nil"/>
              <w:bottom w:val="single" w:sz="4" w:space="0" w:color="auto"/>
              <w:right w:val="single" w:sz="4" w:space="0" w:color="auto"/>
            </w:tcBorders>
            <w:shd w:val="clear" w:color="000000" w:fill="FFFFFF"/>
            <w:hideMark/>
          </w:tcPr>
          <w:p w:rsidR="00C75952" w:rsidRDefault="00C75952" w:rsidP="005D64BB">
            <w:pPr>
              <w:jc w:val="center"/>
              <w:rPr>
                <w:rFonts w:ascii="Arial" w:hAnsi="Arial" w:cs="Arial"/>
                <w:sz w:val="18"/>
                <w:szCs w:val="18"/>
              </w:rPr>
            </w:pPr>
            <w:r>
              <w:rPr>
                <w:rFonts w:ascii="Arial" w:hAnsi="Arial" w:cs="Arial"/>
                <w:sz w:val="18"/>
                <w:szCs w:val="18"/>
              </w:rPr>
              <w:t> </w:t>
            </w:r>
          </w:p>
        </w:tc>
      </w:tr>
      <w:tr w:rsidR="00C75952" w:rsidTr="005D64BB">
        <w:trPr>
          <w:trHeight w:val="240"/>
        </w:trPr>
        <w:tc>
          <w:tcPr>
            <w:tcW w:w="7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952" w:rsidRDefault="00C75952" w:rsidP="005D64BB">
            <w:pPr>
              <w:rPr>
                <w:rFonts w:ascii="Arial" w:hAnsi="Arial" w:cs="Arial"/>
                <w:b/>
                <w:bCs/>
                <w:sz w:val="18"/>
                <w:szCs w:val="18"/>
              </w:rPr>
            </w:pPr>
            <w:r>
              <w:rPr>
                <w:rFonts w:ascii="Arial" w:hAnsi="Arial" w:cs="Arial"/>
                <w:b/>
                <w:bCs/>
                <w:sz w:val="18"/>
                <w:szCs w:val="18"/>
              </w:rPr>
              <w:t>TOTAL</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C75952" w:rsidRDefault="00C75952" w:rsidP="005D64BB">
            <w:pPr>
              <w:jc w:val="right"/>
              <w:rPr>
                <w:rFonts w:ascii="Arial" w:hAnsi="Arial" w:cs="Arial"/>
                <w:sz w:val="18"/>
                <w:szCs w:val="18"/>
              </w:rPr>
            </w:pPr>
            <w:r>
              <w:rPr>
                <w:rFonts w:ascii="Arial" w:hAnsi="Arial" w:cs="Arial"/>
                <w:sz w:val="18"/>
                <w:szCs w:val="18"/>
              </w:rPr>
              <w:t>$32,380,220.76</w:t>
            </w:r>
          </w:p>
        </w:tc>
        <w:tc>
          <w:tcPr>
            <w:tcW w:w="2360" w:type="dxa"/>
            <w:tcBorders>
              <w:top w:val="single" w:sz="4" w:space="0" w:color="auto"/>
              <w:left w:val="nil"/>
              <w:bottom w:val="single" w:sz="4" w:space="0" w:color="auto"/>
              <w:right w:val="single" w:sz="4" w:space="0" w:color="auto"/>
            </w:tcBorders>
            <w:shd w:val="clear" w:color="000000" w:fill="FFFFFF"/>
            <w:hideMark/>
          </w:tcPr>
          <w:p w:rsidR="00C75952" w:rsidRDefault="00C75952" w:rsidP="005D64BB">
            <w:pPr>
              <w:jc w:val="center"/>
              <w:rPr>
                <w:rFonts w:ascii="Arial" w:hAnsi="Arial" w:cs="Arial"/>
                <w:sz w:val="18"/>
                <w:szCs w:val="18"/>
              </w:rPr>
            </w:pPr>
            <w:r>
              <w:rPr>
                <w:rFonts w:ascii="Arial" w:hAnsi="Arial" w:cs="Arial"/>
                <w:sz w:val="18"/>
                <w:szCs w:val="18"/>
              </w:rPr>
              <w:t> </w:t>
            </w:r>
          </w:p>
        </w:tc>
      </w:tr>
    </w:tbl>
    <w:p w:rsidR="00C75952" w:rsidRDefault="00C75952" w:rsidP="00EE16EB">
      <w:pPr>
        <w:autoSpaceDE w:val="0"/>
        <w:autoSpaceDN w:val="0"/>
        <w:adjustRightInd w:val="0"/>
        <w:spacing w:before="240" w:after="120"/>
        <w:jc w:val="both"/>
        <w:rPr>
          <w:rFonts w:ascii="Arial" w:hAnsi="Arial" w:cs="Arial"/>
          <w:b/>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explican aquellas cuentas de gastos de funcionamiento, transferencias, subsidios y otras ayudas, participaciones y aportaciones, otros gastos y pérdidas extraordinarias, </w:t>
      </w:r>
      <w:r w:rsidR="006A3658">
        <w:rPr>
          <w:rFonts w:ascii="Arial" w:eastAsia="Calibri" w:hAnsi="Arial" w:cs="Arial"/>
          <w:spacing w:val="-1"/>
          <w:sz w:val="17"/>
          <w:szCs w:val="17"/>
        </w:rPr>
        <w:t xml:space="preserve">así como los ingresos y gastos extraordinarios </w:t>
      </w:r>
      <w:r w:rsidRPr="002D70DA">
        <w:rPr>
          <w:rFonts w:ascii="Arial" w:eastAsia="Calibri" w:hAnsi="Arial" w:cs="Arial"/>
          <w:spacing w:val="-1"/>
          <w:sz w:val="17"/>
          <w:szCs w:val="17"/>
        </w:rPr>
        <w:t>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C75952" w:rsidRDefault="00C75952" w:rsidP="00EE16EB">
      <w:pPr>
        <w:spacing w:before="80" w:line="250" w:lineRule="exact"/>
        <w:ind w:left="709"/>
        <w:jc w:val="both"/>
        <w:rPr>
          <w:rFonts w:ascii="Arial" w:eastAsia="Calibri" w:hAnsi="Arial" w:cs="Arial"/>
          <w:spacing w:val="-1"/>
          <w:sz w:val="17"/>
          <w:szCs w:val="17"/>
        </w:rPr>
      </w:pPr>
    </w:p>
    <w:tbl>
      <w:tblPr>
        <w:tblpPr w:leftFromText="141" w:rightFromText="141" w:vertAnchor="page" w:horzAnchor="page" w:tblpX="3666" w:tblpY="3556"/>
        <w:tblW w:w="9260" w:type="dxa"/>
        <w:tblCellMar>
          <w:left w:w="70" w:type="dxa"/>
          <w:right w:w="70" w:type="dxa"/>
        </w:tblCellMar>
        <w:tblLook w:val="04A0" w:firstRow="1" w:lastRow="0" w:firstColumn="1" w:lastColumn="0" w:noHBand="0" w:noVBand="1"/>
      </w:tblPr>
      <w:tblGrid>
        <w:gridCol w:w="7740"/>
        <w:gridCol w:w="1520"/>
      </w:tblGrid>
      <w:tr w:rsidR="00C75952" w:rsidTr="00C75952">
        <w:trPr>
          <w:trHeight w:val="240"/>
        </w:trPr>
        <w:tc>
          <w:tcPr>
            <w:tcW w:w="7740" w:type="dxa"/>
            <w:tcBorders>
              <w:top w:val="single" w:sz="4" w:space="0" w:color="auto"/>
              <w:left w:val="single" w:sz="4" w:space="0" w:color="auto"/>
              <w:bottom w:val="single" w:sz="4" w:space="0" w:color="auto"/>
              <w:right w:val="nil"/>
            </w:tcBorders>
            <w:shd w:val="clear" w:color="000000" w:fill="339933"/>
            <w:vAlign w:val="center"/>
            <w:hideMark/>
          </w:tcPr>
          <w:p w:rsidR="00C75952" w:rsidRDefault="00C75952" w:rsidP="00C75952">
            <w:pPr>
              <w:jc w:val="center"/>
              <w:rPr>
                <w:rFonts w:ascii="Arial" w:hAnsi="Arial" w:cs="Arial"/>
                <w:b/>
                <w:bCs/>
                <w:color w:val="FFFFFF"/>
                <w:sz w:val="18"/>
                <w:szCs w:val="18"/>
              </w:rPr>
            </w:pPr>
            <w:r>
              <w:rPr>
                <w:rFonts w:ascii="Arial" w:hAnsi="Arial" w:cs="Arial"/>
                <w:b/>
                <w:bCs/>
                <w:color w:val="FFFFFF"/>
                <w:sz w:val="18"/>
                <w:szCs w:val="18"/>
              </w:rPr>
              <w:t>Concepto</w:t>
            </w:r>
          </w:p>
        </w:tc>
        <w:tc>
          <w:tcPr>
            <w:tcW w:w="1520" w:type="dxa"/>
            <w:tcBorders>
              <w:top w:val="single" w:sz="4" w:space="0" w:color="auto"/>
              <w:left w:val="single" w:sz="4" w:space="0" w:color="auto"/>
              <w:bottom w:val="single" w:sz="4" w:space="0" w:color="auto"/>
              <w:right w:val="single" w:sz="4" w:space="0" w:color="auto"/>
            </w:tcBorders>
            <w:shd w:val="clear" w:color="000000" w:fill="339933"/>
            <w:vAlign w:val="center"/>
            <w:hideMark/>
          </w:tcPr>
          <w:p w:rsidR="00C75952" w:rsidRDefault="00C75952" w:rsidP="00C75952">
            <w:pPr>
              <w:jc w:val="center"/>
              <w:rPr>
                <w:rFonts w:ascii="Arial" w:hAnsi="Arial" w:cs="Arial"/>
                <w:b/>
                <w:bCs/>
                <w:color w:val="FFFFFF"/>
                <w:sz w:val="18"/>
                <w:szCs w:val="18"/>
              </w:rPr>
            </w:pPr>
            <w:r>
              <w:rPr>
                <w:rFonts w:ascii="Arial" w:hAnsi="Arial" w:cs="Arial"/>
                <w:b/>
                <w:bCs/>
                <w:color w:val="FFFFFF"/>
                <w:sz w:val="18"/>
                <w:szCs w:val="18"/>
              </w:rPr>
              <w:t>Importe</w:t>
            </w:r>
          </w:p>
        </w:tc>
      </w:tr>
      <w:tr w:rsidR="00C75952" w:rsidTr="00C75952">
        <w:trPr>
          <w:trHeight w:val="240"/>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5952" w:rsidRDefault="00C75952" w:rsidP="00C75952">
            <w:pPr>
              <w:rPr>
                <w:rFonts w:ascii="Arial" w:hAnsi="Arial" w:cs="Arial"/>
                <w:sz w:val="18"/>
                <w:szCs w:val="18"/>
              </w:rPr>
            </w:pPr>
            <w:r>
              <w:rPr>
                <w:rFonts w:ascii="Arial" w:hAnsi="Arial" w:cs="Arial"/>
                <w:sz w:val="18"/>
                <w:szCs w:val="18"/>
              </w:rPr>
              <w:lastRenderedPageBreak/>
              <w:t>GASTOS DE FUNCIONAMIENTO</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75952" w:rsidRDefault="00C75952" w:rsidP="00C75952">
            <w:pPr>
              <w:jc w:val="right"/>
              <w:rPr>
                <w:rFonts w:ascii="Arial" w:hAnsi="Arial" w:cs="Arial"/>
                <w:sz w:val="18"/>
                <w:szCs w:val="18"/>
              </w:rPr>
            </w:pPr>
            <w:r>
              <w:rPr>
                <w:rFonts w:ascii="Arial" w:hAnsi="Arial" w:cs="Arial"/>
                <w:sz w:val="18"/>
                <w:szCs w:val="18"/>
              </w:rPr>
              <w:t>$ 29,623,213.37</w:t>
            </w:r>
          </w:p>
        </w:tc>
      </w:tr>
      <w:tr w:rsidR="00C75952" w:rsidTr="00C75952">
        <w:trPr>
          <w:trHeight w:val="240"/>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5952" w:rsidRDefault="00C75952" w:rsidP="00C75952">
            <w:pPr>
              <w:rPr>
                <w:rFonts w:ascii="Arial" w:hAnsi="Arial" w:cs="Arial"/>
                <w:sz w:val="18"/>
                <w:szCs w:val="18"/>
              </w:rPr>
            </w:pPr>
            <w:r>
              <w:rPr>
                <w:rFonts w:ascii="Arial" w:hAnsi="Arial" w:cs="Arial"/>
                <w:sz w:val="18"/>
                <w:szCs w:val="18"/>
              </w:rPr>
              <w:t>TRANSFERENCIAS, ASIGNACIONES, SUBSIDIOS Y OTRAS AYUDAS</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75952" w:rsidRDefault="00C75952" w:rsidP="00C75952">
            <w:pPr>
              <w:jc w:val="right"/>
              <w:rPr>
                <w:rFonts w:ascii="Arial" w:hAnsi="Arial" w:cs="Arial"/>
                <w:sz w:val="18"/>
                <w:szCs w:val="18"/>
              </w:rPr>
            </w:pPr>
            <w:r>
              <w:rPr>
                <w:rFonts w:ascii="Arial" w:hAnsi="Arial" w:cs="Arial"/>
                <w:sz w:val="18"/>
                <w:szCs w:val="18"/>
              </w:rPr>
              <w:t>$ 2,055,668.09</w:t>
            </w:r>
          </w:p>
        </w:tc>
      </w:tr>
      <w:tr w:rsidR="00C75952" w:rsidTr="00C75952">
        <w:trPr>
          <w:trHeight w:val="240"/>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5952" w:rsidRDefault="00C75952" w:rsidP="00C75952">
            <w:pPr>
              <w:rPr>
                <w:rFonts w:ascii="Arial" w:hAnsi="Arial" w:cs="Arial"/>
                <w:sz w:val="18"/>
                <w:szCs w:val="18"/>
              </w:rPr>
            </w:pPr>
            <w:r>
              <w:rPr>
                <w:rFonts w:ascii="Arial" w:hAnsi="Arial" w:cs="Arial"/>
                <w:sz w:val="18"/>
                <w:szCs w:val="18"/>
              </w:rPr>
              <w:t>PARTICIPACIONES Y APORTACIONES</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75952" w:rsidRDefault="00C75952" w:rsidP="00C75952">
            <w:pPr>
              <w:jc w:val="right"/>
              <w:rPr>
                <w:rFonts w:ascii="Arial" w:hAnsi="Arial" w:cs="Arial"/>
                <w:sz w:val="18"/>
                <w:szCs w:val="18"/>
              </w:rPr>
            </w:pPr>
            <w:r>
              <w:rPr>
                <w:rFonts w:ascii="Arial" w:hAnsi="Arial" w:cs="Arial"/>
                <w:sz w:val="18"/>
                <w:szCs w:val="18"/>
              </w:rPr>
              <w:t>$ .00</w:t>
            </w:r>
          </w:p>
        </w:tc>
      </w:tr>
      <w:tr w:rsidR="00C75952" w:rsidTr="00C75952">
        <w:trPr>
          <w:trHeight w:val="240"/>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5952" w:rsidRDefault="00C75952" w:rsidP="00C75952">
            <w:pPr>
              <w:rPr>
                <w:rFonts w:ascii="Arial" w:hAnsi="Arial" w:cs="Arial"/>
                <w:sz w:val="18"/>
                <w:szCs w:val="18"/>
              </w:rPr>
            </w:pPr>
            <w:r>
              <w:rPr>
                <w:rFonts w:ascii="Arial" w:hAnsi="Arial" w:cs="Arial"/>
                <w:sz w:val="18"/>
                <w:szCs w:val="18"/>
              </w:rPr>
              <w:t>INTERESES, COMISIONES Y OTROS GASTOS DE LA DEUDA PÚBLICA</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75952" w:rsidRDefault="00C75952" w:rsidP="00C75952">
            <w:pPr>
              <w:jc w:val="right"/>
              <w:rPr>
                <w:rFonts w:ascii="Arial" w:hAnsi="Arial" w:cs="Arial"/>
                <w:sz w:val="18"/>
                <w:szCs w:val="18"/>
              </w:rPr>
            </w:pPr>
            <w:r>
              <w:rPr>
                <w:rFonts w:ascii="Arial" w:hAnsi="Arial" w:cs="Arial"/>
                <w:sz w:val="18"/>
                <w:szCs w:val="18"/>
              </w:rPr>
              <w:t>$ .00</w:t>
            </w:r>
          </w:p>
        </w:tc>
      </w:tr>
      <w:tr w:rsidR="00C75952" w:rsidTr="00C75952">
        <w:trPr>
          <w:trHeight w:val="240"/>
        </w:trPr>
        <w:tc>
          <w:tcPr>
            <w:tcW w:w="7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5952" w:rsidRDefault="00C75952" w:rsidP="00C75952">
            <w:pPr>
              <w:rPr>
                <w:rFonts w:ascii="Arial" w:hAnsi="Arial" w:cs="Arial"/>
                <w:sz w:val="18"/>
                <w:szCs w:val="18"/>
              </w:rPr>
            </w:pPr>
            <w:r>
              <w:rPr>
                <w:rFonts w:ascii="Arial" w:hAnsi="Arial" w:cs="Arial"/>
                <w:sz w:val="18"/>
                <w:szCs w:val="18"/>
              </w:rPr>
              <w:t>OTROS GASTOS Y PÉRDIDAS EXTRAORDINARIAS</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75952" w:rsidRDefault="00C75952" w:rsidP="00C75952">
            <w:pPr>
              <w:jc w:val="right"/>
              <w:rPr>
                <w:rFonts w:ascii="Arial" w:hAnsi="Arial" w:cs="Arial"/>
                <w:sz w:val="18"/>
                <w:szCs w:val="18"/>
              </w:rPr>
            </w:pPr>
            <w:r>
              <w:rPr>
                <w:rFonts w:ascii="Arial" w:hAnsi="Arial" w:cs="Arial"/>
                <w:sz w:val="18"/>
                <w:szCs w:val="18"/>
              </w:rPr>
              <w:t>$ 930,927.22</w:t>
            </w:r>
          </w:p>
        </w:tc>
      </w:tr>
      <w:tr w:rsidR="00C75952" w:rsidTr="00C75952">
        <w:trPr>
          <w:trHeight w:val="240"/>
        </w:trPr>
        <w:tc>
          <w:tcPr>
            <w:tcW w:w="77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75952" w:rsidRDefault="00C75952" w:rsidP="00C75952">
            <w:pPr>
              <w:jc w:val="right"/>
              <w:rPr>
                <w:rFonts w:ascii="Arial" w:hAnsi="Arial" w:cs="Arial"/>
                <w:b/>
                <w:bCs/>
                <w:sz w:val="18"/>
                <w:szCs w:val="18"/>
              </w:rPr>
            </w:pPr>
            <w:r>
              <w:rPr>
                <w:rFonts w:ascii="Arial" w:hAnsi="Arial" w:cs="Arial"/>
                <w:b/>
                <w:bCs/>
                <w:sz w:val="18"/>
                <w:szCs w:val="18"/>
              </w:rPr>
              <w:t>Suma de GASTOS Y OTRAS PÉRDIDAS</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C75952" w:rsidRDefault="00C75952" w:rsidP="00C75952">
            <w:pPr>
              <w:jc w:val="right"/>
              <w:rPr>
                <w:rFonts w:ascii="Arial" w:hAnsi="Arial" w:cs="Arial"/>
                <w:b/>
                <w:bCs/>
                <w:sz w:val="18"/>
                <w:szCs w:val="18"/>
              </w:rPr>
            </w:pPr>
            <w:r>
              <w:rPr>
                <w:rFonts w:ascii="Arial" w:hAnsi="Arial" w:cs="Arial"/>
                <w:b/>
                <w:bCs/>
                <w:sz w:val="18"/>
                <w:szCs w:val="18"/>
              </w:rPr>
              <w:t xml:space="preserve"> $ 32,609,808.68 </w:t>
            </w:r>
          </w:p>
        </w:tc>
      </w:tr>
    </w:tbl>
    <w:p w:rsidR="00C75952" w:rsidRDefault="00C75952" w:rsidP="00EE16EB">
      <w:pPr>
        <w:spacing w:before="80" w:line="250" w:lineRule="exact"/>
        <w:ind w:left="709"/>
        <w:jc w:val="both"/>
        <w:rPr>
          <w:rFonts w:ascii="Arial" w:eastAsia="Calibri" w:hAnsi="Arial" w:cs="Arial"/>
          <w:spacing w:val="-1"/>
          <w:sz w:val="17"/>
          <w:szCs w:val="17"/>
        </w:rPr>
      </w:pPr>
    </w:p>
    <w:p w:rsidR="00C75952" w:rsidRDefault="00C75952" w:rsidP="00EE16EB">
      <w:pPr>
        <w:spacing w:before="80" w:line="250" w:lineRule="exact"/>
        <w:ind w:left="709"/>
        <w:jc w:val="both"/>
        <w:rPr>
          <w:rFonts w:ascii="Arial" w:eastAsia="Calibri" w:hAnsi="Arial" w:cs="Arial"/>
          <w:spacing w:val="-1"/>
          <w:sz w:val="17"/>
          <w:szCs w:val="17"/>
        </w:rPr>
      </w:pPr>
    </w:p>
    <w:p w:rsidR="00C75952" w:rsidRDefault="00C75952" w:rsidP="00EE16EB">
      <w:pPr>
        <w:spacing w:before="80" w:line="250" w:lineRule="exact"/>
        <w:ind w:left="709"/>
        <w:jc w:val="both"/>
        <w:rPr>
          <w:rFonts w:ascii="Arial" w:eastAsia="Calibri" w:hAnsi="Arial" w:cs="Arial"/>
          <w:spacing w:val="-1"/>
          <w:sz w:val="17"/>
          <w:szCs w:val="17"/>
        </w:rPr>
      </w:pPr>
    </w:p>
    <w:p w:rsidR="00C75952" w:rsidRDefault="00C75952" w:rsidP="00EE16EB">
      <w:pPr>
        <w:spacing w:before="80" w:line="250" w:lineRule="exact"/>
        <w:ind w:left="709"/>
        <w:jc w:val="both"/>
        <w:rPr>
          <w:rFonts w:ascii="Arial" w:eastAsia="Calibri" w:hAnsi="Arial" w:cs="Arial"/>
          <w:spacing w:val="-1"/>
          <w:sz w:val="17"/>
          <w:szCs w:val="17"/>
        </w:rPr>
      </w:pPr>
    </w:p>
    <w:p w:rsidR="00C75952" w:rsidRDefault="00C75952" w:rsidP="00EE16EB">
      <w:pPr>
        <w:spacing w:before="80" w:line="250" w:lineRule="exact"/>
        <w:ind w:left="709"/>
        <w:jc w:val="both"/>
        <w:rPr>
          <w:rFonts w:ascii="Arial" w:eastAsia="Calibri" w:hAnsi="Arial" w:cs="Arial"/>
          <w:spacing w:val="-1"/>
          <w:sz w:val="17"/>
          <w:szCs w:val="17"/>
        </w:rPr>
      </w:pPr>
    </w:p>
    <w:p w:rsidR="00C75952" w:rsidRDefault="00C75952" w:rsidP="00EE16EB">
      <w:pPr>
        <w:spacing w:before="80" w:line="250" w:lineRule="exact"/>
        <w:ind w:left="709"/>
        <w:jc w:val="both"/>
        <w:rPr>
          <w:rFonts w:ascii="Arial" w:eastAsia="Calibri" w:hAnsi="Arial" w:cs="Arial"/>
          <w:spacing w:val="-1"/>
          <w:sz w:val="17"/>
          <w:szCs w:val="17"/>
        </w:rPr>
      </w:pPr>
    </w:p>
    <w:p w:rsidR="00005799" w:rsidRDefault="00005799" w:rsidP="00005799">
      <w:pPr>
        <w:autoSpaceDE w:val="0"/>
        <w:autoSpaceDN w:val="0"/>
        <w:adjustRightInd w:val="0"/>
        <w:spacing w:before="240" w:after="120"/>
        <w:rPr>
          <w:rFonts w:ascii="Arial" w:eastAsia="Calibri" w:hAnsi="Arial" w:cs="Arial"/>
          <w:b/>
          <w:spacing w:val="-1"/>
          <w:sz w:val="17"/>
          <w:szCs w:val="17"/>
        </w:rPr>
      </w:pPr>
      <w:r w:rsidRPr="00005799">
        <w:rPr>
          <w:rFonts w:ascii="Arial" w:eastAsia="Calibri" w:hAnsi="Arial" w:cs="Arial"/>
          <w:b/>
          <w:spacing w:val="-1"/>
          <w:sz w:val="17"/>
          <w:szCs w:val="17"/>
        </w:rPr>
        <w:t>A su vez se presentan aquellos rubros que en forma individual representan el 8.0% o más del total de los gastos:</w:t>
      </w:r>
    </w:p>
    <w:p w:rsidR="00BC0DE0" w:rsidRPr="002D70DA" w:rsidRDefault="00BE544D"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BC0DE0"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FD34F8">
            <w:pPr>
              <w:rPr>
                <w:rFonts w:ascii="Arial" w:hAnsi="Arial" w:cs="Arial"/>
                <w:color w:val="000000"/>
                <w:sz w:val="17"/>
                <w:szCs w:val="17"/>
              </w:rPr>
            </w:pPr>
            <w:r>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D34F8">
            <w:pPr>
              <w:jc w:val="right"/>
              <w:rPr>
                <w:rFonts w:ascii="Arial" w:hAnsi="Arial" w:cs="Arial"/>
                <w:b/>
                <w:bCs/>
                <w:color w:val="000000"/>
                <w:sz w:val="17"/>
                <w:szCs w:val="17"/>
              </w:rPr>
            </w:pPr>
            <w:r>
              <w:rPr>
                <w:rFonts w:ascii="Arial" w:hAnsi="Arial" w:cs="Arial"/>
                <w:b/>
                <w:bCs/>
                <w:color w:val="000000"/>
                <w:sz w:val="17"/>
                <w:szCs w:val="17"/>
              </w:rPr>
              <w:t>$4,523,221.91</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D34F8">
            <w:pPr>
              <w:jc w:val="right"/>
              <w:rPr>
                <w:rFonts w:ascii="Arial" w:hAnsi="Arial" w:cs="Arial"/>
                <w:b/>
                <w:bCs/>
                <w:color w:val="000000"/>
                <w:sz w:val="17"/>
                <w:szCs w:val="17"/>
              </w:rPr>
            </w:pPr>
            <w:r>
              <w:rPr>
                <w:rFonts w:ascii="Arial" w:hAnsi="Arial" w:cs="Arial"/>
                <w:b/>
                <w:bCs/>
                <w:color w:val="000000"/>
                <w:sz w:val="17"/>
                <w:szCs w:val="17"/>
              </w:rPr>
              <w:t>14%</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FD34F8">
            <w:pPr>
              <w:rPr>
                <w:rFonts w:ascii="Arial" w:hAnsi="Arial" w:cs="Arial"/>
                <w:color w:val="000000"/>
                <w:sz w:val="17"/>
                <w:szCs w:val="17"/>
              </w:rPr>
            </w:pPr>
            <w:r>
              <w:rPr>
                <w:rFonts w:ascii="Arial" w:hAnsi="Arial" w:cs="Arial"/>
                <w:color w:val="000000"/>
                <w:sz w:val="17"/>
                <w:szCs w:val="17"/>
              </w:rPr>
              <w:t xml:space="preserve">REMUNERACIONES ESPECIALES ADICIONALES </w:t>
            </w:r>
          </w:p>
        </w:tc>
        <w:tc>
          <w:tcPr>
            <w:tcW w:w="2180" w:type="dxa"/>
            <w:tcBorders>
              <w:top w:val="nil"/>
              <w:left w:val="nil"/>
              <w:bottom w:val="single" w:sz="4" w:space="0" w:color="auto"/>
              <w:right w:val="single" w:sz="4" w:space="0" w:color="auto"/>
            </w:tcBorders>
            <w:shd w:val="clear" w:color="auto" w:fill="auto"/>
            <w:vAlign w:val="center"/>
          </w:tcPr>
          <w:p w:rsidR="00FD34F8" w:rsidRPr="002D70DA" w:rsidRDefault="00FD34F8" w:rsidP="00FD34F8">
            <w:pPr>
              <w:jc w:val="right"/>
              <w:rPr>
                <w:rFonts w:ascii="Arial" w:hAnsi="Arial" w:cs="Arial"/>
                <w:b/>
                <w:bCs/>
                <w:color w:val="000000"/>
                <w:sz w:val="17"/>
                <w:szCs w:val="17"/>
              </w:rPr>
            </w:pPr>
            <w:r>
              <w:rPr>
                <w:rFonts w:ascii="Arial" w:hAnsi="Arial" w:cs="Arial"/>
                <w:b/>
                <w:bCs/>
                <w:color w:val="000000"/>
                <w:sz w:val="17"/>
                <w:szCs w:val="17"/>
              </w:rPr>
              <w:t>$15,545,410.04</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FD34F8">
            <w:pPr>
              <w:jc w:val="right"/>
              <w:rPr>
                <w:rFonts w:ascii="Arial" w:hAnsi="Arial" w:cs="Arial"/>
                <w:b/>
                <w:bCs/>
                <w:color w:val="000000"/>
                <w:sz w:val="17"/>
                <w:szCs w:val="17"/>
              </w:rPr>
            </w:pPr>
            <w:r>
              <w:rPr>
                <w:rFonts w:ascii="Arial" w:hAnsi="Arial" w:cs="Arial"/>
                <w:b/>
                <w:bCs/>
                <w:color w:val="000000"/>
                <w:sz w:val="17"/>
                <w:szCs w:val="17"/>
              </w:rPr>
              <w:t>48%</w:t>
            </w: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C75952" w:rsidRPr="002D70DA" w:rsidRDefault="00C75952">
      <w:pPr>
        <w:rPr>
          <w:rFonts w:ascii="Arial" w:eastAsia="Calibri" w:hAnsi="Arial" w:cs="Arial"/>
          <w:spacing w:val="-1"/>
          <w:sz w:val="17"/>
          <w:szCs w:val="17"/>
        </w:rPr>
      </w:pPr>
    </w:p>
    <w:p w:rsidR="00C75952" w:rsidRDefault="00C75952">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Default="005D64BB">
      <w:pPr>
        <w:rPr>
          <w:rFonts w:ascii="Arial" w:eastAsia="Calibri" w:hAnsi="Arial" w:cs="Arial"/>
          <w:spacing w:val="-1"/>
          <w:sz w:val="17"/>
          <w:szCs w:val="17"/>
        </w:rPr>
      </w:pPr>
    </w:p>
    <w:p w:rsidR="005D64BB" w:rsidRPr="002D70DA" w:rsidRDefault="005D64BB">
      <w:pPr>
        <w:rPr>
          <w:rFonts w:ascii="Arial" w:eastAsia="Calibri" w:hAnsi="Arial" w:cs="Arial"/>
          <w:spacing w:val="-1"/>
          <w:sz w:val="17"/>
          <w:szCs w:val="17"/>
        </w:rPr>
      </w:pP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r w:rsidR="00981C6A">
        <w:rPr>
          <w:rFonts w:ascii="Arial" w:hAnsi="Arial" w:cs="Arial"/>
          <w:b/>
          <w:sz w:val="17"/>
          <w:szCs w:val="17"/>
        </w:rPr>
        <w:t xml:space="preserve"> </w:t>
      </w:r>
      <w:r w:rsidR="00981C6A" w:rsidRPr="00981C6A">
        <w:rPr>
          <w:rFonts w:ascii="Arial" w:hAnsi="Arial" w:cs="Arial"/>
          <w:b/>
          <w:color w:val="FF0000"/>
          <w:sz w:val="17"/>
          <w:szCs w:val="17"/>
        </w:rPr>
        <w:t xml:space="preserve"> </w:t>
      </w:r>
    </w:p>
    <w:p w:rsidR="00D0525E"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507DA9" w:rsidRDefault="00507DA9" w:rsidP="00D0525E">
      <w:pPr>
        <w:autoSpaceDE w:val="0"/>
        <w:autoSpaceDN w:val="0"/>
        <w:adjustRightInd w:val="0"/>
        <w:spacing w:before="240" w:after="120"/>
        <w:jc w:val="center"/>
        <w:rPr>
          <w:rFonts w:ascii="Arial" w:eastAsia="Calibri" w:hAnsi="Arial" w:cs="Arial"/>
          <w:spacing w:val="-1"/>
          <w:sz w:val="17"/>
          <w:szCs w:val="17"/>
        </w:rPr>
      </w:pPr>
    </w:p>
    <w:p w:rsidR="00D0525E" w:rsidRPr="002D70DA" w:rsidRDefault="00507DA9"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D0525E"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9C698D" w:rsidRDefault="00FD34F8" w:rsidP="00D0525E">
            <w:pPr>
              <w:jc w:val="right"/>
              <w:rPr>
                <w:rFonts w:ascii="Arial" w:hAnsi="Arial" w:cs="Arial"/>
                <w:b/>
                <w:bCs/>
                <w:sz w:val="17"/>
                <w:szCs w:val="17"/>
              </w:rPr>
            </w:pPr>
            <w:r w:rsidRPr="009C698D">
              <w:rPr>
                <w:rFonts w:ascii="Arial" w:hAnsi="Arial" w:cs="Arial"/>
                <w:b/>
                <w:bCs/>
                <w:sz w:val="17"/>
                <w:szCs w:val="17"/>
                <w14:numForm w14:val="lining"/>
              </w:rPr>
              <w:t>$1,821,180.00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9C698D" w:rsidRDefault="00D0525E" w:rsidP="00D0525E">
            <w:pPr>
              <w:jc w:val="right"/>
              <w:rPr>
                <w:rFonts w:ascii="Arial" w:hAnsi="Arial" w:cs="Arial"/>
                <w:b/>
                <w:bCs/>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9C698D" w:rsidRDefault="00D0525E" w:rsidP="00D0525E">
            <w:pPr>
              <w:jc w:val="right"/>
              <w:rPr>
                <w:rFonts w:ascii="Arial" w:hAnsi="Arial" w:cs="Arial"/>
                <w:b/>
                <w:bCs/>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9C698D" w:rsidRDefault="00547846" w:rsidP="00D0525E">
            <w:pPr>
              <w:jc w:val="right"/>
              <w:rPr>
                <w:rFonts w:ascii="Arial" w:hAnsi="Arial" w:cs="Arial"/>
                <w:b/>
                <w:bCs/>
                <w:sz w:val="17"/>
                <w:szCs w:val="17"/>
              </w:rPr>
            </w:pPr>
            <w:r w:rsidRPr="009C698D">
              <w:rPr>
                <w:rFonts w:ascii="Arial" w:hAnsi="Arial" w:cs="Arial"/>
                <w:b/>
                <w:bCs/>
                <w:sz w:val="17"/>
                <w:szCs w:val="17"/>
              </w:rPr>
              <w:t>1,821,180.00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9C698D" w:rsidRDefault="00D0525E" w:rsidP="00D0525E">
            <w:pPr>
              <w:jc w:val="right"/>
              <w:rPr>
                <w:rFonts w:ascii="Arial" w:hAnsi="Arial" w:cs="Arial"/>
                <w:b/>
                <w:bCs/>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9C698D" w:rsidRDefault="00D0525E" w:rsidP="00D0525E">
            <w:pPr>
              <w:jc w:val="right"/>
              <w:rPr>
                <w:rFonts w:ascii="Arial" w:hAnsi="Arial" w:cs="Arial"/>
                <w:b/>
                <w:bCs/>
                <w:sz w:val="17"/>
                <w:szCs w:val="17"/>
              </w:rPr>
            </w:pPr>
            <w:r w:rsidRPr="009C698D">
              <w:rPr>
                <w:rFonts w:ascii="Arial" w:hAnsi="Arial" w:cs="Arial"/>
                <w:b/>
                <w:bCs/>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FD34F8" w:rsidP="00C462F7">
            <w:pPr>
              <w:jc w:val="right"/>
              <w:rPr>
                <w:rFonts w:ascii="Arial" w:hAnsi="Arial" w:cs="Arial"/>
                <w:b/>
                <w:bCs/>
                <w:sz w:val="17"/>
                <w:szCs w:val="17"/>
              </w:rPr>
            </w:pPr>
            <w:r w:rsidRPr="009C698D">
              <w:rPr>
                <w:rFonts w:ascii="Arial" w:hAnsi="Arial" w:cs="Arial"/>
                <w:b/>
                <w:bCs/>
                <w:sz w:val="17"/>
                <w:szCs w:val="17"/>
              </w:rPr>
              <w:t>$1,821,180.00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C462F7" w:rsidP="00C462F7">
            <w:pPr>
              <w:jc w:val="right"/>
              <w:rPr>
                <w:rFonts w:ascii="Arial" w:hAnsi="Arial" w:cs="Arial"/>
                <w:b/>
                <w:bCs/>
                <w:sz w:val="17"/>
                <w:szCs w:val="17"/>
              </w:rPr>
            </w:pPr>
            <w:r w:rsidRPr="009C698D">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9C698D" w:rsidRDefault="00FD34F8" w:rsidP="00C462F7">
            <w:pPr>
              <w:jc w:val="right"/>
              <w:rPr>
                <w:rFonts w:ascii="Arial" w:hAnsi="Arial" w:cs="Arial"/>
                <w:b/>
                <w:bCs/>
                <w:sz w:val="17"/>
                <w:szCs w:val="17"/>
              </w:rPr>
            </w:pPr>
            <w:r w:rsidRPr="009C698D">
              <w:rPr>
                <w:rFonts w:ascii="Arial" w:hAnsi="Arial" w:cs="Arial"/>
                <w:b/>
                <w:bCs/>
                <w:sz w:val="17"/>
                <w:szCs w:val="17"/>
              </w:rPr>
              <w:t>1,821,180.00</w:t>
            </w:r>
            <w:r w:rsidR="00C462F7" w:rsidRPr="009C698D">
              <w:rPr>
                <w:rFonts w:ascii="Arial" w:hAnsi="Arial" w:cs="Arial"/>
                <w:b/>
                <w:bCs/>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p w:rsidR="00C05C81" w:rsidRDefault="00C05C81" w:rsidP="00C05C81">
      <w:pPr>
        <w:spacing w:before="80" w:line="250" w:lineRule="exact"/>
        <w:ind w:left="709"/>
        <w:jc w:val="center"/>
        <w:rPr>
          <w:rFonts w:ascii="Arial" w:eastAsia="Calibri" w:hAnsi="Arial" w:cs="Arial"/>
          <w:spacing w:val="-1"/>
          <w:sz w:val="17"/>
          <w:szCs w:val="17"/>
        </w:rPr>
      </w:pPr>
    </w:p>
    <w:tbl>
      <w:tblPr>
        <w:tblW w:w="14300" w:type="dxa"/>
        <w:tblInd w:w="55" w:type="dxa"/>
        <w:tblCellMar>
          <w:left w:w="70" w:type="dxa"/>
          <w:right w:w="70" w:type="dxa"/>
        </w:tblCellMar>
        <w:tblLook w:val="04A0" w:firstRow="1" w:lastRow="0" w:firstColumn="1" w:lastColumn="0" w:noHBand="0" w:noVBand="1"/>
      </w:tblPr>
      <w:tblGrid>
        <w:gridCol w:w="7060"/>
        <w:gridCol w:w="420"/>
        <w:gridCol w:w="940"/>
        <w:gridCol w:w="1420"/>
        <w:gridCol w:w="300"/>
        <w:gridCol w:w="500"/>
        <w:gridCol w:w="720"/>
        <w:gridCol w:w="840"/>
        <w:gridCol w:w="820"/>
        <w:gridCol w:w="520"/>
        <w:gridCol w:w="380"/>
        <w:gridCol w:w="380"/>
      </w:tblGrid>
      <w:tr w:rsidR="00C05C81" w:rsidTr="00C05C81">
        <w:trPr>
          <w:trHeight w:val="240"/>
        </w:trPr>
        <w:tc>
          <w:tcPr>
            <w:tcW w:w="7060" w:type="dxa"/>
            <w:tcBorders>
              <w:top w:val="nil"/>
              <w:left w:val="nil"/>
              <w:bottom w:val="nil"/>
              <w:right w:val="nil"/>
            </w:tcBorders>
            <w:shd w:val="clear" w:color="000000" w:fill="FFFFFF"/>
            <w:noWrap/>
            <w:vAlign w:val="center"/>
            <w:hideMark/>
          </w:tcPr>
          <w:p w:rsidR="00C05C81" w:rsidRDefault="00C05C81">
            <w:pPr>
              <w:rPr>
                <w:rFonts w:ascii="Arial" w:hAnsi="Arial" w:cs="Arial"/>
                <w:sz w:val="18"/>
                <w:szCs w:val="18"/>
              </w:rPr>
            </w:pPr>
            <w:r>
              <w:rPr>
                <w:rFonts w:ascii="Arial" w:hAnsi="Arial" w:cs="Arial"/>
                <w:sz w:val="18"/>
                <w:szCs w:val="18"/>
              </w:rPr>
              <w:t>En el periodo que se informa no hubo variaciones al Patrimonio Contribuido</w:t>
            </w:r>
          </w:p>
        </w:tc>
        <w:tc>
          <w:tcPr>
            <w:tcW w:w="42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94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30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50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84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82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52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vAlign w:val="bottom"/>
            <w:hideMark/>
          </w:tcPr>
          <w:p w:rsidR="00C05C81" w:rsidRDefault="00C05C81">
            <w:pPr>
              <w:rPr>
                <w:rFonts w:ascii="Arial" w:hAnsi="Arial" w:cs="Arial"/>
                <w:sz w:val="18"/>
                <w:szCs w:val="18"/>
              </w:rPr>
            </w:pPr>
            <w:r>
              <w:rPr>
                <w:rFonts w:ascii="Arial" w:hAnsi="Arial" w:cs="Arial"/>
                <w:sz w:val="18"/>
                <w:szCs w:val="18"/>
              </w:rPr>
              <w:t> </w:t>
            </w:r>
          </w:p>
        </w:tc>
        <w:tc>
          <w:tcPr>
            <w:tcW w:w="380" w:type="dxa"/>
            <w:tcBorders>
              <w:top w:val="nil"/>
              <w:left w:val="nil"/>
              <w:bottom w:val="nil"/>
              <w:right w:val="nil"/>
            </w:tcBorders>
            <w:shd w:val="clear" w:color="000000" w:fill="FFFFFF"/>
            <w:noWrap/>
            <w:hideMark/>
          </w:tcPr>
          <w:p w:rsidR="00C05C81" w:rsidRDefault="00C05C81">
            <w:pPr>
              <w:rPr>
                <w:rFonts w:ascii="Arial" w:hAnsi="Arial" w:cs="Arial"/>
                <w:sz w:val="18"/>
                <w:szCs w:val="18"/>
              </w:rPr>
            </w:pPr>
            <w:r>
              <w:rPr>
                <w:rFonts w:ascii="Arial" w:hAnsi="Arial" w:cs="Arial"/>
                <w:sz w:val="18"/>
                <w:szCs w:val="18"/>
              </w:rPr>
              <w:t> </w:t>
            </w:r>
          </w:p>
        </w:tc>
      </w:tr>
      <w:tr w:rsidR="00C05C81" w:rsidTr="00C05C81">
        <w:trPr>
          <w:trHeight w:val="240"/>
        </w:trPr>
        <w:tc>
          <w:tcPr>
            <w:tcW w:w="14300" w:type="dxa"/>
            <w:gridSpan w:val="12"/>
            <w:vMerge w:val="restart"/>
            <w:tcBorders>
              <w:top w:val="nil"/>
              <w:left w:val="nil"/>
              <w:bottom w:val="nil"/>
              <w:right w:val="nil"/>
            </w:tcBorders>
            <w:shd w:val="clear" w:color="000000" w:fill="FFFFFF"/>
            <w:vAlign w:val="bottom"/>
            <w:hideMark/>
          </w:tcPr>
          <w:p w:rsidR="00C05C81" w:rsidRDefault="00C05C81">
            <w:pPr>
              <w:rPr>
                <w:rFonts w:ascii="Arial" w:hAnsi="Arial" w:cs="Arial"/>
                <w:sz w:val="18"/>
                <w:szCs w:val="18"/>
              </w:rPr>
            </w:pPr>
            <w:r>
              <w:rPr>
                <w:rFonts w:ascii="Arial" w:hAnsi="Arial" w:cs="Arial"/>
                <w:sz w:val="18"/>
                <w:szCs w:val="18"/>
              </w:rPr>
              <w:t>En el periodo que se informa el patrimonio generado, procede de la recepción de las aportaciones ordinarias tanto del Poder Ejecutivo del Estado de Querétaro como de lo</w:t>
            </w:r>
            <w:r w:rsidR="00B97382">
              <w:rPr>
                <w:rFonts w:ascii="Arial" w:hAnsi="Arial" w:cs="Arial"/>
                <w:sz w:val="18"/>
                <w:szCs w:val="18"/>
              </w:rPr>
              <w:t>s</w:t>
            </w:r>
            <w:r>
              <w:rPr>
                <w:rFonts w:ascii="Arial" w:hAnsi="Arial" w:cs="Arial"/>
                <w:sz w:val="18"/>
                <w:szCs w:val="18"/>
              </w:rPr>
              <w:t xml:space="preserve"> recursos que la entidad recauda por sus propios medios.</w:t>
            </w:r>
          </w:p>
        </w:tc>
      </w:tr>
      <w:tr w:rsidR="00C05C81" w:rsidTr="00C05C81">
        <w:trPr>
          <w:trHeight w:val="270"/>
        </w:trPr>
        <w:tc>
          <w:tcPr>
            <w:tcW w:w="14300" w:type="dxa"/>
            <w:gridSpan w:val="12"/>
            <w:vMerge/>
            <w:tcBorders>
              <w:top w:val="nil"/>
              <w:left w:val="nil"/>
              <w:bottom w:val="nil"/>
              <w:right w:val="nil"/>
            </w:tcBorders>
            <w:vAlign w:val="center"/>
            <w:hideMark/>
          </w:tcPr>
          <w:p w:rsidR="00C05C81" w:rsidRDefault="00C05C81">
            <w:pPr>
              <w:rPr>
                <w:rFonts w:ascii="Arial" w:hAnsi="Arial" w:cs="Arial"/>
                <w:sz w:val="18"/>
                <w:szCs w:val="18"/>
              </w:rPr>
            </w:pPr>
          </w:p>
        </w:tc>
      </w:tr>
    </w:tbl>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547846" w:rsidP="00547846">
            <w:pPr>
              <w:jc w:val="right"/>
              <w:rPr>
                <w:rFonts w:ascii="Arial" w:hAnsi="Arial" w:cs="Arial"/>
                <w:b/>
                <w:bCs/>
                <w:sz w:val="17"/>
                <w:szCs w:val="17"/>
              </w:rPr>
            </w:pPr>
            <w:r w:rsidRPr="00547846">
              <w:rPr>
                <w:rFonts w:ascii="Arial" w:hAnsi="Arial" w:cs="Arial"/>
                <w:b/>
                <w:bCs/>
                <w:sz w:val="17"/>
                <w:szCs w:val="17"/>
                <w14:numForm w14:val="lining"/>
              </w:rPr>
              <w:t>-229,587.92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C462F7">
            <w:pPr>
              <w:jc w:val="right"/>
              <w:rPr>
                <w:rFonts w:ascii="Arial" w:hAnsi="Arial" w:cs="Arial"/>
                <w:b/>
                <w:bCs/>
                <w:sz w:val="17"/>
                <w:szCs w:val="17"/>
              </w:rPr>
            </w:pPr>
            <w:r w:rsidRPr="00547846">
              <w:rPr>
                <w:rFonts w:ascii="Arial" w:hAnsi="Arial" w:cs="Arial"/>
                <w:b/>
                <w:bCs/>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547846" w:rsidP="00C462F7">
            <w:pPr>
              <w:jc w:val="right"/>
              <w:rPr>
                <w:rFonts w:ascii="Arial" w:hAnsi="Arial" w:cs="Arial"/>
                <w:b/>
                <w:bCs/>
                <w:sz w:val="17"/>
                <w:szCs w:val="17"/>
              </w:rPr>
            </w:pPr>
            <w:r w:rsidRPr="00547846">
              <w:rPr>
                <w:rFonts w:ascii="Arial" w:hAnsi="Arial" w:cs="Arial"/>
                <w:b/>
                <w:bCs/>
                <w:sz w:val="17"/>
                <w:szCs w:val="17"/>
              </w:rPr>
              <w:t>808,841.74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C462F7">
            <w:pPr>
              <w:jc w:val="right"/>
              <w:rPr>
                <w:rFonts w:ascii="Arial" w:hAnsi="Arial" w:cs="Arial"/>
                <w:b/>
                <w:bCs/>
                <w:sz w:val="17"/>
                <w:szCs w:val="17"/>
              </w:rPr>
            </w:pPr>
            <w:r w:rsidRPr="00547846">
              <w:rPr>
                <w:rFonts w:ascii="Arial" w:hAnsi="Arial" w:cs="Arial"/>
                <w:b/>
                <w:bCs/>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C462F7" w:rsidP="00C462F7">
            <w:pPr>
              <w:jc w:val="right"/>
              <w:rPr>
                <w:rFonts w:ascii="Arial" w:hAnsi="Arial" w:cs="Arial"/>
                <w:b/>
                <w:bCs/>
                <w:sz w:val="17"/>
                <w:szCs w:val="17"/>
              </w:rPr>
            </w:pPr>
            <w:r w:rsidRPr="00547846">
              <w:rPr>
                <w:rFonts w:ascii="Arial" w:hAnsi="Arial" w:cs="Arial"/>
                <w:b/>
                <w:bCs/>
                <w:sz w:val="17"/>
                <w:szCs w:val="17"/>
                <w14:numForm w14:val="lining"/>
              </w:rPr>
              <w:fldChar w:fldCharType="begin"/>
            </w:r>
            <w:r w:rsidRPr="00547846">
              <w:rPr>
                <w:rFonts w:ascii="Arial" w:hAnsi="Arial" w:cs="Arial"/>
                <w:b/>
                <w:bCs/>
                <w:sz w:val="17"/>
                <w:szCs w:val="17"/>
                <w14:numForm w14:val="lining"/>
              </w:rPr>
              <w:instrText xml:space="preserve"> =sum(below) \# "$#,##0.00;($#,##0.00)" </w:instrText>
            </w:r>
            <w:r w:rsidRPr="00547846">
              <w:rPr>
                <w:rFonts w:ascii="Arial" w:hAnsi="Arial" w:cs="Arial"/>
                <w:b/>
                <w:bCs/>
                <w:sz w:val="17"/>
                <w:szCs w:val="17"/>
                <w14:numForm w14:val="lining"/>
              </w:rPr>
              <w:fldChar w:fldCharType="separate"/>
            </w:r>
            <w:r w:rsidRPr="00547846">
              <w:rPr>
                <w:rFonts w:ascii="Arial" w:hAnsi="Arial" w:cs="Arial"/>
                <w:b/>
                <w:bCs/>
                <w:noProof/>
                <w:sz w:val="17"/>
                <w:szCs w:val="17"/>
                <w14:numForm w14:val="lining"/>
              </w:rPr>
              <w:t>$   0.00</w:t>
            </w:r>
            <w:r w:rsidRPr="00547846">
              <w:rPr>
                <w:rFonts w:ascii="Arial" w:hAnsi="Arial" w:cs="Arial"/>
                <w:b/>
                <w:bCs/>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C462F7">
            <w:pPr>
              <w:jc w:val="right"/>
              <w:rPr>
                <w:rFonts w:ascii="Arial" w:hAnsi="Arial" w:cs="Arial"/>
                <w:b/>
                <w:bCs/>
                <w:sz w:val="17"/>
                <w:szCs w:val="17"/>
              </w:rPr>
            </w:pPr>
            <w:r w:rsidRPr="00547846">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547846" w:rsidRDefault="00C462F7">
            <w:pPr>
              <w:jc w:val="right"/>
              <w:rPr>
                <w:rFonts w:ascii="Arial" w:hAnsi="Arial" w:cs="Arial"/>
                <w:b/>
                <w:bCs/>
                <w:sz w:val="17"/>
                <w:szCs w:val="17"/>
              </w:rPr>
            </w:pPr>
            <w:r w:rsidRPr="00547846">
              <w:rPr>
                <w:rFonts w:ascii="Arial" w:hAnsi="Arial" w:cs="Arial"/>
                <w:b/>
                <w:bCs/>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547846">
            <w:pPr>
              <w:jc w:val="right"/>
              <w:rPr>
                <w:rFonts w:ascii="Arial" w:hAnsi="Arial" w:cs="Arial"/>
                <w:b/>
                <w:bCs/>
                <w:color w:val="000000"/>
                <w:sz w:val="17"/>
                <w:szCs w:val="17"/>
              </w:rPr>
            </w:pPr>
            <w:r>
              <w:rPr>
                <w:rFonts w:ascii="Arial" w:hAnsi="Arial" w:cs="Arial"/>
                <w:b/>
                <w:bCs/>
                <w:color w:val="000000"/>
                <w:sz w:val="17"/>
                <w:szCs w:val="17"/>
              </w:rPr>
              <w:t>2,108,329.40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56589B">
      <w:pPr>
        <w:spacing w:before="80" w:line="250" w:lineRule="exact"/>
        <w:ind w:left="709"/>
        <w:jc w:val="both"/>
        <w:rPr>
          <w:rFonts w:ascii="Arial" w:eastAsia="Calibri" w:hAnsi="Arial" w:cs="Arial"/>
          <w:spacing w:val="-1"/>
          <w:sz w:val="17"/>
          <w:szCs w:val="17"/>
        </w:rPr>
      </w:pPr>
    </w:p>
    <w:p w:rsidR="00C05C81" w:rsidRPr="00212752" w:rsidRDefault="00C05C81" w:rsidP="0056589B">
      <w:pPr>
        <w:jc w:val="both"/>
        <w:rPr>
          <w:rFonts w:ascii="Arial" w:hAnsi="Arial" w:cs="Arial"/>
          <w:sz w:val="17"/>
          <w:szCs w:val="17"/>
        </w:rPr>
      </w:pPr>
      <w:r w:rsidRPr="00212752">
        <w:rPr>
          <w:rFonts w:ascii="Arial" w:hAnsi="Arial" w:cs="Arial"/>
          <w:sz w:val="17"/>
          <w:szCs w:val="17"/>
        </w:rPr>
        <w:t xml:space="preserve">Se afectó el resultado del ejercicio 2016 por la cantidad de $2,108,329.40, Referenciado en la política de contabilidad del oficio: DDHQROADM/085/2017 de fecha 15 de mayo 2017 correspondiente al gasto de Pensiones, Jubilaciones y Aguinaldo del ejercicio 2016, aplicados en febrero y septiembre de 2017. </w:t>
      </w:r>
      <w:r w:rsidR="00451608" w:rsidRPr="00212752">
        <w:rPr>
          <w:rFonts w:ascii="Arial" w:hAnsi="Arial" w:cs="Arial"/>
          <w:sz w:val="17"/>
          <w:szCs w:val="17"/>
        </w:rPr>
        <w:t>La cantidad de $2,093,223.49</w:t>
      </w:r>
      <w:r w:rsidRPr="00212752">
        <w:rPr>
          <w:rFonts w:ascii="Arial" w:hAnsi="Arial" w:cs="Arial"/>
          <w:sz w:val="17"/>
          <w:szCs w:val="17"/>
        </w:rPr>
        <w:t xml:space="preserve"> depositada por </w:t>
      </w:r>
      <w:r w:rsidR="00451608" w:rsidRPr="00212752">
        <w:rPr>
          <w:rFonts w:ascii="Arial" w:hAnsi="Arial" w:cs="Arial"/>
          <w:sz w:val="17"/>
          <w:szCs w:val="17"/>
        </w:rPr>
        <w:t xml:space="preserve">la Secretaría de Planeación y Finanzas del Poder Ejecutivo del Estado de Querétaro, </w:t>
      </w:r>
      <w:r w:rsidRPr="00212752">
        <w:rPr>
          <w:rFonts w:ascii="Arial" w:hAnsi="Arial" w:cs="Arial"/>
          <w:sz w:val="17"/>
          <w:szCs w:val="17"/>
        </w:rPr>
        <w:t xml:space="preserve">para el pago de Pensionados y Jubilados </w:t>
      </w:r>
      <w:r w:rsidR="0056589B" w:rsidRPr="00212752">
        <w:rPr>
          <w:rFonts w:ascii="Arial" w:hAnsi="Arial" w:cs="Arial"/>
          <w:sz w:val="17"/>
          <w:szCs w:val="17"/>
        </w:rPr>
        <w:t xml:space="preserve">en la cuenta bancaría </w:t>
      </w:r>
      <w:r w:rsidR="00451608" w:rsidRPr="00212752">
        <w:rPr>
          <w:rFonts w:ascii="Arial" w:hAnsi="Arial" w:cs="Arial"/>
          <w:sz w:val="17"/>
          <w:szCs w:val="17"/>
        </w:rPr>
        <w:t xml:space="preserve">BBVA </w:t>
      </w:r>
      <w:r w:rsidR="0056589B" w:rsidRPr="00212752">
        <w:rPr>
          <w:rFonts w:ascii="Arial" w:hAnsi="Arial" w:cs="Arial"/>
          <w:sz w:val="17"/>
          <w:szCs w:val="17"/>
        </w:rPr>
        <w:t>Bancomer J</w:t>
      </w:r>
      <w:r w:rsidRPr="00212752">
        <w:rPr>
          <w:rFonts w:ascii="Arial" w:hAnsi="Arial" w:cs="Arial"/>
          <w:sz w:val="17"/>
          <w:szCs w:val="17"/>
        </w:rPr>
        <w:t xml:space="preserve">ubilados </w:t>
      </w:r>
      <w:r w:rsidR="00451608" w:rsidRPr="00212752">
        <w:rPr>
          <w:rFonts w:ascii="Arial" w:hAnsi="Arial" w:cs="Arial"/>
          <w:sz w:val="17"/>
          <w:szCs w:val="17"/>
        </w:rPr>
        <w:t xml:space="preserve">número </w:t>
      </w:r>
      <w:r w:rsidRPr="00212752">
        <w:rPr>
          <w:rFonts w:ascii="Arial" w:hAnsi="Arial" w:cs="Arial"/>
          <w:sz w:val="17"/>
          <w:szCs w:val="17"/>
        </w:rPr>
        <w:t>0103928438 durante el ejercicio 2016</w:t>
      </w:r>
      <w:r w:rsidR="0056589B" w:rsidRPr="00212752">
        <w:rPr>
          <w:rFonts w:ascii="Arial" w:hAnsi="Arial" w:cs="Arial"/>
          <w:sz w:val="17"/>
          <w:szCs w:val="17"/>
        </w:rPr>
        <w:t xml:space="preserve">, </w:t>
      </w:r>
      <w:r w:rsidRPr="00212752">
        <w:rPr>
          <w:rFonts w:ascii="Arial" w:hAnsi="Arial" w:cs="Arial"/>
          <w:sz w:val="17"/>
          <w:szCs w:val="17"/>
        </w:rPr>
        <w:t xml:space="preserve"> se afectó con p</w:t>
      </w:r>
      <w:r w:rsidR="0056589B" w:rsidRPr="00212752">
        <w:rPr>
          <w:rFonts w:ascii="Arial" w:hAnsi="Arial" w:cs="Arial"/>
          <w:sz w:val="17"/>
          <w:szCs w:val="17"/>
        </w:rPr>
        <w:t xml:space="preserve">resupuesto de  2017 </w:t>
      </w:r>
      <w:r w:rsidRPr="00212752">
        <w:rPr>
          <w:rFonts w:ascii="Arial" w:hAnsi="Arial" w:cs="Arial"/>
          <w:sz w:val="17"/>
          <w:szCs w:val="17"/>
        </w:rPr>
        <w:t>la diferencia de $15,105.90.</w:t>
      </w:r>
    </w:p>
    <w:p w:rsidR="00C462F7" w:rsidRPr="00212752" w:rsidRDefault="00C462F7" w:rsidP="0056589B">
      <w:pPr>
        <w:jc w:val="both"/>
        <w:rPr>
          <w:rFonts w:ascii="Arial" w:eastAsia="Calibri" w:hAnsi="Arial" w:cs="Arial"/>
          <w:spacing w:val="-1"/>
          <w:sz w:val="17"/>
          <w:szCs w:val="17"/>
        </w:rPr>
      </w:pPr>
      <w:r w:rsidRPr="00212752">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56589B" w:rsidRDefault="00E72587" w:rsidP="0056589B">
      <w:pPr>
        <w:pStyle w:val="Prrafodelista"/>
        <w:numPr>
          <w:ilvl w:val="0"/>
          <w:numId w:val="49"/>
        </w:numPr>
        <w:spacing w:before="80" w:line="250" w:lineRule="exact"/>
        <w:jc w:val="both"/>
        <w:rPr>
          <w:rFonts w:ascii="Arial" w:eastAsia="Calibri" w:hAnsi="Arial" w:cs="Arial"/>
          <w:spacing w:val="-1"/>
          <w:sz w:val="17"/>
          <w:szCs w:val="17"/>
        </w:rPr>
      </w:pPr>
      <w:r w:rsidRPr="0056589B">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547846">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547846" w:rsidRPr="002D70DA" w:rsidRDefault="00547846" w:rsidP="00547846">
            <w:pPr>
              <w:jc w:val="right"/>
              <w:rPr>
                <w:rFonts w:ascii="Arial" w:hAnsi="Arial" w:cs="Arial"/>
                <w:b/>
                <w:bCs/>
                <w:color w:val="000000"/>
                <w:sz w:val="17"/>
                <w:szCs w:val="17"/>
              </w:rPr>
            </w:pPr>
            <w:r>
              <w:rPr>
                <w:rFonts w:ascii="Arial" w:hAnsi="Arial" w:cs="Arial"/>
                <w:b/>
                <w:bCs/>
                <w:color w:val="000000"/>
                <w:sz w:val="17"/>
                <w:szCs w:val="17"/>
              </w:rPr>
              <w:t>$530,021.84</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47846">
            <w:pPr>
              <w:jc w:val="right"/>
              <w:rPr>
                <w:rFonts w:ascii="Arial" w:hAnsi="Arial" w:cs="Arial"/>
                <w:b/>
                <w:bCs/>
                <w:color w:val="000000"/>
                <w:sz w:val="17"/>
                <w:szCs w:val="17"/>
              </w:rPr>
            </w:pPr>
            <w:r>
              <w:rPr>
                <w:rFonts w:ascii="Arial" w:hAnsi="Arial" w:cs="Arial"/>
                <w:b/>
                <w:bCs/>
                <w:color w:val="000000"/>
                <w:sz w:val="17"/>
                <w:szCs w:val="17"/>
              </w:rPr>
              <w:t>$2,659,990.86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47846">
            <w:pPr>
              <w:jc w:val="right"/>
              <w:rPr>
                <w:rFonts w:ascii="Arial" w:hAnsi="Arial" w:cs="Arial"/>
                <w:b/>
                <w:bCs/>
                <w:color w:val="000000"/>
                <w:sz w:val="17"/>
                <w:szCs w:val="17"/>
              </w:rPr>
            </w:pPr>
            <w:r>
              <w:rPr>
                <w:rFonts w:ascii="Arial" w:hAnsi="Arial" w:cs="Arial"/>
                <w:b/>
                <w:bCs/>
                <w:color w:val="000000"/>
                <w:sz w:val="17"/>
                <w:szCs w:val="17"/>
              </w:rPr>
              <w:t>$229,144.84</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56589B">
            <w:pPr>
              <w:jc w:val="right"/>
              <w:rPr>
                <w:rFonts w:ascii="Arial" w:hAnsi="Arial" w:cs="Arial"/>
                <w:b/>
                <w:bCs/>
                <w:color w:val="000000"/>
                <w:sz w:val="17"/>
                <w:szCs w:val="17"/>
              </w:rPr>
            </w:pPr>
            <w:r>
              <w:rPr>
                <w:rFonts w:ascii="Arial" w:hAnsi="Arial" w:cs="Arial"/>
                <w:b/>
                <w:bCs/>
                <w:color w:val="000000"/>
                <w:sz w:val="17"/>
                <w:szCs w:val="17"/>
              </w:rPr>
              <w:t>$0.00</w:t>
            </w:r>
          </w:p>
        </w:tc>
      </w:tr>
      <w:tr w:rsidR="00E72587" w:rsidRPr="002D70DA" w:rsidTr="00C05C81">
        <w:trPr>
          <w:trHeight w:val="240"/>
          <w:jc w:val="center"/>
        </w:trPr>
        <w:tc>
          <w:tcPr>
            <w:tcW w:w="4900" w:type="dxa"/>
            <w:tcBorders>
              <w:top w:val="nil"/>
              <w:left w:val="single" w:sz="4" w:space="0" w:color="auto"/>
              <w:bottom w:val="nil"/>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nil"/>
              <w:right w:val="single" w:sz="4" w:space="0" w:color="auto"/>
            </w:tcBorders>
            <w:shd w:val="clear" w:color="000000" w:fill="FFFFFF"/>
            <w:vAlign w:val="center"/>
            <w:hideMark/>
          </w:tcPr>
          <w:p w:rsidR="00E72587" w:rsidRPr="002D70DA" w:rsidRDefault="00E72587" w:rsidP="0054784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547846">
              <w:rPr>
                <w:rFonts w:ascii="Arial" w:hAnsi="Arial" w:cs="Arial"/>
                <w:b/>
                <w:bCs/>
                <w:noProof/>
                <w:color w:val="000000"/>
                <w:sz w:val="17"/>
                <w:szCs w:val="17"/>
                <w14:numForm w14:val="lining"/>
              </w:rPr>
              <w:t>$759,166.00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single" w:sz="4" w:space="0" w:color="auto"/>
            </w:tcBorders>
            <w:shd w:val="clear" w:color="000000" w:fill="FFFFFF"/>
            <w:vAlign w:val="center"/>
          </w:tcPr>
          <w:p w:rsidR="00E72587" w:rsidRPr="002D70DA" w:rsidRDefault="00547846" w:rsidP="00E72587">
            <w:pPr>
              <w:jc w:val="right"/>
              <w:rPr>
                <w:rFonts w:ascii="Arial" w:hAnsi="Arial" w:cs="Arial"/>
                <w:b/>
                <w:bCs/>
                <w:color w:val="000000"/>
                <w:sz w:val="17"/>
                <w:szCs w:val="17"/>
              </w:rPr>
            </w:pPr>
            <w:r>
              <w:rPr>
                <w:rFonts w:ascii="Arial" w:hAnsi="Arial" w:cs="Arial"/>
                <w:b/>
                <w:bCs/>
                <w:color w:val="000000"/>
                <w:sz w:val="17"/>
                <w:szCs w:val="17"/>
              </w:rPr>
              <w:t>$2,659,990.86</w:t>
            </w:r>
          </w:p>
        </w:tc>
      </w:tr>
      <w:tr w:rsidR="00C05C81" w:rsidRPr="002D70DA" w:rsidTr="0054784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05C81" w:rsidRPr="002D70DA" w:rsidRDefault="00C05C81" w:rsidP="00C05C81">
            <w:pP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C05C81" w:rsidRPr="002D70DA" w:rsidRDefault="00C05C81" w:rsidP="00547846">
            <w:pPr>
              <w:jc w:val="right"/>
              <w:rPr>
                <w:rFonts w:ascii="Arial" w:hAnsi="Arial" w:cs="Arial"/>
                <w:b/>
                <w:bCs/>
                <w:color w:val="000000"/>
                <w:sz w:val="17"/>
                <w:szCs w:val="17"/>
                <w14:numForm w14:val="lining"/>
              </w:rPr>
            </w:pPr>
          </w:p>
        </w:tc>
        <w:tc>
          <w:tcPr>
            <w:tcW w:w="2180" w:type="dxa"/>
            <w:tcBorders>
              <w:top w:val="nil"/>
              <w:left w:val="nil"/>
              <w:bottom w:val="single" w:sz="4" w:space="0" w:color="auto"/>
              <w:right w:val="single" w:sz="4" w:space="0" w:color="auto"/>
            </w:tcBorders>
            <w:shd w:val="clear" w:color="000000" w:fill="FFFFFF"/>
            <w:vAlign w:val="center"/>
          </w:tcPr>
          <w:p w:rsidR="00C05C81" w:rsidRDefault="00C05C81" w:rsidP="00E72587">
            <w:pPr>
              <w:jc w:val="right"/>
              <w:rPr>
                <w:rFonts w:ascii="Arial" w:hAnsi="Arial" w:cs="Arial"/>
                <w:b/>
                <w:bCs/>
                <w:color w:val="000000"/>
                <w:sz w:val="17"/>
                <w:szCs w:val="17"/>
              </w:rPr>
            </w:pPr>
          </w:p>
        </w:tc>
      </w:tr>
    </w:tbl>
    <w:p w:rsidR="0056589B" w:rsidRDefault="0056589B" w:rsidP="00F97BAC">
      <w:pPr>
        <w:spacing w:before="80" w:line="250" w:lineRule="exact"/>
        <w:ind w:left="709"/>
        <w:jc w:val="both"/>
        <w:rPr>
          <w:rFonts w:ascii="Arial" w:eastAsia="Calibri" w:hAnsi="Arial" w:cs="Arial"/>
          <w:spacing w:val="-1"/>
          <w:sz w:val="17"/>
          <w:szCs w:val="17"/>
        </w:rPr>
      </w:pPr>
    </w:p>
    <w:p w:rsidR="00E72587" w:rsidRPr="0056589B" w:rsidRDefault="00DF74BA" w:rsidP="0056589B">
      <w:pPr>
        <w:pStyle w:val="Prrafodelista"/>
        <w:numPr>
          <w:ilvl w:val="0"/>
          <w:numId w:val="49"/>
        </w:numPr>
        <w:spacing w:before="80" w:line="250" w:lineRule="exact"/>
        <w:jc w:val="both"/>
        <w:rPr>
          <w:rFonts w:ascii="Arial" w:eastAsia="Calibri" w:hAnsi="Arial" w:cs="Arial"/>
          <w:b/>
          <w:spacing w:val="-1"/>
          <w:sz w:val="17"/>
          <w:szCs w:val="17"/>
        </w:rPr>
      </w:pPr>
      <w:r w:rsidRPr="0056589B">
        <w:rPr>
          <w:rFonts w:ascii="Arial" w:eastAsia="Calibri" w:hAnsi="Arial" w:cs="Arial"/>
          <w:spacing w:val="-1"/>
          <w:sz w:val="17"/>
          <w:szCs w:val="17"/>
        </w:rPr>
        <w:t xml:space="preserve">Se detallan las adquisiciones de bienes muebles e inmuebles con su monto global al 31 de diciembre del </w:t>
      </w:r>
      <w:r w:rsidR="0001648C" w:rsidRPr="0056589B">
        <w:rPr>
          <w:rFonts w:ascii="Arial" w:eastAsia="Calibri" w:hAnsi="Arial" w:cs="Arial"/>
          <w:spacing w:val="-1"/>
          <w:sz w:val="17"/>
          <w:szCs w:val="17"/>
        </w:rPr>
        <w:t>2017</w:t>
      </w:r>
      <w:r w:rsidRPr="0056589B">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sidRPr="0056589B">
        <w:rPr>
          <w:rFonts w:ascii="Arial" w:eastAsia="Calibri" w:hAnsi="Arial" w:cs="Arial"/>
          <w:spacing w:val="-1"/>
          <w:sz w:val="17"/>
          <w:szCs w:val="17"/>
        </w:rPr>
        <w:t>2017</w:t>
      </w:r>
      <w:r w:rsidRPr="0056589B">
        <w:rPr>
          <w:rFonts w:ascii="Arial" w:eastAsia="Calibri" w:hAnsi="Arial" w:cs="Arial"/>
          <w:spacing w:val="-1"/>
          <w:sz w:val="17"/>
          <w:szCs w:val="17"/>
        </w:rPr>
        <w:t xml:space="preserve"> de los pagos que durante el ejercicio se hicieron por la compra de los elementos citados:</w:t>
      </w:r>
      <w:r w:rsidR="00547846" w:rsidRPr="0056589B">
        <w:rPr>
          <w:rFonts w:ascii="Arial" w:eastAsia="Calibri" w:hAnsi="Arial" w:cs="Arial"/>
          <w:spacing w:val="-1"/>
          <w:sz w:val="17"/>
          <w:szCs w:val="17"/>
        </w:rPr>
        <w:t xml:space="preserve"> </w:t>
      </w:r>
      <w:r w:rsidR="00547846" w:rsidRPr="0056589B">
        <w:rPr>
          <w:rFonts w:ascii="Arial" w:eastAsia="Calibri" w:hAnsi="Arial" w:cs="Arial"/>
          <w:b/>
          <w:spacing w:val="-1"/>
          <w:sz w:val="17"/>
          <w:szCs w:val="17"/>
        </w:rPr>
        <w:t>“NADA QUE MANIFESTAR”</w:t>
      </w:r>
    </w:p>
    <w:p w:rsidR="00671567" w:rsidRDefault="00671567" w:rsidP="00F97BAC">
      <w:pPr>
        <w:spacing w:before="80" w:line="250" w:lineRule="exact"/>
        <w:ind w:left="709"/>
        <w:jc w:val="both"/>
        <w:rPr>
          <w:rFonts w:ascii="Arial" w:eastAsia="Calibri" w:hAnsi="Arial" w:cs="Arial"/>
          <w:b/>
          <w:spacing w:val="-1"/>
          <w:sz w:val="17"/>
          <w:szCs w:val="17"/>
        </w:rPr>
      </w:pPr>
    </w:p>
    <w:p w:rsidR="00DF74BA" w:rsidRPr="002D70DA" w:rsidRDefault="0056589B"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DF74BA"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56589B" w:rsidRDefault="0056589B" w:rsidP="00F97BAC">
      <w:pPr>
        <w:spacing w:before="80" w:line="250" w:lineRule="exact"/>
        <w:ind w:left="709"/>
        <w:jc w:val="both"/>
        <w:rPr>
          <w:rFonts w:ascii="Arial" w:eastAsia="Calibri" w:hAnsi="Arial" w:cs="Arial"/>
          <w:spacing w:val="-1"/>
          <w:sz w:val="17"/>
          <w:szCs w:val="17"/>
        </w:rPr>
      </w:pPr>
    </w:p>
    <w:p w:rsidR="0056589B" w:rsidRDefault="0056589B" w:rsidP="00F97BAC">
      <w:pPr>
        <w:spacing w:before="80" w:line="250" w:lineRule="exact"/>
        <w:ind w:left="709"/>
        <w:jc w:val="both"/>
        <w:rPr>
          <w:rFonts w:ascii="Arial" w:eastAsia="Calibri" w:hAnsi="Arial" w:cs="Arial"/>
          <w:spacing w:val="-1"/>
          <w:sz w:val="17"/>
          <w:szCs w:val="17"/>
        </w:rPr>
      </w:pPr>
    </w:p>
    <w:p w:rsidR="00451608" w:rsidRDefault="00451608" w:rsidP="00F97BAC">
      <w:pPr>
        <w:spacing w:before="80" w:line="250" w:lineRule="exact"/>
        <w:ind w:left="709"/>
        <w:jc w:val="both"/>
        <w:rPr>
          <w:rFonts w:ascii="Arial" w:eastAsia="Calibri" w:hAnsi="Arial" w:cs="Arial"/>
          <w:spacing w:val="-1"/>
          <w:sz w:val="17"/>
          <w:szCs w:val="17"/>
        </w:rPr>
      </w:pPr>
    </w:p>
    <w:p w:rsidR="00DF74BA" w:rsidRPr="00451608" w:rsidRDefault="00EF591E" w:rsidP="00DD6C89">
      <w:pPr>
        <w:pStyle w:val="Prrafodelista"/>
        <w:numPr>
          <w:ilvl w:val="0"/>
          <w:numId w:val="49"/>
        </w:numPr>
        <w:spacing w:before="80" w:line="250" w:lineRule="exact"/>
        <w:jc w:val="both"/>
        <w:rPr>
          <w:rFonts w:ascii="Arial" w:eastAsia="Calibri" w:hAnsi="Arial" w:cs="Arial"/>
          <w:spacing w:val="-1"/>
          <w:sz w:val="17"/>
          <w:szCs w:val="17"/>
        </w:rPr>
      </w:pPr>
      <w:r w:rsidRPr="00451608">
        <w:rPr>
          <w:rFonts w:ascii="Arial" w:eastAsia="Calibri" w:hAnsi="Arial" w:cs="Arial"/>
          <w:spacing w:val="-1"/>
          <w:sz w:val="17"/>
          <w:szCs w:val="17"/>
        </w:rPr>
        <w:lastRenderedPageBreak/>
        <w:t>A continuación, se expone la conciliación de los Flujos de Efectivos Netos de las Actividades de Operación y la cuenta de Ahorro/Desahorro antes de Rubros Extraordinarios:</w:t>
      </w: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r>
        <w:rPr>
          <w:noProof/>
        </w:rPr>
        <w:drawing>
          <wp:inline distT="0" distB="0" distL="0" distR="0" wp14:anchorId="2D6C2324" wp14:editId="288CF924">
            <wp:extent cx="8324850" cy="4243433"/>
            <wp:effectExtent l="0" t="0" r="0" b="5080"/>
            <wp:docPr id="8"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4101" cy="4248149"/>
                    </a:xfrm>
                    <a:prstGeom prst="rect">
                      <a:avLst/>
                    </a:prstGeom>
                    <a:noFill/>
                    <a:extLst/>
                  </pic:spPr>
                </pic:pic>
              </a:graphicData>
            </a:graphic>
          </wp:inline>
        </w:drawing>
      </w: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3A08C2" w:rsidRDefault="003A08C2">
      <w:pPr>
        <w:rPr>
          <w:rFonts w:ascii="Arial" w:eastAsia="Calibri" w:hAnsi="Arial" w:cs="Arial"/>
          <w:spacing w:val="-1"/>
          <w:sz w:val="17"/>
          <w:szCs w:val="17"/>
        </w:rPr>
      </w:pPr>
    </w:p>
    <w:p w:rsidR="00DD6C89" w:rsidRDefault="003A08C2" w:rsidP="000E6EC6">
      <w:pPr>
        <w:jc w:val="both"/>
        <w:rPr>
          <w:rFonts w:ascii="Arial" w:eastAsia="Calibri" w:hAnsi="Arial" w:cs="Arial"/>
          <w:spacing w:val="-1"/>
          <w:sz w:val="17"/>
          <w:szCs w:val="17"/>
        </w:rPr>
      </w:pPr>
      <w:r w:rsidRPr="003A08C2">
        <w:rPr>
          <w:rFonts w:ascii="Arial" w:eastAsia="Calibri" w:hAnsi="Arial" w:cs="Arial"/>
          <w:spacing w:val="-1"/>
          <w:sz w:val="17"/>
          <w:szCs w:val="17"/>
        </w:rPr>
        <w:t>Se da cuenta</w:t>
      </w:r>
      <w:r w:rsidR="00451608">
        <w:rPr>
          <w:rFonts w:ascii="Arial" w:eastAsia="Calibri" w:hAnsi="Arial" w:cs="Arial"/>
          <w:spacing w:val="-1"/>
          <w:sz w:val="17"/>
          <w:szCs w:val="17"/>
        </w:rPr>
        <w:t xml:space="preserve"> </w:t>
      </w:r>
      <w:r w:rsidRPr="003A08C2">
        <w:rPr>
          <w:rFonts w:ascii="Arial" w:eastAsia="Calibri" w:hAnsi="Arial" w:cs="Arial"/>
          <w:spacing w:val="-1"/>
          <w:sz w:val="17"/>
          <w:szCs w:val="17"/>
        </w:rPr>
        <w:t>que</w:t>
      </w:r>
      <w:r w:rsidR="00451608">
        <w:rPr>
          <w:rFonts w:ascii="Arial" w:eastAsia="Calibri" w:hAnsi="Arial" w:cs="Arial"/>
          <w:spacing w:val="-1"/>
          <w:sz w:val="17"/>
          <w:szCs w:val="17"/>
        </w:rPr>
        <w:t xml:space="preserve"> durante el Ejercicio</w:t>
      </w:r>
      <w:r w:rsidRPr="003A08C2">
        <w:rPr>
          <w:rFonts w:ascii="Arial" w:eastAsia="Calibri" w:hAnsi="Arial" w:cs="Arial"/>
          <w:spacing w:val="-1"/>
          <w:sz w:val="17"/>
          <w:szCs w:val="17"/>
        </w:rPr>
        <w:t xml:space="preserve"> 2017</w:t>
      </w:r>
      <w:r w:rsidR="00451608">
        <w:rPr>
          <w:rFonts w:ascii="Arial" w:eastAsia="Calibri" w:hAnsi="Arial" w:cs="Arial"/>
          <w:spacing w:val="-1"/>
          <w:sz w:val="17"/>
          <w:szCs w:val="17"/>
        </w:rPr>
        <w:t>,</w:t>
      </w:r>
      <w:r w:rsidRPr="003A08C2">
        <w:rPr>
          <w:rFonts w:ascii="Arial" w:eastAsia="Calibri" w:hAnsi="Arial" w:cs="Arial"/>
          <w:spacing w:val="-1"/>
          <w:sz w:val="17"/>
          <w:szCs w:val="17"/>
        </w:rPr>
        <w:t xml:space="preserve"> se realizó la migración del Sistema de Contabilidad </w:t>
      </w:r>
      <w:r w:rsidR="00451608">
        <w:rPr>
          <w:rFonts w:ascii="Arial" w:eastAsia="Calibri" w:hAnsi="Arial" w:cs="Arial"/>
          <w:spacing w:val="-1"/>
          <w:sz w:val="17"/>
          <w:szCs w:val="17"/>
        </w:rPr>
        <w:t xml:space="preserve"> </w:t>
      </w:r>
      <w:r w:rsidRPr="003A08C2">
        <w:rPr>
          <w:rFonts w:ascii="Arial" w:eastAsia="Calibri" w:hAnsi="Arial" w:cs="Arial"/>
          <w:spacing w:val="-1"/>
          <w:sz w:val="17"/>
          <w:szCs w:val="17"/>
        </w:rPr>
        <w:t>Compaq al Sistema de Automatizado de Administración y Contabilidad Gubernamental SA</w:t>
      </w:r>
      <w:r w:rsidR="00451608">
        <w:rPr>
          <w:rFonts w:ascii="Arial" w:eastAsia="Calibri" w:hAnsi="Arial" w:cs="Arial"/>
          <w:spacing w:val="-1"/>
          <w:sz w:val="17"/>
          <w:szCs w:val="17"/>
        </w:rPr>
        <w:t>A</w:t>
      </w:r>
      <w:r w:rsidRPr="003A08C2">
        <w:rPr>
          <w:rFonts w:ascii="Arial" w:eastAsia="Calibri" w:hAnsi="Arial" w:cs="Arial"/>
          <w:spacing w:val="-1"/>
          <w:sz w:val="17"/>
          <w:szCs w:val="17"/>
        </w:rPr>
        <w:t>CG</w:t>
      </w:r>
      <w:r w:rsidR="00451608">
        <w:rPr>
          <w:rFonts w:ascii="Arial" w:eastAsia="Calibri" w:hAnsi="Arial" w:cs="Arial"/>
          <w:spacing w:val="-1"/>
          <w:sz w:val="17"/>
          <w:szCs w:val="17"/>
        </w:rPr>
        <w:t xml:space="preserve"> mismo que genera automáticamente los formatos de la cuenta pública; sin embargo, en  los formatos de  la plataforma electrónica </w:t>
      </w:r>
      <w:hyperlink r:id="rId14" w:history="1">
        <w:r w:rsidR="00451608" w:rsidRPr="006D6C14">
          <w:rPr>
            <w:rStyle w:val="Hipervnculo"/>
            <w:rFonts w:ascii="Arial" w:eastAsia="Calibri" w:hAnsi="Arial" w:cs="Arial"/>
            <w:spacing w:val="-1"/>
            <w:sz w:val="17"/>
            <w:szCs w:val="17"/>
          </w:rPr>
          <w:t>http://www.aplicanet.gob.mx:84/ICP/login.jsp</w:t>
        </w:r>
      </w:hyperlink>
      <w:r w:rsidR="00451608">
        <w:rPr>
          <w:rFonts w:ascii="Arial" w:eastAsia="Calibri" w:hAnsi="Arial" w:cs="Arial"/>
          <w:spacing w:val="-1"/>
          <w:sz w:val="17"/>
          <w:szCs w:val="17"/>
        </w:rPr>
        <w:t xml:space="preserve"> </w:t>
      </w:r>
      <w:r w:rsidR="00B97382">
        <w:rPr>
          <w:rFonts w:ascii="Arial" w:eastAsia="Calibri" w:hAnsi="Arial" w:cs="Arial"/>
          <w:spacing w:val="-1"/>
          <w:sz w:val="17"/>
          <w:szCs w:val="17"/>
        </w:rPr>
        <w:t xml:space="preserve"> se encuentra pre cargada </w:t>
      </w:r>
      <w:r w:rsidRPr="003A08C2">
        <w:rPr>
          <w:rFonts w:ascii="Arial" w:eastAsia="Calibri" w:hAnsi="Arial" w:cs="Arial"/>
          <w:spacing w:val="-1"/>
          <w:sz w:val="17"/>
          <w:szCs w:val="17"/>
        </w:rPr>
        <w:t xml:space="preserve"> la información </w:t>
      </w:r>
      <w:r w:rsidR="00B97382">
        <w:rPr>
          <w:rFonts w:ascii="Arial" w:eastAsia="Calibri" w:hAnsi="Arial" w:cs="Arial"/>
          <w:spacing w:val="-1"/>
          <w:sz w:val="17"/>
          <w:szCs w:val="17"/>
        </w:rPr>
        <w:t xml:space="preserve"> de la Cuenta Pública </w:t>
      </w:r>
      <w:r w:rsidRPr="003A08C2">
        <w:rPr>
          <w:rFonts w:ascii="Arial" w:eastAsia="Calibri" w:hAnsi="Arial" w:cs="Arial"/>
          <w:spacing w:val="-1"/>
          <w:sz w:val="17"/>
          <w:szCs w:val="17"/>
        </w:rPr>
        <w:t>de 2016</w:t>
      </w:r>
      <w:r w:rsidR="00B97382">
        <w:rPr>
          <w:rFonts w:ascii="Arial" w:eastAsia="Calibri" w:hAnsi="Arial" w:cs="Arial"/>
          <w:spacing w:val="-1"/>
          <w:sz w:val="17"/>
          <w:szCs w:val="17"/>
        </w:rPr>
        <w:t>.</w:t>
      </w:r>
      <w:r w:rsidRPr="003A08C2">
        <w:rPr>
          <w:rFonts w:ascii="Arial" w:eastAsia="Calibri" w:hAnsi="Arial" w:cs="Arial"/>
          <w:spacing w:val="-1"/>
          <w:sz w:val="17"/>
          <w:szCs w:val="17"/>
        </w:rPr>
        <w:t xml:space="preserve"> </w:t>
      </w:r>
      <w:r w:rsidR="00451608">
        <w:rPr>
          <w:rFonts w:ascii="Arial" w:eastAsia="Calibri" w:hAnsi="Arial" w:cs="Arial"/>
          <w:spacing w:val="-1"/>
          <w:sz w:val="17"/>
          <w:szCs w:val="17"/>
        </w:rPr>
        <w:t>Ra</w:t>
      </w:r>
      <w:r w:rsidR="00212752">
        <w:rPr>
          <w:rFonts w:ascii="Arial" w:eastAsia="Calibri" w:hAnsi="Arial" w:cs="Arial"/>
          <w:spacing w:val="-1"/>
          <w:sz w:val="17"/>
          <w:szCs w:val="17"/>
        </w:rPr>
        <w:t>zón por la cual presenta variación en la forma de presentación de los formatos sin que implique que los emitidos por el SAACG sean erróneos.</w:t>
      </w:r>
    </w:p>
    <w:p w:rsidR="00DD6C89" w:rsidRDefault="00DD6C89">
      <w:pPr>
        <w:rPr>
          <w:rFonts w:ascii="Arial" w:eastAsia="Calibri" w:hAnsi="Arial" w:cs="Arial"/>
          <w:spacing w:val="-1"/>
          <w:sz w:val="17"/>
          <w:szCs w:val="17"/>
        </w:rPr>
      </w:pPr>
    </w:p>
    <w:p w:rsidR="00DD6C89" w:rsidRDefault="00DD6C89">
      <w:pPr>
        <w:rPr>
          <w:rFonts w:ascii="Arial" w:eastAsia="Calibri" w:hAnsi="Arial" w:cs="Arial"/>
          <w:spacing w:val="-1"/>
          <w:sz w:val="17"/>
          <w:szCs w:val="17"/>
        </w:rPr>
      </w:pP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64375A" w:rsidRDefault="000B0AAA" w:rsidP="000B0AAA">
      <w:pPr>
        <w:autoSpaceDE w:val="0"/>
        <w:autoSpaceDN w:val="0"/>
        <w:adjustRightInd w:val="0"/>
        <w:spacing w:before="240" w:after="120"/>
        <w:jc w:val="center"/>
        <w:rPr>
          <w:rFonts w:ascii="Arial" w:eastAsia="Calibri" w:hAnsi="Arial" w:cs="Arial"/>
          <w:b/>
          <w:spacing w:val="-1"/>
          <w:sz w:val="17"/>
          <w:szCs w:val="17"/>
        </w:rPr>
      </w:pPr>
      <w:r w:rsidRPr="0064375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4375A" w:rsidRPr="0064375A" w:rsidTr="00AA7547">
        <w:trPr>
          <w:trHeight w:val="240"/>
          <w:jc w:val="center"/>
        </w:trPr>
        <w:tc>
          <w:tcPr>
            <w:tcW w:w="9260" w:type="dxa"/>
            <w:gridSpan w:val="3"/>
            <w:tcBorders>
              <w:top w:val="nil"/>
              <w:left w:val="nil"/>
              <w:bottom w:val="nil"/>
              <w:right w:val="nil"/>
            </w:tcBorders>
            <w:shd w:val="clear" w:color="000000" w:fill="FFFFFF"/>
            <w:vAlign w:val="center"/>
            <w:hideMark/>
          </w:tcPr>
          <w:p w:rsidR="0064375A" w:rsidRPr="0064375A" w:rsidRDefault="002746E2" w:rsidP="00671567">
            <w:pPr>
              <w:pStyle w:val="Prrafodelista"/>
              <w:numPr>
                <w:ilvl w:val="0"/>
                <w:numId w:val="48"/>
              </w:numPr>
              <w:rPr>
                <w:rFonts w:ascii="Arial" w:hAnsi="Arial" w:cs="Arial"/>
                <w:b/>
                <w:bCs/>
                <w:sz w:val="17"/>
                <w:szCs w:val="17"/>
              </w:rPr>
            </w:pPr>
            <w:r w:rsidRPr="0064375A">
              <w:rPr>
                <w:rFonts w:ascii="Arial" w:hAnsi="Arial" w:cs="Arial"/>
                <w:b/>
                <w:bCs/>
                <w:sz w:val="17"/>
                <w:szCs w:val="17"/>
              </w:rPr>
              <w:t>Conciliación entre los Ingresos Presupuestarios y Contables:</w:t>
            </w:r>
            <w:r w:rsidR="0064375A" w:rsidRPr="0064375A">
              <w:rPr>
                <w:rFonts w:ascii="Arial" w:hAnsi="Arial" w:cs="Arial"/>
                <w:b/>
                <w:bCs/>
                <w:sz w:val="17"/>
                <w:szCs w:val="17"/>
              </w:rPr>
              <w:t xml:space="preserve"> </w:t>
            </w:r>
          </w:p>
          <w:p w:rsidR="002746E2" w:rsidRPr="0064375A" w:rsidRDefault="0064375A" w:rsidP="0064375A">
            <w:pPr>
              <w:pStyle w:val="Prrafodelista"/>
              <w:rPr>
                <w:rFonts w:ascii="Arial" w:hAnsi="Arial" w:cs="Arial"/>
                <w:b/>
                <w:bCs/>
                <w:sz w:val="17"/>
                <w:szCs w:val="17"/>
              </w:rPr>
            </w:pPr>
            <w:r w:rsidRPr="0064375A">
              <w:rPr>
                <w:rFonts w:ascii="Arial" w:hAnsi="Arial" w:cs="Arial"/>
                <w:b/>
                <w:bCs/>
                <w:sz w:val="17"/>
                <w:szCs w:val="17"/>
              </w:rPr>
              <w:t>De la Defensoría de los Derechos Humanos del 1 Enero al 31 de Diciembre de 2017</w:t>
            </w:r>
          </w:p>
          <w:p w:rsidR="00671567" w:rsidRPr="0064375A" w:rsidRDefault="00671567" w:rsidP="00671567">
            <w:pPr>
              <w:rPr>
                <w:rFonts w:ascii="Arial" w:hAnsi="Arial" w:cs="Arial"/>
                <w:b/>
                <w:bCs/>
                <w:sz w:val="17"/>
                <w:szCs w:val="17"/>
              </w:rPr>
            </w:pPr>
          </w:p>
          <w:p w:rsidR="00671567" w:rsidRPr="0064375A" w:rsidRDefault="00671567" w:rsidP="0064375A">
            <w:pPr>
              <w:rPr>
                <w:rFonts w:ascii="Arial" w:hAnsi="Arial" w:cs="Arial"/>
                <w:b/>
                <w:bCs/>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D6C89">
            <w:pPr>
              <w:jc w:val="right"/>
              <w:rPr>
                <w:rFonts w:ascii="Arial" w:hAnsi="Arial" w:cs="Arial"/>
                <w:b/>
                <w:bCs/>
                <w:color w:val="000000"/>
                <w:sz w:val="17"/>
                <w:szCs w:val="17"/>
              </w:rPr>
            </w:pPr>
            <w:r>
              <w:rPr>
                <w:rFonts w:ascii="Arial" w:hAnsi="Arial" w:cs="Arial"/>
                <w:b/>
                <w:bCs/>
                <w:color w:val="000000"/>
                <w:sz w:val="17"/>
                <w:szCs w:val="17"/>
              </w:rPr>
              <w:t>$32,380,06</w:t>
            </w:r>
            <w:r w:rsidR="00983CF7">
              <w:rPr>
                <w:rFonts w:ascii="Arial" w:hAnsi="Arial" w:cs="Arial"/>
                <w:b/>
                <w:bCs/>
                <w:color w:val="000000"/>
                <w:sz w:val="17"/>
                <w:szCs w:val="17"/>
              </w:rPr>
              <w:t>7</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83CF7" w:rsidRPr="002D70DA" w:rsidRDefault="00983CF7" w:rsidP="00983CF7">
            <w:pPr>
              <w:jc w:val="right"/>
              <w:rPr>
                <w:rFonts w:ascii="Arial" w:hAnsi="Arial" w:cs="Arial"/>
                <w:b/>
                <w:bCs/>
                <w:color w:val="000000"/>
                <w:sz w:val="17"/>
                <w:szCs w:val="17"/>
              </w:rPr>
            </w:pPr>
            <w:r>
              <w:rPr>
                <w:rFonts w:ascii="Arial" w:hAnsi="Arial" w:cs="Arial"/>
                <w:b/>
                <w:bCs/>
                <w:color w:val="000000"/>
                <w:sz w:val="17"/>
                <w:szCs w:val="17"/>
              </w:rPr>
              <w:t>$154</w:t>
            </w:r>
          </w:p>
        </w:tc>
      </w:tr>
      <w:tr w:rsidR="002746E2" w:rsidRPr="002D70DA" w:rsidTr="0064375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64375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64375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64375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64375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64375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DD6C89" w:rsidRPr="002D70DA" w:rsidRDefault="00DD6C89" w:rsidP="00DD6C89">
            <w:pPr>
              <w:jc w:val="right"/>
              <w:rPr>
                <w:rFonts w:ascii="Arial" w:hAnsi="Arial" w:cs="Arial"/>
                <w:b/>
                <w:bCs/>
                <w:color w:val="000000"/>
                <w:sz w:val="17"/>
                <w:szCs w:val="17"/>
              </w:rPr>
            </w:pPr>
            <w:r>
              <w:rPr>
                <w:rFonts w:ascii="Arial" w:hAnsi="Arial" w:cs="Arial"/>
                <w:b/>
                <w:bCs/>
                <w:color w:val="000000"/>
                <w:sz w:val="17"/>
                <w:szCs w:val="17"/>
              </w:rPr>
              <w:t>154</w:t>
            </w:r>
          </w:p>
        </w:tc>
        <w:tc>
          <w:tcPr>
            <w:tcW w:w="2180" w:type="dxa"/>
            <w:tcBorders>
              <w:top w:val="nil"/>
              <w:left w:val="nil"/>
              <w:bottom w:val="single" w:sz="4" w:space="0" w:color="auto"/>
              <w:right w:val="single" w:sz="4" w:space="0" w:color="auto"/>
            </w:tcBorders>
            <w:shd w:val="clear" w:color="000000" w:fill="FFFFFF"/>
            <w:vAlign w:val="center"/>
          </w:tcPr>
          <w:p w:rsidR="00983CF7" w:rsidRPr="002D70DA" w:rsidRDefault="00983CF7" w:rsidP="00983CF7">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64375A" w:rsidRPr="002D70DA" w:rsidRDefault="0064375A" w:rsidP="0064375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D6C89" w:rsidP="002746E2">
            <w:pPr>
              <w:jc w:val="right"/>
              <w:rPr>
                <w:rFonts w:ascii="Arial" w:hAnsi="Arial" w:cs="Arial"/>
                <w:b/>
                <w:bCs/>
                <w:color w:val="000000"/>
                <w:sz w:val="17"/>
                <w:szCs w:val="17"/>
              </w:rPr>
            </w:pPr>
            <w:r>
              <w:rPr>
                <w:rFonts w:ascii="Arial" w:hAnsi="Arial" w:cs="Arial"/>
                <w:b/>
                <w:bCs/>
                <w:color w:val="000000"/>
                <w:sz w:val="17"/>
                <w:szCs w:val="17"/>
                <w14:numForm w14:val="lining"/>
              </w:rPr>
              <w:t>$32,380,221</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9C698D" w:rsidRDefault="009C698D" w:rsidP="002746E2">
            <w:pPr>
              <w:rPr>
                <w:rFonts w:ascii="Arial" w:hAnsi="Arial" w:cs="Arial"/>
                <w:b/>
                <w:bCs/>
                <w:color w:val="000000"/>
                <w:sz w:val="17"/>
                <w:szCs w:val="17"/>
              </w:rPr>
            </w:pPr>
          </w:p>
          <w:p w:rsidR="009C698D" w:rsidRDefault="009C698D" w:rsidP="002746E2">
            <w:pPr>
              <w:rPr>
                <w:rFonts w:ascii="Arial" w:hAnsi="Arial" w:cs="Arial"/>
                <w:b/>
                <w:bCs/>
                <w:color w:val="000000"/>
                <w:sz w:val="17"/>
                <w:szCs w:val="17"/>
              </w:rPr>
            </w:pPr>
          </w:p>
          <w:p w:rsidR="009C698D" w:rsidRDefault="009C698D" w:rsidP="002746E2">
            <w:pPr>
              <w:rPr>
                <w:rFonts w:ascii="Arial" w:hAnsi="Arial" w:cs="Arial"/>
                <w:b/>
                <w:bCs/>
                <w:color w:val="000000"/>
                <w:sz w:val="17"/>
                <w:szCs w:val="17"/>
              </w:rPr>
            </w:pPr>
          </w:p>
          <w:p w:rsidR="009C698D" w:rsidRDefault="009C698D" w:rsidP="002746E2">
            <w:pPr>
              <w:rPr>
                <w:rFonts w:ascii="Arial" w:hAnsi="Arial" w:cs="Arial"/>
                <w:b/>
                <w:bCs/>
                <w:color w:val="000000"/>
                <w:sz w:val="17"/>
                <w:szCs w:val="17"/>
              </w:rPr>
            </w:pPr>
          </w:p>
          <w:p w:rsidR="009C698D" w:rsidRDefault="009C698D" w:rsidP="002746E2">
            <w:pPr>
              <w:rPr>
                <w:rFonts w:ascii="Arial" w:hAnsi="Arial" w:cs="Arial"/>
                <w:b/>
                <w:bCs/>
                <w:color w:val="000000"/>
                <w:sz w:val="17"/>
                <w:szCs w:val="17"/>
              </w:rPr>
            </w:pPr>
          </w:p>
          <w:p w:rsidR="009C698D" w:rsidRDefault="009C698D" w:rsidP="002746E2">
            <w:pPr>
              <w:rPr>
                <w:rFonts w:ascii="Arial" w:hAnsi="Arial" w:cs="Arial"/>
                <w:b/>
                <w:bCs/>
                <w:color w:val="000000"/>
                <w:sz w:val="17"/>
                <w:szCs w:val="17"/>
              </w:rPr>
            </w:pPr>
          </w:p>
          <w:p w:rsidR="009C698D" w:rsidRDefault="009C698D" w:rsidP="002746E2">
            <w:pPr>
              <w:rPr>
                <w:rFonts w:ascii="Arial" w:hAnsi="Arial" w:cs="Arial"/>
                <w:b/>
                <w:bCs/>
                <w:color w:val="000000"/>
                <w:sz w:val="17"/>
                <w:szCs w:val="17"/>
              </w:rPr>
            </w:pPr>
          </w:p>
          <w:p w:rsidR="005D64BB" w:rsidRDefault="005D64BB" w:rsidP="002746E2">
            <w:pPr>
              <w:rPr>
                <w:rFonts w:ascii="Arial" w:hAnsi="Arial" w:cs="Arial"/>
                <w:b/>
                <w:bCs/>
                <w:color w:val="000000"/>
                <w:sz w:val="17"/>
                <w:szCs w:val="17"/>
              </w:rPr>
            </w:pPr>
          </w:p>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p w:rsidR="005D64BB" w:rsidRPr="002D70DA" w:rsidRDefault="005D64BB"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D6C89" w:rsidP="002746E2">
            <w:pPr>
              <w:jc w:val="right"/>
              <w:rPr>
                <w:rFonts w:ascii="Arial" w:hAnsi="Arial" w:cs="Arial"/>
                <w:b/>
                <w:bCs/>
                <w:color w:val="000000"/>
                <w:sz w:val="17"/>
                <w:szCs w:val="17"/>
              </w:rPr>
            </w:pPr>
            <w:r>
              <w:rPr>
                <w:rFonts w:ascii="Arial" w:hAnsi="Arial" w:cs="Arial"/>
                <w:b/>
                <w:bCs/>
                <w:color w:val="000000"/>
                <w:sz w:val="17"/>
                <w:szCs w:val="17"/>
                <w14:numForm w14:val="lining"/>
              </w:rPr>
              <w:t>$44,456</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D6C89" w:rsidP="002746E2">
            <w:pPr>
              <w:jc w:val="right"/>
              <w:rPr>
                <w:rFonts w:ascii="Arial" w:hAnsi="Arial" w:cs="Arial"/>
                <w:b/>
                <w:bCs/>
                <w:color w:val="000000"/>
                <w:sz w:val="17"/>
                <w:szCs w:val="17"/>
              </w:rPr>
            </w:pPr>
            <w:r>
              <w:rPr>
                <w:rFonts w:ascii="Arial" w:hAnsi="Arial" w:cs="Arial"/>
                <w:b/>
                <w:bCs/>
                <w:color w:val="000000"/>
                <w:sz w:val="17"/>
                <w:szCs w:val="17"/>
              </w:rPr>
              <w:t>32,397</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D6C89" w:rsidP="002746E2">
            <w:pPr>
              <w:jc w:val="right"/>
              <w:rPr>
                <w:rFonts w:ascii="Arial" w:hAnsi="Arial" w:cs="Arial"/>
                <w:b/>
                <w:bCs/>
                <w:color w:val="000000"/>
                <w:sz w:val="17"/>
                <w:szCs w:val="17"/>
              </w:rPr>
            </w:pPr>
            <w:r>
              <w:rPr>
                <w:rFonts w:ascii="Arial" w:hAnsi="Arial" w:cs="Arial"/>
                <w:b/>
                <w:bCs/>
                <w:color w:val="000000"/>
                <w:sz w:val="17"/>
                <w:szCs w:val="17"/>
              </w:rPr>
              <w:t>12,059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3C1717">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3C1717">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3C1717">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3C1717">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3C1717">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375A" w:rsidRPr="002D70DA" w:rsidTr="0090696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375A" w:rsidRPr="002D70DA" w:rsidRDefault="0064375A"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tcPr>
          <w:p w:rsidR="0064375A" w:rsidRDefault="0064375A" w:rsidP="0064375A">
            <w:pPr>
              <w:jc w:val="right"/>
            </w:pPr>
            <w:r w:rsidRPr="00AA66F9">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64375A" w:rsidRPr="002D70DA" w:rsidRDefault="0064375A"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5D64BB" w:rsidRDefault="005D64BB" w:rsidP="002746E2">
            <w:pPr>
              <w:jc w:val="center"/>
              <w:rPr>
                <w:rFonts w:ascii="Arial" w:hAnsi="Arial" w:cs="Arial"/>
                <w:color w:val="000000"/>
                <w:sz w:val="17"/>
                <w:szCs w:val="17"/>
              </w:rPr>
            </w:pPr>
          </w:p>
          <w:p w:rsidR="002746E2" w:rsidRPr="002D70DA" w:rsidRDefault="002746E2" w:rsidP="005D64BB">
            <w:pPr>
              <w:rPr>
                <w:rFonts w:ascii="Arial" w:hAnsi="Arial" w:cs="Arial"/>
                <w:color w:val="000000"/>
                <w:sz w:val="17"/>
                <w:szCs w:val="17"/>
              </w:rPr>
            </w:pP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lastRenderedPageBreak/>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D6C89" w:rsidP="00DD6C89">
            <w:pPr>
              <w:jc w:val="right"/>
              <w:rPr>
                <w:rFonts w:ascii="Arial" w:hAnsi="Arial" w:cs="Arial"/>
                <w:b/>
                <w:bCs/>
                <w:color w:val="000000"/>
                <w:sz w:val="17"/>
                <w:szCs w:val="17"/>
              </w:rPr>
            </w:pPr>
            <w:r>
              <w:rPr>
                <w:rFonts w:ascii="Arial" w:hAnsi="Arial" w:cs="Arial"/>
                <w:b/>
                <w:bCs/>
                <w:color w:val="000000"/>
                <w:sz w:val="17"/>
                <w:szCs w:val="17"/>
                <w14:numForm w14:val="lining"/>
              </w:rPr>
              <w:t>$930,927</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730,955</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64375A" w:rsidP="002746E2">
            <w:pPr>
              <w:jc w:val="right"/>
              <w:rPr>
                <w:rFonts w:ascii="Arial" w:hAnsi="Arial" w:cs="Arial"/>
                <w:b/>
                <w:bCs/>
                <w:color w:val="000000"/>
                <w:sz w:val="17"/>
                <w:szCs w:val="17"/>
              </w:rPr>
            </w:pPr>
            <w:r>
              <w:rPr>
                <w:rFonts w:ascii="Arial" w:hAnsi="Arial" w:cs="Arial"/>
                <w:b/>
                <w:bCs/>
                <w:color w:val="000000"/>
                <w:sz w:val="17"/>
                <w:szCs w:val="17"/>
              </w:rPr>
              <w:t>199,972</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64375A">
            <w:pPr>
              <w:jc w:val="right"/>
              <w:rPr>
                <w:rFonts w:ascii="Arial" w:hAnsi="Arial" w:cs="Arial"/>
                <w:b/>
                <w:bCs/>
                <w:color w:val="000000"/>
                <w:sz w:val="17"/>
                <w:szCs w:val="17"/>
              </w:rPr>
            </w:pPr>
            <w:r w:rsidRPr="002D70DA">
              <w:rPr>
                <w:rFonts w:ascii="Arial" w:hAnsi="Arial" w:cs="Arial"/>
                <w:b/>
                <w:bCs/>
                <w:color w:val="000000"/>
                <w:sz w:val="17"/>
                <w:szCs w:val="17"/>
              </w:rPr>
              <w:t> </w:t>
            </w:r>
            <w:r w:rsidR="0064375A">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64375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64375A">
              <w:rPr>
                <w:rFonts w:ascii="Arial" w:hAnsi="Arial" w:cs="Arial"/>
                <w:b/>
                <w:bCs/>
                <w:noProof/>
                <w:color w:val="000000"/>
                <w:sz w:val="17"/>
                <w:szCs w:val="17"/>
                <w14:numForm w14:val="lining"/>
              </w:rPr>
              <w:t>$32,609,809</w:t>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0B3794" w:rsidP="000B3794">
      <w:pPr>
        <w:jc w:val="both"/>
        <w:rPr>
          <w:rFonts w:ascii="Arial" w:eastAsia="Calibri" w:hAnsi="Arial" w:cs="Arial"/>
          <w:spacing w:val="-1"/>
          <w:sz w:val="17"/>
          <w:szCs w:val="17"/>
        </w:rPr>
      </w:pPr>
      <w:r w:rsidRPr="000B3794">
        <w:rPr>
          <w:rFonts w:ascii="Arial" w:eastAsia="Calibri" w:hAnsi="Arial" w:cs="Arial"/>
          <w:spacing w:val="-1"/>
          <w:sz w:val="17"/>
          <w:szCs w:val="17"/>
        </w:rPr>
        <w:t>.</w:t>
      </w:r>
    </w:p>
    <w:p w:rsidR="0092346E" w:rsidRPr="002D70DA" w:rsidRDefault="0092346E" w:rsidP="00406770">
      <w:pPr>
        <w:numPr>
          <w:ilvl w:val="0"/>
          <w:numId w:val="45"/>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r w:rsidR="009A5ACE">
        <w:rPr>
          <w:rFonts w:ascii="Arial" w:eastAsia="Calibri" w:hAnsi="Arial" w:cs="Arial"/>
          <w:spacing w:val="-1"/>
          <w:sz w:val="17"/>
          <w:szCs w:val="17"/>
        </w:rPr>
        <w:t xml:space="preserve"> : Se tiene registrado fondos de contingencia laboral por concepto de Juicios y demandas laborales.</w:t>
      </w:r>
    </w:p>
    <w:p w:rsidR="005D64BB"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5D64BB" w:rsidRDefault="005D64BB" w:rsidP="00212752">
      <w:pPr>
        <w:spacing w:before="80" w:line="250" w:lineRule="exact"/>
        <w:ind w:left="709"/>
        <w:jc w:val="both"/>
        <w:rPr>
          <w:rFonts w:ascii="Arial" w:eastAsia="Calibri" w:hAnsi="Arial" w:cs="Arial"/>
          <w:spacing w:val="-1"/>
          <w:sz w:val="17"/>
          <w:szCs w:val="17"/>
        </w:rPr>
      </w:pPr>
    </w:p>
    <w:p w:rsidR="005D64BB" w:rsidRDefault="005D64BB" w:rsidP="00212752">
      <w:pPr>
        <w:spacing w:before="80" w:line="250" w:lineRule="exact"/>
        <w:ind w:left="709"/>
        <w:jc w:val="both"/>
        <w:rPr>
          <w:rFonts w:ascii="Arial" w:eastAsia="Calibri" w:hAnsi="Arial" w:cs="Arial"/>
          <w:spacing w:val="-1"/>
          <w:sz w:val="17"/>
          <w:szCs w:val="17"/>
        </w:rPr>
      </w:pPr>
    </w:p>
    <w:p w:rsidR="005D64BB" w:rsidRDefault="005D64BB" w:rsidP="00212752">
      <w:pPr>
        <w:spacing w:before="80" w:line="250" w:lineRule="exact"/>
        <w:ind w:left="709"/>
        <w:jc w:val="both"/>
        <w:rPr>
          <w:rFonts w:ascii="Arial" w:eastAsia="Calibri" w:hAnsi="Arial" w:cs="Arial"/>
          <w:spacing w:val="-1"/>
          <w:sz w:val="17"/>
          <w:szCs w:val="17"/>
        </w:rPr>
      </w:pPr>
    </w:p>
    <w:p w:rsidR="00212752" w:rsidRPr="00212752" w:rsidRDefault="00212752" w:rsidP="00212752">
      <w:pPr>
        <w:spacing w:before="80" w:line="250" w:lineRule="exact"/>
        <w:ind w:left="709"/>
        <w:jc w:val="both"/>
        <w:rPr>
          <w:rFonts w:ascii="Arial" w:eastAsia="Calibri" w:hAnsi="Arial" w:cs="Arial"/>
          <w:spacing w:val="-1"/>
          <w:sz w:val="17"/>
          <w:szCs w:val="17"/>
        </w:rPr>
      </w:pPr>
      <w:r w:rsidRPr="00212752">
        <w:rPr>
          <w:rFonts w:ascii="Arial" w:eastAsia="Calibri" w:hAnsi="Arial" w:cs="Arial"/>
          <w:spacing w:val="-1"/>
          <w:sz w:val="17"/>
          <w:szCs w:val="17"/>
        </w:rPr>
        <w:lastRenderedPageBreak/>
        <w:t>Se informa, de manera agrupada, las cuentas de orden contables y cuentas de orden presupuestario:</w:t>
      </w:r>
    </w:p>
    <w:p w:rsidR="009A5ACE" w:rsidRDefault="009A5ACE" w:rsidP="00F1578E">
      <w:pPr>
        <w:spacing w:before="80" w:line="250" w:lineRule="exact"/>
        <w:ind w:left="709"/>
        <w:jc w:val="both"/>
        <w:rPr>
          <w:rFonts w:ascii="Arial" w:eastAsia="Calibri" w:hAnsi="Arial" w:cs="Arial"/>
          <w:spacing w:val="-1"/>
          <w:sz w:val="17"/>
          <w:szCs w:val="17"/>
        </w:rPr>
      </w:pPr>
    </w:p>
    <w:tbl>
      <w:tblPr>
        <w:tblW w:w="9364" w:type="dxa"/>
        <w:jc w:val="center"/>
        <w:tblCellMar>
          <w:left w:w="70" w:type="dxa"/>
          <w:right w:w="70" w:type="dxa"/>
        </w:tblCellMar>
        <w:tblLook w:val="04A0" w:firstRow="1" w:lastRow="0" w:firstColumn="1" w:lastColumn="0" w:noHBand="0" w:noVBand="1"/>
      </w:tblPr>
      <w:tblGrid>
        <w:gridCol w:w="7982"/>
        <w:gridCol w:w="1382"/>
      </w:tblGrid>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000000"/>
            </w:tcBorders>
            <w:shd w:val="clear" w:color="000000" w:fill="339933"/>
            <w:vAlign w:val="center"/>
            <w:hideMark/>
          </w:tcPr>
          <w:p w:rsidR="009A5ACE" w:rsidRDefault="009A5ACE">
            <w:pPr>
              <w:jc w:val="center"/>
              <w:rPr>
                <w:rFonts w:ascii="Arial" w:hAnsi="Arial" w:cs="Arial"/>
                <w:b/>
                <w:bCs/>
                <w:color w:val="FFFFFF"/>
                <w:sz w:val="18"/>
                <w:szCs w:val="18"/>
              </w:rPr>
            </w:pPr>
            <w:r>
              <w:rPr>
                <w:rFonts w:ascii="Arial" w:hAnsi="Arial" w:cs="Arial"/>
                <w:b/>
                <w:bCs/>
                <w:color w:val="FFFFFF"/>
                <w:sz w:val="18"/>
                <w:szCs w:val="18"/>
              </w:rPr>
              <w:t>Concepto</w:t>
            </w:r>
          </w:p>
        </w:tc>
        <w:tc>
          <w:tcPr>
            <w:tcW w:w="1382" w:type="dxa"/>
            <w:tcBorders>
              <w:top w:val="single" w:sz="4" w:space="0" w:color="auto"/>
              <w:left w:val="nil"/>
              <w:bottom w:val="single" w:sz="4" w:space="0" w:color="auto"/>
              <w:right w:val="single" w:sz="4" w:space="0" w:color="auto"/>
            </w:tcBorders>
            <w:shd w:val="clear" w:color="000000" w:fill="339933"/>
            <w:vAlign w:val="center"/>
            <w:hideMark/>
          </w:tcPr>
          <w:p w:rsidR="009A5ACE" w:rsidRDefault="009A5ACE">
            <w:pPr>
              <w:jc w:val="center"/>
              <w:rPr>
                <w:rFonts w:ascii="Arial" w:hAnsi="Arial" w:cs="Arial"/>
                <w:b/>
                <w:bCs/>
                <w:color w:val="FFFFFF"/>
                <w:sz w:val="18"/>
                <w:szCs w:val="18"/>
              </w:rPr>
            </w:pPr>
            <w:r>
              <w:rPr>
                <w:rFonts w:ascii="Arial" w:hAnsi="Arial" w:cs="Arial"/>
                <w:b/>
                <w:bCs/>
                <w:color w:val="FFFFFF"/>
                <w:sz w:val="18"/>
                <w:szCs w:val="18"/>
              </w:rPr>
              <w:t>Importe</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VALORES</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.00</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EMISIÓN DE OBLIGACIONES</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.00</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AVALES Y GARANTÍAS</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.00</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JUICIOS</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$ 7,795,747.05</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INVERSIÓN MEDIANTE PROYECTOS PARA PRESTACIÓN DE SERVICIOS (PPS) Y SIMILARES</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.00</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BIENES EN CONCESIONADOS O EN COMODATO</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.00</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5ACE" w:rsidRDefault="009A5ACE">
            <w:pPr>
              <w:rPr>
                <w:rFonts w:ascii="Arial" w:hAnsi="Arial" w:cs="Arial"/>
                <w:sz w:val="18"/>
                <w:szCs w:val="18"/>
              </w:rPr>
            </w:pPr>
            <w:r>
              <w:rPr>
                <w:rFonts w:ascii="Arial" w:hAnsi="Arial" w:cs="Arial"/>
                <w:sz w:val="18"/>
                <w:szCs w:val="18"/>
              </w:rPr>
              <w:t> </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sz w:val="18"/>
                <w:szCs w:val="18"/>
              </w:rPr>
            </w:pPr>
            <w:r>
              <w:rPr>
                <w:rFonts w:ascii="Arial" w:hAnsi="Arial" w:cs="Arial"/>
                <w:sz w:val="18"/>
                <w:szCs w:val="18"/>
              </w:rPr>
              <w:t>$ .00</w:t>
            </w:r>
          </w:p>
        </w:tc>
      </w:tr>
      <w:tr w:rsidR="009A5ACE" w:rsidTr="009A5ACE">
        <w:trPr>
          <w:trHeight w:val="240"/>
          <w:jc w:val="center"/>
        </w:trPr>
        <w:tc>
          <w:tcPr>
            <w:tcW w:w="798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A5ACE" w:rsidRDefault="009A5ACE">
            <w:pPr>
              <w:jc w:val="right"/>
              <w:rPr>
                <w:rFonts w:ascii="Arial" w:hAnsi="Arial" w:cs="Arial"/>
                <w:b/>
                <w:bCs/>
                <w:sz w:val="18"/>
                <w:szCs w:val="18"/>
              </w:rPr>
            </w:pPr>
            <w:r>
              <w:rPr>
                <w:rFonts w:ascii="Arial" w:hAnsi="Arial" w:cs="Arial"/>
                <w:b/>
                <w:bCs/>
                <w:sz w:val="18"/>
                <w:szCs w:val="18"/>
              </w:rPr>
              <w:t>Suma CUENTAS DE ORDEN CONTABLES</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9A5ACE" w:rsidRDefault="009A5ACE" w:rsidP="009A5ACE">
            <w:pPr>
              <w:jc w:val="right"/>
              <w:rPr>
                <w:rFonts w:ascii="Arial" w:hAnsi="Arial" w:cs="Arial"/>
                <w:b/>
                <w:bCs/>
                <w:sz w:val="18"/>
                <w:szCs w:val="18"/>
              </w:rPr>
            </w:pPr>
            <w:r>
              <w:rPr>
                <w:rFonts w:ascii="Arial" w:hAnsi="Arial" w:cs="Arial"/>
                <w:b/>
                <w:bCs/>
                <w:sz w:val="18"/>
                <w:szCs w:val="18"/>
              </w:rPr>
              <w:t xml:space="preserve"> $7,795,747.05 </w:t>
            </w:r>
          </w:p>
        </w:tc>
      </w:tr>
    </w:tbl>
    <w:p w:rsidR="00212752" w:rsidRDefault="00212752" w:rsidP="009A5ACE">
      <w:pPr>
        <w:spacing w:before="80" w:line="250" w:lineRule="exact"/>
        <w:jc w:val="both"/>
        <w:rPr>
          <w:rFonts w:ascii="Arial" w:eastAsia="Calibri" w:hAnsi="Arial" w:cs="Arial"/>
          <w:spacing w:val="-1"/>
          <w:sz w:val="17"/>
          <w:szCs w:val="17"/>
        </w:rPr>
      </w:pPr>
    </w:p>
    <w:p w:rsidR="000E6EC6" w:rsidRPr="002D70DA" w:rsidRDefault="000E6EC6" w:rsidP="000E6EC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0E6EC6" w:rsidRDefault="000E6EC6" w:rsidP="000E6EC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Pr>
          <w:rFonts w:ascii="Arial" w:eastAsia="Calibri" w:hAnsi="Arial" w:cs="Arial"/>
          <w:spacing w:val="-1"/>
          <w:sz w:val="17"/>
          <w:szCs w:val="17"/>
        </w:rPr>
        <w:t>2017 de las cuentas de orden presupuestario:</w:t>
      </w:r>
    </w:p>
    <w:p w:rsidR="00113626" w:rsidRDefault="00113626" w:rsidP="00113626">
      <w:pPr>
        <w:spacing w:before="80" w:line="250" w:lineRule="exact"/>
        <w:ind w:firstLine="709"/>
        <w:jc w:val="both"/>
        <w:rPr>
          <w:rFonts w:ascii="Arial" w:eastAsia="Calibri" w:hAnsi="Arial" w:cs="Arial"/>
          <w:spacing w:val="-1"/>
          <w:sz w:val="17"/>
          <w:szCs w:val="17"/>
        </w:rPr>
      </w:pPr>
      <w:r w:rsidRPr="00F1578E">
        <w:rPr>
          <w:rFonts w:ascii="Arial" w:eastAsia="Calibri" w:hAnsi="Arial" w:cs="Arial"/>
          <w:spacing w:val="-1"/>
          <w:sz w:val="17"/>
          <w:szCs w:val="17"/>
        </w:rPr>
        <w:t>Cuentas de ingresos</w:t>
      </w:r>
    </w:p>
    <w:tbl>
      <w:tblPr>
        <w:tblpPr w:leftFromText="141" w:rightFromText="141" w:vertAnchor="text" w:horzAnchor="margin" w:tblpXSpec="center" w:tblpY="211"/>
        <w:tblW w:w="8068" w:type="dxa"/>
        <w:tblCellMar>
          <w:left w:w="70" w:type="dxa"/>
          <w:right w:w="70" w:type="dxa"/>
        </w:tblCellMar>
        <w:tblLook w:val="04A0" w:firstRow="1" w:lastRow="0" w:firstColumn="1" w:lastColumn="0" w:noHBand="0" w:noVBand="1"/>
      </w:tblPr>
      <w:tblGrid>
        <w:gridCol w:w="554"/>
        <w:gridCol w:w="428"/>
        <w:gridCol w:w="3908"/>
        <w:gridCol w:w="1655"/>
        <w:gridCol w:w="666"/>
        <w:gridCol w:w="666"/>
        <w:gridCol w:w="191"/>
      </w:tblGrid>
      <w:tr w:rsidR="009A5ACE" w:rsidTr="009A5ACE">
        <w:trPr>
          <w:trHeight w:val="300"/>
        </w:trPr>
        <w:tc>
          <w:tcPr>
            <w:tcW w:w="8068" w:type="dxa"/>
            <w:gridSpan w:val="7"/>
            <w:tcBorders>
              <w:top w:val="nil"/>
              <w:left w:val="nil"/>
              <w:bottom w:val="nil"/>
              <w:right w:val="nil"/>
            </w:tcBorders>
            <w:shd w:val="clear" w:color="000000" w:fill="FFFFFF"/>
            <w:vAlign w:val="center"/>
            <w:hideMark/>
          </w:tcPr>
          <w:p w:rsidR="009A5ACE" w:rsidRDefault="009A5ACE" w:rsidP="009A5ACE">
            <w:pPr>
              <w:rPr>
                <w:rFonts w:ascii="Arial" w:hAnsi="Arial" w:cs="Arial"/>
                <w:b/>
                <w:bCs/>
                <w:sz w:val="18"/>
                <w:szCs w:val="18"/>
              </w:rPr>
            </w:pPr>
            <w:r>
              <w:rPr>
                <w:rFonts w:ascii="Arial" w:hAnsi="Arial" w:cs="Arial"/>
                <w:b/>
                <w:bCs/>
                <w:sz w:val="18"/>
                <w:szCs w:val="18"/>
              </w:rPr>
              <w:t>A. Ingresos:</w:t>
            </w:r>
          </w:p>
        </w:tc>
      </w:tr>
      <w:tr w:rsidR="009A5ACE" w:rsidTr="009A5ACE">
        <w:trPr>
          <w:trHeight w:val="300"/>
        </w:trPr>
        <w:tc>
          <w:tcPr>
            <w:tcW w:w="4890" w:type="dxa"/>
            <w:gridSpan w:val="3"/>
            <w:tcBorders>
              <w:top w:val="single" w:sz="4" w:space="0" w:color="auto"/>
              <w:left w:val="single" w:sz="4" w:space="0" w:color="auto"/>
              <w:bottom w:val="single" w:sz="4" w:space="0" w:color="auto"/>
              <w:right w:val="nil"/>
            </w:tcBorders>
            <w:shd w:val="clear" w:color="000000" w:fill="339933"/>
            <w:vAlign w:val="center"/>
            <w:hideMark/>
          </w:tcPr>
          <w:p w:rsidR="009A5ACE" w:rsidRDefault="009A5ACE" w:rsidP="009A5ACE">
            <w:pPr>
              <w:jc w:val="center"/>
              <w:rPr>
                <w:rFonts w:ascii="Arial" w:hAnsi="Arial" w:cs="Arial"/>
                <w:b/>
                <w:bCs/>
                <w:color w:val="FFFFFF"/>
                <w:sz w:val="18"/>
                <w:szCs w:val="18"/>
              </w:rPr>
            </w:pPr>
            <w:r>
              <w:rPr>
                <w:rFonts w:ascii="Arial" w:hAnsi="Arial" w:cs="Arial"/>
                <w:b/>
                <w:bCs/>
                <w:color w:val="FFFFFF"/>
                <w:sz w:val="18"/>
                <w:szCs w:val="18"/>
              </w:rPr>
              <w:t> </w:t>
            </w:r>
          </w:p>
        </w:tc>
        <w:tc>
          <w:tcPr>
            <w:tcW w:w="1655" w:type="dxa"/>
            <w:tcBorders>
              <w:top w:val="single" w:sz="4" w:space="0" w:color="auto"/>
              <w:left w:val="single" w:sz="4" w:space="0" w:color="auto"/>
              <w:bottom w:val="single" w:sz="4" w:space="0" w:color="auto"/>
              <w:right w:val="single" w:sz="4" w:space="0" w:color="auto"/>
            </w:tcBorders>
            <w:shd w:val="clear" w:color="000000" w:fill="339933"/>
            <w:vAlign w:val="center"/>
            <w:hideMark/>
          </w:tcPr>
          <w:p w:rsidR="009A5ACE" w:rsidRDefault="009A5ACE" w:rsidP="009A5ACE">
            <w:pPr>
              <w:jc w:val="center"/>
              <w:rPr>
                <w:rFonts w:ascii="Arial" w:hAnsi="Arial" w:cs="Arial"/>
                <w:b/>
                <w:bCs/>
                <w:color w:val="FFFFFF"/>
                <w:sz w:val="18"/>
                <w:szCs w:val="18"/>
              </w:rPr>
            </w:pPr>
            <w:r>
              <w:rPr>
                <w:rFonts w:ascii="Arial" w:hAnsi="Arial" w:cs="Arial"/>
                <w:b/>
                <w:bCs/>
                <w:color w:val="FFFFFF"/>
                <w:sz w:val="18"/>
                <w:szCs w:val="18"/>
              </w:rPr>
              <w:t>MONTO</w:t>
            </w:r>
          </w:p>
        </w:tc>
        <w:tc>
          <w:tcPr>
            <w:tcW w:w="1332" w:type="dxa"/>
            <w:gridSpan w:val="2"/>
            <w:tcBorders>
              <w:top w:val="single" w:sz="4" w:space="0" w:color="auto"/>
              <w:left w:val="nil"/>
              <w:bottom w:val="single" w:sz="4" w:space="0" w:color="auto"/>
              <w:right w:val="single" w:sz="4" w:space="0" w:color="000000"/>
            </w:tcBorders>
            <w:shd w:val="clear" w:color="000000" w:fill="339933"/>
            <w:vAlign w:val="center"/>
            <w:hideMark/>
          </w:tcPr>
          <w:p w:rsidR="009A5ACE" w:rsidRDefault="009A5ACE" w:rsidP="009A5ACE">
            <w:pPr>
              <w:jc w:val="center"/>
              <w:rPr>
                <w:rFonts w:ascii="Arial" w:hAnsi="Arial" w:cs="Arial"/>
                <w:b/>
                <w:bCs/>
                <w:color w:val="FFFFFF"/>
                <w:sz w:val="16"/>
                <w:szCs w:val="16"/>
              </w:rPr>
            </w:pPr>
            <w:r>
              <w:rPr>
                <w:rFonts w:ascii="Arial" w:hAnsi="Arial" w:cs="Arial"/>
                <w:b/>
                <w:bCs/>
                <w:color w:val="FFFFFF"/>
                <w:sz w:val="16"/>
                <w:szCs w:val="16"/>
              </w:rPr>
              <w:t>OBSERVACIÓN</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300"/>
        </w:trPr>
        <w:tc>
          <w:tcPr>
            <w:tcW w:w="4890" w:type="dxa"/>
            <w:gridSpan w:val="3"/>
            <w:tcBorders>
              <w:top w:val="nil"/>
              <w:left w:val="single" w:sz="4" w:space="0" w:color="auto"/>
              <w:bottom w:val="single" w:sz="4" w:space="0" w:color="auto"/>
              <w:right w:val="single" w:sz="4" w:space="0" w:color="auto"/>
            </w:tcBorders>
            <w:shd w:val="clear" w:color="000000" w:fill="FFFFFF"/>
            <w:vAlign w:val="center"/>
            <w:hideMark/>
          </w:tcPr>
          <w:p w:rsidR="009A5ACE" w:rsidRDefault="009A5ACE" w:rsidP="009A5ACE">
            <w:pPr>
              <w:rPr>
                <w:rFonts w:ascii="Arial" w:hAnsi="Arial" w:cs="Arial"/>
                <w:sz w:val="18"/>
                <w:szCs w:val="18"/>
              </w:rPr>
            </w:pPr>
            <w:r>
              <w:rPr>
                <w:rFonts w:ascii="Arial" w:hAnsi="Arial" w:cs="Arial"/>
                <w:sz w:val="18"/>
                <w:szCs w:val="18"/>
              </w:rPr>
              <w:t>Ley de Ingresos Estimada</w:t>
            </w:r>
          </w:p>
        </w:tc>
        <w:tc>
          <w:tcPr>
            <w:tcW w:w="1655" w:type="dxa"/>
            <w:tcBorders>
              <w:top w:val="nil"/>
              <w:left w:val="nil"/>
              <w:bottom w:val="single" w:sz="4" w:space="0" w:color="auto"/>
              <w:right w:val="single" w:sz="4" w:space="0" w:color="auto"/>
            </w:tcBorders>
            <w:shd w:val="clear" w:color="000000" w:fill="FFFFFF"/>
            <w:vAlign w:val="center"/>
            <w:hideMark/>
          </w:tcPr>
          <w:p w:rsidR="009A5ACE" w:rsidRDefault="009A5ACE" w:rsidP="009A5ACE">
            <w:pPr>
              <w:jc w:val="right"/>
              <w:rPr>
                <w:rFonts w:ascii="Arial" w:hAnsi="Arial" w:cs="Arial"/>
                <w:b/>
                <w:bCs/>
                <w:sz w:val="18"/>
                <w:szCs w:val="18"/>
              </w:rPr>
            </w:pPr>
            <w:r>
              <w:rPr>
                <w:rFonts w:ascii="Arial" w:hAnsi="Arial" w:cs="Arial"/>
                <w:b/>
                <w:bCs/>
                <w:sz w:val="18"/>
                <w:szCs w:val="18"/>
              </w:rPr>
              <w:t>30,305,957.00</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A5ACE" w:rsidRDefault="009A5ACE" w:rsidP="009A5ACE">
            <w:pPr>
              <w:jc w:val="center"/>
              <w:rPr>
                <w:rFonts w:ascii="Arial" w:hAnsi="Arial" w:cs="Arial"/>
                <w:b/>
                <w:bCs/>
                <w:sz w:val="18"/>
                <w:szCs w:val="18"/>
              </w:rPr>
            </w:pPr>
            <w:r>
              <w:rPr>
                <w:rFonts w:ascii="Arial" w:hAnsi="Arial" w:cs="Arial"/>
                <w:b/>
                <w:bCs/>
                <w:sz w:val="18"/>
                <w:szCs w:val="18"/>
              </w:rPr>
              <w:t> </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300"/>
        </w:trPr>
        <w:tc>
          <w:tcPr>
            <w:tcW w:w="4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ACE" w:rsidRDefault="009A5ACE" w:rsidP="009A5ACE">
            <w:pPr>
              <w:rPr>
                <w:rFonts w:ascii="Arial" w:hAnsi="Arial" w:cs="Arial"/>
                <w:sz w:val="18"/>
                <w:szCs w:val="18"/>
              </w:rPr>
            </w:pPr>
            <w:r>
              <w:rPr>
                <w:rFonts w:ascii="Arial" w:hAnsi="Arial" w:cs="Arial"/>
                <w:sz w:val="18"/>
                <w:szCs w:val="18"/>
              </w:rPr>
              <w:t>Ley de Ingresos por Ejecutar</w:t>
            </w:r>
          </w:p>
        </w:tc>
        <w:tc>
          <w:tcPr>
            <w:tcW w:w="1655" w:type="dxa"/>
            <w:tcBorders>
              <w:top w:val="nil"/>
              <w:left w:val="nil"/>
              <w:bottom w:val="single" w:sz="4" w:space="0" w:color="auto"/>
              <w:right w:val="single" w:sz="4" w:space="0" w:color="auto"/>
            </w:tcBorders>
            <w:shd w:val="clear" w:color="000000" w:fill="FFFFFF"/>
            <w:vAlign w:val="center"/>
            <w:hideMark/>
          </w:tcPr>
          <w:p w:rsidR="009A5ACE" w:rsidRDefault="009A5ACE" w:rsidP="009A5ACE">
            <w:pPr>
              <w:jc w:val="right"/>
              <w:rPr>
                <w:rFonts w:ascii="Arial" w:hAnsi="Arial" w:cs="Arial"/>
                <w:b/>
                <w:bCs/>
                <w:sz w:val="18"/>
                <w:szCs w:val="18"/>
              </w:rPr>
            </w:pPr>
            <w:r>
              <w:rPr>
                <w:rFonts w:ascii="Arial" w:hAnsi="Arial" w:cs="Arial"/>
                <w:b/>
                <w:bCs/>
                <w:sz w:val="18"/>
                <w:szCs w:val="18"/>
              </w:rPr>
              <w:t>0</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A5ACE" w:rsidRDefault="009A5ACE" w:rsidP="009A5ACE">
            <w:pPr>
              <w:jc w:val="center"/>
              <w:rPr>
                <w:rFonts w:ascii="Arial" w:hAnsi="Arial" w:cs="Arial"/>
                <w:b/>
                <w:bCs/>
                <w:sz w:val="18"/>
                <w:szCs w:val="18"/>
              </w:rPr>
            </w:pPr>
            <w:r>
              <w:rPr>
                <w:rFonts w:ascii="Arial" w:hAnsi="Arial" w:cs="Arial"/>
                <w:b/>
                <w:bCs/>
                <w:sz w:val="18"/>
                <w:szCs w:val="18"/>
              </w:rPr>
              <w:t> </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495"/>
        </w:trPr>
        <w:tc>
          <w:tcPr>
            <w:tcW w:w="4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ACE" w:rsidRDefault="009A5ACE" w:rsidP="009A5ACE">
            <w:pPr>
              <w:rPr>
                <w:rFonts w:ascii="Arial" w:hAnsi="Arial" w:cs="Arial"/>
                <w:sz w:val="18"/>
                <w:szCs w:val="18"/>
              </w:rPr>
            </w:pPr>
            <w:r>
              <w:rPr>
                <w:rFonts w:ascii="Arial" w:hAnsi="Arial" w:cs="Arial"/>
                <w:sz w:val="18"/>
                <w:szCs w:val="18"/>
              </w:rPr>
              <w:t>Modificaciones a la Ley de Ingresos Estimada</w:t>
            </w:r>
          </w:p>
        </w:tc>
        <w:tc>
          <w:tcPr>
            <w:tcW w:w="1655" w:type="dxa"/>
            <w:tcBorders>
              <w:top w:val="nil"/>
              <w:left w:val="nil"/>
              <w:bottom w:val="single" w:sz="4" w:space="0" w:color="auto"/>
              <w:right w:val="single" w:sz="4" w:space="0" w:color="auto"/>
            </w:tcBorders>
            <w:shd w:val="clear" w:color="000000" w:fill="FFFFFF"/>
            <w:vAlign w:val="center"/>
            <w:hideMark/>
          </w:tcPr>
          <w:p w:rsidR="009A5ACE" w:rsidRDefault="009A5ACE" w:rsidP="009A5ACE">
            <w:pPr>
              <w:jc w:val="right"/>
              <w:rPr>
                <w:rFonts w:ascii="Arial" w:hAnsi="Arial" w:cs="Arial"/>
                <w:b/>
                <w:bCs/>
                <w:sz w:val="18"/>
                <w:szCs w:val="18"/>
              </w:rPr>
            </w:pPr>
            <w:r>
              <w:rPr>
                <w:rFonts w:ascii="Arial" w:hAnsi="Arial" w:cs="Arial"/>
                <w:b/>
                <w:bCs/>
                <w:sz w:val="18"/>
                <w:szCs w:val="18"/>
              </w:rPr>
              <w:t>2,074,110.00</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A5ACE" w:rsidRDefault="009A5ACE" w:rsidP="009A5ACE">
            <w:pPr>
              <w:jc w:val="center"/>
              <w:rPr>
                <w:rFonts w:ascii="Arial" w:hAnsi="Arial" w:cs="Arial"/>
                <w:b/>
                <w:bCs/>
                <w:sz w:val="18"/>
                <w:szCs w:val="18"/>
              </w:rPr>
            </w:pPr>
            <w:r>
              <w:rPr>
                <w:rFonts w:ascii="Arial" w:hAnsi="Arial" w:cs="Arial"/>
                <w:b/>
                <w:bCs/>
                <w:sz w:val="18"/>
                <w:szCs w:val="18"/>
              </w:rPr>
              <w:t> </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300"/>
        </w:trPr>
        <w:tc>
          <w:tcPr>
            <w:tcW w:w="4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ACE" w:rsidRDefault="009A5ACE" w:rsidP="009A5ACE">
            <w:pPr>
              <w:rPr>
                <w:rFonts w:ascii="Arial" w:hAnsi="Arial" w:cs="Arial"/>
                <w:sz w:val="18"/>
                <w:szCs w:val="18"/>
              </w:rPr>
            </w:pPr>
            <w:r>
              <w:rPr>
                <w:rFonts w:ascii="Arial" w:hAnsi="Arial" w:cs="Arial"/>
                <w:sz w:val="18"/>
                <w:szCs w:val="18"/>
              </w:rPr>
              <w:t>Ley de Ingresos Devengada</w:t>
            </w:r>
          </w:p>
        </w:tc>
        <w:tc>
          <w:tcPr>
            <w:tcW w:w="1655" w:type="dxa"/>
            <w:tcBorders>
              <w:top w:val="nil"/>
              <w:left w:val="nil"/>
              <w:bottom w:val="single" w:sz="4" w:space="0" w:color="auto"/>
              <w:right w:val="single" w:sz="4" w:space="0" w:color="auto"/>
            </w:tcBorders>
            <w:shd w:val="clear" w:color="000000" w:fill="FFFFFF"/>
            <w:vAlign w:val="center"/>
            <w:hideMark/>
          </w:tcPr>
          <w:p w:rsidR="009A5ACE" w:rsidRDefault="009A5ACE" w:rsidP="009A5ACE">
            <w:pPr>
              <w:jc w:val="right"/>
              <w:rPr>
                <w:rFonts w:ascii="Arial" w:hAnsi="Arial" w:cs="Arial"/>
                <w:b/>
                <w:bCs/>
                <w:sz w:val="18"/>
                <w:szCs w:val="18"/>
              </w:rPr>
            </w:pPr>
            <w:r>
              <w:rPr>
                <w:rFonts w:ascii="Arial" w:hAnsi="Arial" w:cs="Arial"/>
                <w:b/>
                <w:bCs/>
                <w:sz w:val="18"/>
                <w:szCs w:val="18"/>
              </w:rPr>
              <w:t>32,380,067.00</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A5ACE" w:rsidRDefault="009A5ACE" w:rsidP="009A5ACE">
            <w:pPr>
              <w:jc w:val="center"/>
              <w:rPr>
                <w:rFonts w:ascii="Arial" w:hAnsi="Arial" w:cs="Arial"/>
                <w:b/>
                <w:bCs/>
                <w:sz w:val="18"/>
                <w:szCs w:val="18"/>
              </w:rPr>
            </w:pPr>
            <w:r>
              <w:rPr>
                <w:rFonts w:ascii="Arial" w:hAnsi="Arial" w:cs="Arial"/>
                <w:b/>
                <w:bCs/>
                <w:sz w:val="18"/>
                <w:szCs w:val="18"/>
              </w:rPr>
              <w:t> </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300"/>
        </w:trPr>
        <w:tc>
          <w:tcPr>
            <w:tcW w:w="4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ACE" w:rsidRDefault="009A5ACE" w:rsidP="009A5ACE">
            <w:pPr>
              <w:rPr>
                <w:rFonts w:ascii="Arial" w:hAnsi="Arial" w:cs="Arial"/>
                <w:sz w:val="18"/>
                <w:szCs w:val="18"/>
              </w:rPr>
            </w:pPr>
            <w:r>
              <w:rPr>
                <w:rFonts w:ascii="Arial" w:hAnsi="Arial" w:cs="Arial"/>
                <w:sz w:val="18"/>
                <w:szCs w:val="18"/>
              </w:rPr>
              <w:t>Ley de Ingresos Recaudada</w:t>
            </w:r>
          </w:p>
        </w:tc>
        <w:tc>
          <w:tcPr>
            <w:tcW w:w="1655" w:type="dxa"/>
            <w:tcBorders>
              <w:top w:val="nil"/>
              <w:left w:val="nil"/>
              <w:bottom w:val="single" w:sz="4" w:space="0" w:color="auto"/>
              <w:right w:val="single" w:sz="4" w:space="0" w:color="auto"/>
            </w:tcBorders>
            <w:shd w:val="clear" w:color="000000" w:fill="FFFFFF"/>
            <w:vAlign w:val="center"/>
            <w:hideMark/>
          </w:tcPr>
          <w:p w:rsidR="009A5ACE" w:rsidRDefault="009A5ACE" w:rsidP="009A5ACE">
            <w:pPr>
              <w:jc w:val="right"/>
              <w:rPr>
                <w:rFonts w:ascii="Arial" w:hAnsi="Arial" w:cs="Arial"/>
                <w:b/>
                <w:bCs/>
                <w:sz w:val="18"/>
                <w:szCs w:val="18"/>
              </w:rPr>
            </w:pPr>
            <w:r>
              <w:rPr>
                <w:rFonts w:ascii="Arial" w:hAnsi="Arial" w:cs="Arial"/>
                <w:b/>
                <w:bCs/>
                <w:sz w:val="18"/>
                <w:szCs w:val="18"/>
              </w:rPr>
              <w:t>32,380,067.00</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A5ACE" w:rsidRDefault="009A5ACE" w:rsidP="009A5ACE">
            <w:pPr>
              <w:jc w:val="center"/>
              <w:rPr>
                <w:rFonts w:ascii="Arial" w:hAnsi="Arial" w:cs="Arial"/>
                <w:b/>
                <w:bCs/>
                <w:sz w:val="18"/>
                <w:szCs w:val="18"/>
              </w:rPr>
            </w:pPr>
            <w:r>
              <w:rPr>
                <w:rFonts w:ascii="Arial" w:hAnsi="Arial" w:cs="Arial"/>
                <w:b/>
                <w:bCs/>
                <w:sz w:val="18"/>
                <w:szCs w:val="18"/>
              </w:rPr>
              <w:t> </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300"/>
        </w:trPr>
        <w:tc>
          <w:tcPr>
            <w:tcW w:w="48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ACE" w:rsidRDefault="009A5ACE" w:rsidP="009A5ACE">
            <w:pPr>
              <w:rPr>
                <w:rFonts w:ascii="Arial" w:hAnsi="Arial" w:cs="Arial"/>
                <w:b/>
                <w:bCs/>
                <w:sz w:val="18"/>
                <w:szCs w:val="18"/>
              </w:rPr>
            </w:pPr>
            <w:r>
              <w:rPr>
                <w:rFonts w:ascii="Arial" w:hAnsi="Arial" w:cs="Arial"/>
                <w:b/>
                <w:bCs/>
                <w:sz w:val="18"/>
                <w:szCs w:val="18"/>
              </w:rPr>
              <w:t>Total</w:t>
            </w:r>
          </w:p>
        </w:tc>
        <w:tc>
          <w:tcPr>
            <w:tcW w:w="1655" w:type="dxa"/>
            <w:tcBorders>
              <w:top w:val="nil"/>
              <w:left w:val="nil"/>
              <w:bottom w:val="single" w:sz="4" w:space="0" w:color="auto"/>
              <w:right w:val="single" w:sz="4" w:space="0" w:color="auto"/>
            </w:tcBorders>
            <w:shd w:val="clear" w:color="000000" w:fill="FFFFFF"/>
            <w:vAlign w:val="center"/>
            <w:hideMark/>
          </w:tcPr>
          <w:p w:rsidR="009A5ACE" w:rsidRPr="009A5ACE" w:rsidRDefault="009A5ACE" w:rsidP="009A5ACE">
            <w:pPr>
              <w:jc w:val="right"/>
              <w:rPr>
                <w:rFonts w:ascii="Arial" w:hAnsi="Arial" w:cs="Arial"/>
                <w:b/>
                <w:bCs/>
                <w:sz w:val="18"/>
                <w:szCs w:val="18"/>
              </w:rPr>
            </w:pPr>
            <w:r w:rsidRPr="009A5ACE">
              <w:rPr>
                <w:rFonts w:ascii="Arial" w:hAnsi="Arial" w:cs="Arial"/>
                <w:b/>
                <w:bCs/>
                <w:sz w:val="18"/>
                <w:szCs w:val="18"/>
              </w:rPr>
              <w:t>32,380,067.00</w:t>
            </w:r>
          </w:p>
        </w:tc>
        <w:tc>
          <w:tcPr>
            <w:tcW w:w="666"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666"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191" w:type="dxa"/>
            <w:tcBorders>
              <w:top w:val="nil"/>
              <w:left w:val="nil"/>
              <w:bottom w:val="nil"/>
              <w:right w:val="nil"/>
            </w:tcBorders>
            <w:shd w:val="clear" w:color="000000" w:fill="FFFFFF"/>
            <w:noWrap/>
            <w:vAlign w:val="center"/>
            <w:hideMark/>
          </w:tcPr>
          <w:p w:rsidR="009A5ACE" w:rsidRDefault="009A5ACE" w:rsidP="009A5ACE">
            <w:pPr>
              <w:rPr>
                <w:rFonts w:ascii="Arial" w:hAnsi="Arial" w:cs="Arial"/>
                <w:sz w:val="18"/>
                <w:szCs w:val="18"/>
              </w:rPr>
            </w:pPr>
            <w:r>
              <w:rPr>
                <w:rFonts w:ascii="Arial" w:hAnsi="Arial" w:cs="Arial"/>
                <w:sz w:val="18"/>
                <w:szCs w:val="18"/>
              </w:rPr>
              <w:t> </w:t>
            </w:r>
          </w:p>
        </w:tc>
      </w:tr>
      <w:tr w:rsidR="009A5ACE" w:rsidTr="009A5ACE">
        <w:trPr>
          <w:trHeight w:val="300"/>
        </w:trPr>
        <w:tc>
          <w:tcPr>
            <w:tcW w:w="554"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428"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3908"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1655"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666"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666"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c>
          <w:tcPr>
            <w:tcW w:w="191" w:type="dxa"/>
            <w:tcBorders>
              <w:top w:val="nil"/>
              <w:left w:val="nil"/>
              <w:bottom w:val="nil"/>
              <w:right w:val="nil"/>
            </w:tcBorders>
            <w:shd w:val="clear" w:color="000000" w:fill="FFFFFF"/>
            <w:noWrap/>
            <w:hideMark/>
          </w:tcPr>
          <w:p w:rsidR="009A5ACE" w:rsidRDefault="009A5ACE" w:rsidP="009A5ACE">
            <w:pPr>
              <w:rPr>
                <w:rFonts w:ascii="Arial" w:hAnsi="Arial" w:cs="Arial"/>
                <w:sz w:val="18"/>
                <w:szCs w:val="18"/>
              </w:rPr>
            </w:pPr>
            <w:r>
              <w:rPr>
                <w:rFonts w:ascii="Arial" w:hAnsi="Arial" w:cs="Arial"/>
                <w:sz w:val="18"/>
                <w:szCs w:val="18"/>
              </w:rPr>
              <w:t> </w:t>
            </w:r>
          </w:p>
        </w:tc>
      </w:tr>
    </w:tbl>
    <w:p w:rsidR="009A5ACE" w:rsidRDefault="009A5ACE" w:rsidP="00113626">
      <w:pPr>
        <w:spacing w:before="80" w:line="250" w:lineRule="exact"/>
        <w:ind w:firstLine="709"/>
        <w:jc w:val="both"/>
        <w:rPr>
          <w:rFonts w:ascii="Arial" w:eastAsia="Calibri" w:hAnsi="Arial" w:cs="Arial"/>
          <w:spacing w:val="-1"/>
          <w:sz w:val="17"/>
          <w:szCs w:val="17"/>
        </w:rPr>
      </w:pPr>
    </w:p>
    <w:p w:rsidR="009A5ACE" w:rsidRDefault="009A5ACE" w:rsidP="00113626">
      <w:pPr>
        <w:spacing w:before="80" w:line="250" w:lineRule="exact"/>
        <w:ind w:firstLine="709"/>
        <w:jc w:val="both"/>
        <w:rPr>
          <w:rFonts w:ascii="Arial" w:eastAsia="Calibri" w:hAnsi="Arial" w:cs="Arial"/>
          <w:spacing w:val="-1"/>
          <w:sz w:val="17"/>
          <w:szCs w:val="17"/>
        </w:rPr>
      </w:pPr>
    </w:p>
    <w:p w:rsidR="009A5ACE" w:rsidRDefault="009A5ACE" w:rsidP="00113626">
      <w:pPr>
        <w:spacing w:before="80" w:line="250" w:lineRule="exact"/>
        <w:ind w:firstLine="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671567" w:rsidRDefault="00671567" w:rsidP="00F1578E">
      <w:pPr>
        <w:spacing w:before="80" w:line="250" w:lineRule="exact"/>
        <w:ind w:left="709"/>
        <w:jc w:val="both"/>
        <w:rPr>
          <w:rFonts w:ascii="Arial" w:eastAsia="Calibri" w:hAnsi="Arial" w:cs="Arial"/>
          <w:spacing w:val="-1"/>
          <w:sz w:val="17"/>
          <w:szCs w:val="17"/>
        </w:rPr>
      </w:pPr>
    </w:p>
    <w:p w:rsidR="00671567" w:rsidRDefault="00671567" w:rsidP="00F1578E">
      <w:pPr>
        <w:spacing w:before="80" w:line="250" w:lineRule="exact"/>
        <w:ind w:left="709"/>
        <w:jc w:val="both"/>
        <w:rPr>
          <w:rFonts w:ascii="Arial" w:eastAsia="Calibri" w:hAnsi="Arial" w:cs="Arial"/>
          <w:spacing w:val="-1"/>
          <w:sz w:val="17"/>
          <w:szCs w:val="17"/>
        </w:rPr>
      </w:pPr>
    </w:p>
    <w:p w:rsidR="00671567" w:rsidRDefault="00671567"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egresos</w:t>
      </w:r>
    </w:p>
    <w:tbl>
      <w:tblPr>
        <w:tblpPr w:leftFromText="141" w:rightFromText="141" w:vertAnchor="text" w:horzAnchor="margin" w:tblpXSpec="center" w:tblpY="41"/>
        <w:tblW w:w="6320" w:type="dxa"/>
        <w:tblCellMar>
          <w:left w:w="70" w:type="dxa"/>
          <w:right w:w="70" w:type="dxa"/>
        </w:tblCellMar>
        <w:tblLook w:val="04A0" w:firstRow="1" w:lastRow="0" w:firstColumn="1" w:lastColumn="0" w:noHBand="0" w:noVBand="1"/>
      </w:tblPr>
      <w:tblGrid>
        <w:gridCol w:w="827"/>
        <w:gridCol w:w="1248"/>
        <w:gridCol w:w="1433"/>
        <w:gridCol w:w="1480"/>
        <w:gridCol w:w="641"/>
        <w:gridCol w:w="691"/>
      </w:tblGrid>
      <w:tr w:rsidR="00113626" w:rsidTr="00113626">
        <w:trPr>
          <w:trHeight w:val="240"/>
        </w:trPr>
        <w:tc>
          <w:tcPr>
            <w:tcW w:w="6320" w:type="dxa"/>
            <w:gridSpan w:val="6"/>
            <w:tcBorders>
              <w:top w:val="nil"/>
              <w:left w:val="nil"/>
              <w:bottom w:val="nil"/>
              <w:right w:val="nil"/>
            </w:tcBorders>
            <w:shd w:val="clear" w:color="000000" w:fill="FFFFFF"/>
            <w:vAlign w:val="center"/>
            <w:hideMark/>
          </w:tcPr>
          <w:p w:rsidR="005D64BB" w:rsidRDefault="005D64BB" w:rsidP="00113626">
            <w:pPr>
              <w:rPr>
                <w:rFonts w:ascii="Arial" w:hAnsi="Arial" w:cs="Arial"/>
                <w:b/>
                <w:bCs/>
                <w:sz w:val="18"/>
                <w:szCs w:val="18"/>
              </w:rPr>
            </w:pPr>
          </w:p>
          <w:p w:rsidR="005D64BB" w:rsidRDefault="005D64BB" w:rsidP="00113626">
            <w:pPr>
              <w:rPr>
                <w:rFonts w:ascii="Arial" w:hAnsi="Arial" w:cs="Arial"/>
                <w:b/>
                <w:bCs/>
                <w:sz w:val="18"/>
                <w:szCs w:val="18"/>
              </w:rPr>
            </w:pPr>
          </w:p>
          <w:p w:rsidR="00113626" w:rsidRDefault="00113626" w:rsidP="00113626">
            <w:pPr>
              <w:rPr>
                <w:rFonts w:ascii="Arial" w:hAnsi="Arial" w:cs="Arial"/>
                <w:b/>
                <w:bCs/>
                <w:sz w:val="18"/>
                <w:szCs w:val="18"/>
              </w:rPr>
            </w:pPr>
            <w:r>
              <w:rPr>
                <w:rFonts w:ascii="Arial" w:hAnsi="Arial" w:cs="Arial"/>
                <w:b/>
                <w:bCs/>
                <w:sz w:val="18"/>
                <w:szCs w:val="18"/>
              </w:rPr>
              <w:t>B. Egresos:</w:t>
            </w:r>
          </w:p>
        </w:tc>
      </w:tr>
      <w:tr w:rsidR="00113626" w:rsidTr="00113626">
        <w:trPr>
          <w:trHeight w:val="240"/>
        </w:trPr>
        <w:tc>
          <w:tcPr>
            <w:tcW w:w="827" w:type="dxa"/>
            <w:tcBorders>
              <w:top w:val="nil"/>
              <w:left w:val="nil"/>
              <w:bottom w:val="nil"/>
              <w:right w:val="nil"/>
            </w:tcBorders>
            <w:shd w:val="clear" w:color="000000" w:fill="FFFFFF"/>
            <w:vAlign w:val="center"/>
            <w:hideMark/>
          </w:tcPr>
          <w:p w:rsidR="00113626" w:rsidRDefault="00113626" w:rsidP="00113626">
            <w:pPr>
              <w:rPr>
                <w:rFonts w:ascii="Arial" w:hAnsi="Arial" w:cs="Arial"/>
                <w:b/>
                <w:bCs/>
                <w:sz w:val="18"/>
                <w:szCs w:val="18"/>
              </w:rPr>
            </w:pPr>
            <w:r>
              <w:rPr>
                <w:rFonts w:ascii="Arial" w:hAnsi="Arial" w:cs="Arial"/>
                <w:b/>
                <w:bCs/>
                <w:sz w:val="18"/>
                <w:szCs w:val="18"/>
              </w:rPr>
              <w:t> </w:t>
            </w:r>
          </w:p>
        </w:tc>
        <w:tc>
          <w:tcPr>
            <w:tcW w:w="1248" w:type="dxa"/>
            <w:tcBorders>
              <w:top w:val="nil"/>
              <w:left w:val="nil"/>
              <w:bottom w:val="nil"/>
              <w:right w:val="nil"/>
            </w:tcBorders>
            <w:shd w:val="clear" w:color="000000" w:fill="FFFFFF"/>
            <w:vAlign w:val="center"/>
            <w:hideMark/>
          </w:tcPr>
          <w:p w:rsidR="00113626" w:rsidRDefault="00113626" w:rsidP="00113626">
            <w:pPr>
              <w:rPr>
                <w:rFonts w:ascii="Arial" w:hAnsi="Arial" w:cs="Arial"/>
                <w:b/>
                <w:bCs/>
                <w:sz w:val="18"/>
                <w:szCs w:val="18"/>
              </w:rPr>
            </w:pPr>
            <w:r>
              <w:rPr>
                <w:rFonts w:ascii="Arial" w:hAnsi="Arial" w:cs="Arial"/>
                <w:b/>
                <w:bCs/>
                <w:sz w:val="18"/>
                <w:szCs w:val="18"/>
              </w:rPr>
              <w:t> </w:t>
            </w:r>
          </w:p>
        </w:tc>
        <w:tc>
          <w:tcPr>
            <w:tcW w:w="1433" w:type="dxa"/>
            <w:tcBorders>
              <w:top w:val="nil"/>
              <w:left w:val="nil"/>
              <w:bottom w:val="nil"/>
              <w:right w:val="nil"/>
            </w:tcBorders>
            <w:shd w:val="clear" w:color="000000" w:fill="FFFFFF"/>
            <w:vAlign w:val="center"/>
            <w:hideMark/>
          </w:tcPr>
          <w:p w:rsidR="00113626" w:rsidRDefault="00113626" w:rsidP="00113626">
            <w:pPr>
              <w:rPr>
                <w:rFonts w:ascii="Arial" w:hAnsi="Arial" w:cs="Arial"/>
                <w:b/>
                <w:bCs/>
                <w:sz w:val="18"/>
                <w:szCs w:val="18"/>
              </w:rPr>
            </w:pPr>
            <w:r>
              <w:rPr>
                <w:rFonts w:ascii="Arial" w:hAnsi="Arial" w:cs="Arial"/>
                <w:b/>
                <w:bCs/>
                <w:sz w:val="18"/>
                <w:szCs w:val="18"/>
              </w:rPr>
              <w:t> </w:t>
            </w:r>
          </w:p>
        </w:tc>
        <w:tc>
          <w:tcPr>
            <w:tcW w:w="1480" w:type="dxa"/>
            <w:tcBorders>
              <w:top w:val="nil"/>
              <w:left w:val="nil"/>
              <w:bottom w:val="nil"/>
              <w:right w:val="nil"/>
            </w:tcBorders>
            <w:shd w:val="clear" w:color="000000" w:fill="FFFFFF"/>
            <w:hideMark/>
          </w:tcPr>
          <w:p w:rsidR="00113626" w:rsidRDefault="00113626" w:rsidP="00113626">
            <w:pPr>
              <w:rPr>
                <w:rFonts w:ascii="Arial" w:hAnsi="Arial" w:cs="Arial"/>
                <w:sz w:val="14"/>
                <w:szCs w:val="14"/>
              </w:rPr>
            </w:pPr>
            <w:r>
              <w:rPr>
                <w:rFonts w:ascii="Arial" w:hAnsi="Arial" w:cs="Arial"/>
                <w:sz w:val="14"/>
                <w:szCs w:val="14"/>
              </w:rPr>
              <w:t> </w:t>
            </w:r>
          </w:p>
        </w:tc>
        <w:tc>
          <w:tcPr>
            <w:tcW w:w="641" w:type="dxa"/>
            <w:tcBorders>
              <w:top w:val="nil"/>
              <w:left w:val="nil"/>
              <w:bottom w:val="nil"/>
              <w:right w:val="nil"/>
            </w:tcBorders>
            <w:shd w:val="clear" w:color="000000" w:fill="FFFFFF"/>
            <w:noWrap/>
            <w:hideMark/>
          </w:tcPr>
          <w:p w:rsidR="00113626" w:rsidRDefault="00113626" w:rsidP="00113626">
            <w:pPr>
              <w:rPr>
                <w:rFonts w:ascii="Arial" w:hAnsi="Arial" w:cs="Arial"/>
                <w:i/>
                <w:iCs/>
                <w:sz w:val="16"/>
                <w:szCs w:val="16"/>
              </w:rPr>
            </w:pPr>
            <w:r>
              <w:rPr>
                <w:rFonts w:ascii="Arial" w:hAnsi="Arial" w:cs="Arial"/>
                <w:i/>
                <w:iCs/>
                <w:sz w:val="16"/>
                <w:szCs w:val="16"/>
              </w:rPr>
              <w:t> </w:t>
            </w:r>
          </w:p>
        </w:tc>
        <w:tc>
          <w:tcPr>
            <w:tcW w:w="691" w:type="dxa"/>
            <w:tcBorders>
              <w:top w:val="nil"/>
              <w:left w:val="nil"/>
              <w:bottom w:val="nil"/>
              <w:right w:val="nil"/>
            </w:tcBorders>
            <w:shd w:val="clear" w:color="000000" w:fill="FFFFFF"/>
            <w:noWrap/>
            <w:hideMark/>
          </w:tcPr>
          <w:p w:rsidR="00113626" w:rsidRDefault="00113626" w:rsidP="00113626">
            <w:pP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nil"/>
            </w:tcBorders>
            <w:shd w:val="clear" w:color="000000" w:fill="339933"/>
            <w:vAlign w:val="center"/>
            <w:hideMark/>
          </w:tcPr>
          <w:p w:rsidR="00113626" w:rsidRDefault="00113626" w:rsidP="00113626">
            <w:pPr>
              <w:jc w:val="center"/>
              <w:rPr>
                <w:rFonts w:ascii="Arial" w:hAnsi="Arial" w:cs="Arial"/>
                <w:b/>
                <w:bCs/>
                <w:color w:val="FFFFFF"/>
                <w:sz w:val="18"/>
                <w:szCs w:val="18"/>
              </w:rPr>
            </w:pPr>
            <w:r>
              <w:rPr>
                <w:rFonts w:ascii="Arial" w:hAnsi="Arial" w:cs="Arial"/>
                <w:b/>
                <w:bCs/>
                <w:color w:val="FFFFFF"/>
                <w:sz w:val="18"/>
                <w:szCs w:val="18"/>
              </w:rPr>
              <w:t> </w:t>
            </w:r>
          </w:p>
        </w:tc>
        <w:tc>
          <w:tcPr>
            <w:tcW w:w="1480" w:type="dxa"/>
            <w:tcBorders>
              <w:top w:val="single" w:sz="4" w:space="0" w:color="auto"/>
              <w:left w:val="single" w:sz="4" w:space="0" w:color="auto"/>
              <w:bottom w:val="single" w:sz="4" w:space="0" w:color="auto"/>
              <w:right w:val="single" w:sz="4" w:space="0" w:color="auto"/>
            </w:tcBorders>
            <w:shd w:val="clear" w:color="000000" w:fill="339933"/>
            <w:vAlign w:val="center"/>
            <w:hideMark/>
          </w:tcPr>
          <w:p w:rsidR="00113626" w:rsidRDefault="00113626" w:rsidP="00113626">
            <w:pPr>
              <w:jc w:val="center"/>
              <w:rPr>
                <w:rFonts w:ascii="Arial" w:hAnsi="Arial" w:cs="Arial"/>
                <w:b/>
                <w:bCs/>
                <w:color w:val="FFFFFF"/>
                <w:sz w:val="18"/>
                <w:szCs w:val="18"/>
              </w:rPr>
            </w:pPr>
            <w:r>
              <w:rPr>
                <w:rFonts w:ascii="Arial" w:hAnsi="Arial" w:cs="Arial"/>
                <w:b/>
                <w:bCs/>
                <w:color w:val="FFFFFF"/>
                <w:sz w:val="18"/>
                <w:szCs w:val="18"/>
              </w:rPr>
              <w:t>MONTO</w:t>
            </w:r>
          </w:p>
        </w:tc>
        <w:tc>
          <w:tcPr>
            <w:tcW w:w="1332" w:type="dxa"/>
            <w:gridSpan w:val="2"/>
            <w:tcBorders>
              <w:top w:val="single" w:sz="4" w:space="0" w:color="auto"/>
              <w:left w:val="nil"/>
              <w:bottom w:val="single" w:sz="4" w:space="0" w:color="auto"/>
              <w:right w:val="single" w:sz="4" w:space="0" w:color="000000"/>
            </w:tcBorders>
            <w:shd w:val="clear" w:color="000000" w:fill="339933"/>
            <w:vAlign w:val="center"/>
            <w:hideMark/>
          </w:tcPr>
          <w:p w:rsidR="00113626" w:rsidRDefault="00113626" w:rsidP="00113626">
            <w:pPr>
              <w:jc w:val="center"/>
              <w:rPr>
                <w:rFonts w:ascii="Arial" w:hAnsi="Arial" w:cs="Arial"/>
                <w:b/>
                <w:bCs/>
                <w:color w:val="FFFFFF"/>
                <w:sz w:val="16"/>
                <w:szCs w:val="16"/>
              </w:rPr>
            </w:pPr>
            <w:r>
              <w:rPr>
                <w:rFonts w:ascii="Arial" w:hAnsi="Arial" w:cs="Arial"/>
                <w:b/>
                <w:bCs/>
                <w:color w:val="FFFFFF"/>
                <w:sz w:val="16"/>
                <w:szCs w:val="16"/>
              </w:rPr>
              <w:t>OBSERVACIÓN</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Presupuesto de Egresos Aprobado</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30,305,957.00</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Presupuesto de Egresos por Ejercer</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656,729.14</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Modificaciones al Presupuesto de Egresos Aprobado</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2,074,110.00</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Presupuesto de Egresos Comprometido</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32,380,067.00</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Presupuesto de Egresos Devengado</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31,723,337.86</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Presupuesto de Egresos Ejercido</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31,723,337.86</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rPr>
                <w:rFonts w:ascii="Arial" w:hAnsi="Arial" w:cs="Arial"/>
                <w:sz w:val="18"/>
                <w:szCs w:val="18"/>
              </w:rPr>
            </w:pPr>
            <w:r>
              <w:rPr>
                <w:rFonts w:ascii="Arial" w:hAnsi="Arial" w:cs="Arial"/>
                <w:sz w:val="18"/>
                <w:szCs w:val="18"/>
              </w:rPr>
              <w:t>Presupuesto de Egresos Pagado</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8"/>
                <w:szCs w:val="18"/>
              </w:rPr>
            </w:pPr>
            <w:r>
              <w:rPr>
                <w:rFonts w:ascii="Arial" w:hAnsi="Arial" w:cs="Arial"/>
                <w:b/>
                <w:bCs/>
                <w:sz w:val="18"/>
                <w:szCs w:val="18"/>
              </w:rPr>
              <w:t>31,583,189.61</w:t>
            </w:r>
          </w:p>
        </w:tc>
        <w:tc>
          <w:tcPr>
            <w:tcW w:w="1332" w:type="dxa"/>
            <w:gridSpan w:val="2"/>
            <w:tcBorders>
              <w:top w:val="single" w:sz="4" w:space="0" w:color="auto"/>
              <w:left w:val="nil"/>
              <w:bottom w:val="single" w:sz="4" w:space="0" w:color="auto"/>
              <w:right w:val="single" w:sz="4" w:space="0" w:color="auto"/>
            </w:tcBorders>
            <w:shd w:val="clear" w:color="000000" w:fill="FFFFFF"/>
            <w:noWrap/>
            <w:hideMark/>
          </w:tcPr>
          <w:p w:rsidR="00113626" w:rsidRDefault="00113626" w:rsidP="00113626">
            <w:pPr>
              <w:jc w:val="center"/>
              <w:rPr>
                <w:rFonts w:ascii="Arial" w:hAnsi="Arial" w:cs="Arial"/>
                <w:i/>
                <w:iCs/>
                <w:sz w:val="16"/>
                <w:szCs w:val="16"/>
              </w:rPr>
            </w:pPr>
            <w:r>
              <w:rPr>
                <w:rFonts w:ascii="Arial" w:hAnsi="Arial" w:cs="Arial"/>
                <w:i/>
                <w:iCs/>
                <w:sz w:val="16"/>
                <w:szCs w:val="16"/>
              </w:rPr>
              <w:t> </w:t>
            </w:r>
          </w:p>
        </w:tc>
      </w:tr>
      <w:tr w:rsidR="00113626" w:rsidTr="00113626">
        <w:trPr>
          <w:trHeight w:val="240"/>
        </w:trPr>
        <w:tc>
          <w:tcPr>
            <w:tcW w:w="35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13626" w:rsidRDefault="00113626" w:rsidP="00113626">
            <w:pPr>
              <w:jc w:val="center"/>
              <w:rPr>
                <w:rFonts w:ascii="Arial" w:hAnsi="Arial" w:cs="Arial"/>
                <w:b/>
                <w:bCs/>
                <w:sz w:val="18"/>
                <w:szCs w:val="18"/>
              </w:rPr>
            </w:pPr>
            <w:r>
              <w:rPr>
                <w:rFonts w:ascii="Arial" w:hAnsi="Arial" w:cs="Arial"/>
                <w:b/>
                <w:bCs/>
                <w:sz w:val="18"/>
                <w:szCs w:val="18"/>
              </w:rPr>
              <w:t>Total</w:t>
            </w:r>
          </w:p>
        </w:tc>
        <w:tc>
          <w:tcPr>
            <w:tcW w:w="1480" w:type="dxa"/>
            <w:tcBorders>
              <w:top w:val="nil"/>
              <w:left w:val="nil"/>
              <w:bottom w:val="single" w:sz="4" w:space="0" w:color="auto"/>
              <w:right w:val="single" w:sz="4" w:space="0" w:color="auto"/>
            </w:tcBorders>
            <w:shd w:val="clear" w:color="000000" w:fill="FFFFFF"/>
            <w:vAlign w:val="center"/>
            <w:hideMark/>
          </w:tcPr>
          <w:p w:rsidR="00113626" w:rsidRDefault="00113626" w:rsidP="00113626">
            <w:pPr>
              <w:jc w:val="right"/>
              <w:rPr>
                <w:rFonts w:ascii="Arial" w:hAnsi="Arial" w:cs="Arial"/>
                <w:b/>
                <w:bCs/>
                <w:sz w:val="17"/>
                <w:szCs w:val="17"/>
              </w:rPr>
            </w:pPr>
            <w:r>
              <w:rPr>
                <w:rFonts w:ascii="Arial" w:hAnsi="Arial" w:cs="Arial"/>
                <w:b/>
                <w:bCs/>
                <w:sz w:val="17"/>
                <w:szCs w:val="17"/>
              </w:rPr>
              <w:t>32,380,067.00</w:t>
            </w:r>
          </w:p>
        </w:tc>
        <w:tc>
          <w:tcPr>
            <w:tcW w:w="641" w:type="dxa"/>
            <w:tcBorders>
              <w:top w:val="nil"/>
              <w:left w:val="nil"/>
              <w:bottom w:val="nil"/>
              <w:right w:val="nil"/>
            </w:tcBorders>
            <w:shd w:val="clear" w:color="000000" w:fill="FFFFFF"/>
            <w:noWrap/>
            <w:hideMark/>
          </w:tcPr>
          <w:p w:rsidR="00113626" w:rsidRDefault="00113626" w:rsidP="00113626">
            <w:pPr>
              <w:rPr>
                <w:rFonts w:ascii="Arial" w:hAnsi="Arial" w:cs="Arial"/>
                <w:i/>
                <w:iCs/>
                <w:sz w:val="16"/>
                <w:szCs w:val="16"/>
              </w:rPr>
            </w:pPr>
            <w:r>
              <w:rPr>
                <w:rFonts w:ascii="Arial" w:hAnsi="Arial" w:cs="Arial"/>
                <w:i/>
                <w:iCs/>
                <w:sz w:val="16"/>
                <w:szCs w:val="16"/>
              </w:rPr>
              <w:t> </w:t>
            </w:r>
          </w:p>
        </w:tc>
        <w:tc>
          <w:tcPr>
            <w:tcW w:w="691" w:type="dxa"/>
            <w:tcBorders>
              <w:top w:val="nil"/>
              <w:left w:val="nil"/>
              <w:bottom w:val="nil"/>
              <w:right w:val="nil"/>
            </w:tcBorders>
            <w:shd w:val="clear" w:color="000000" w:fill="FFFFFF"/>
            <w:noWrap/>
            <w:vAlign w:val="center"/>
            <w:hideMark/>
          </w:tcPr>
          <w:p w:rsidR="00113626" w:rsidRDefault="00113626" w:rsidP="00113626">
            <w:pPr>
              <w:rPr>
                <w:rFonts w:ascii="Arial" w:hAnsi="Arial" w:cs="Arial"/>
                <w:sz w:val="18"/>
                <w:szCs w:val="18"/>
              </w:rPr>
            </w:pPr>
            <w:r>
              <w:rPr>
                <w:rFonts w:ascii="Arial" w:hAnsi="Arial" w:cs="Arial"/>
                <w:sz w:val="18"/>
                <w:szCs w:val="18"/>
              </w:rPr>
              <w:t> </w:t>
            </w:r>
          </w:p>
        </w:tc>
      </w:tr>
    </w:tbl>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113626" w:rsidRDefault="00113626" w:rsidP="00F1578E">
      <w:pPr>
        <w:spacing w:before="80" w:line="250" w:lineRule="exact"/>
        <w:ind w:left="709"/>
        <w:jc w:val="both"/>
        <w:rPr>
          <w:rFonts w:ascii="Arial" w:eastAsia="Calibri" w:hAnsi="Arial" w:cs="Arial"/>
          <w:spacing w:val="-1"/>
          <w:sz w:val="17"/>
          <w:szCs w:val="17"/>
        </w:rPr>
      </w:pPr>
    </w:p>
    <w:p w:rsidR="00F1578E" w:rsidRDefault="00F1578E" w:rsidP="00F1578E">
      <w:pPr>
        <w:spacing w:before="80" w:line="250" w:lineRule="exact"/>
        <w:ind w:left="709"/>
        <w:jc w:val="both"/>
        <w:rPr>
          <w:rFonts w:ascii="Arial" w:eastAsia="Calibri" w:hAnsi="Arial" w:cs="Arial"/>
          <w:spacing w:val="-1"/>
          <w:sz w:val="17"/>
          <w:szCs w:val="17"/>
        </w:rPr>
      </w:pPr>
    </w:p>
    <w:p w:rsidR="005D64BB" w:rsidRDefault="005D64BB" w:rsidP="00F1578E">
      <w:pPr>
        <w:autoSpaceDE w:val="0"/>
        <w:autoSpaceDN w:val="0"/>
        <w:adjustRightInd w:val="0"/>
        <w:spacing w:before="240" w:after="120"/>
        <w:jc w:val="both"/>
        <w:rPr>
          <w:rFonts w:ascii="Arial" w:hAnsi="Arial" w:cs="Arial"/>
          <w:b/>
          <w:sz w:val="20"/>
          <w:szCs w:val="17"/>
        </w:rPr>
      </w:pPr>
    </w:p>
    <w:p w:rsidR="00F1578E" w:rsidRPr="000E6EC6" w:rsidRDefault="002B5A44" w:rsidP="00F1578E">
      <w:pPr>
        <w:autoSpaceDE w:val="0"/>
        <w:autoSpaceDN w:val="0"/>
        <w:adjustRightInd w:val="0"/>
        <w:spacing w:before="240" w:after="120"/>
        <w:jc w:val="both"/>
        <w:rPr>
          <w:rFonts w:ascii="Arial" w:hAnsi="Arial" w:cs="Arial"/>
          <w:b/>
          <w:sz w:val="20"/>
          <w:szCs w:val="17"/>
        </w:rPr>
      </w:pPr>
      <w:r w:rsidRPr="000E6EC6">
        <w:rPr>
          <w:rFonts w:ascii="Arial" w:hAnsi="Arial" w:cs="Arial"/>
          <w:b/>
          <w:sz w:val="20"/>
          <w:szCs w:val="17"/>
        </w:rPr>
        <w:t>Cuentas de orden contables</w:t>
      </w:r>
    </w:p>
    <w:p w:rsidR="00F1578E" w:rsidRPr="002D552F" w:rsidRDefault="00F1578E" w:rsidP="00F1578E">
      <w:pPr>
        <w:spacing w:before="80" w:line="250" w:lineRule="exact"/>
        <w:ind w:left="709"/>
        <w:jc w:val="both"/>
        <w:rPr>
          <w:rFonts w:ascii="Arial" w:eastAsia="Calibri" w:hAnsi="Arial" w:cs="Arial"/>
          <w:b/>
          <w:spacing w:val="-1"/>
          <w:sz w:val="17"/>
          <w:szCs w:val="17"/>
        </w:rPr>
      </w:pPr>
      <w:r w:rsidRPr="002D552F">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sidR="00113626" w:rsidRPr="002D552F">
        <w:rPr>
          <w:rFonts w:ascii="Arial" w:eastAsia="Calibri" w:hAnsi="Arial" w:cs="Arial"/>
          <w:spacing w:val="-1"/>
          <w:sz w:val="17"/>
          <w:szCs w:val="17"/>
        </w:rPr>
        <w:t xml:space="preserve"> </w:t>
      </w:r>
      <w:r w:rsidR="00113626" w:rsidRPr="002D552F">
        <w:rPr>
          <w:rFonts w:ascii="Arial" w:eastAsia="Calibri" w:hAnsi="Arial" w:cs="Arial"/>
          <w:b/>
          <w:spacing w:val="-1"/>
          <w:sz w:val="17"/>
          <w:szCs w:val="17"/>
        </w:rPr>
        <w:t>“NADA QUE MANIFESTAR”</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671567" w:rsidRDefault="00671567"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5D64BB" w:rsidRDefault="005D64BB"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2D552F"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B84FE7"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Pr="002D552F" w:rsidRDefault="00B84FE7" w:rsidP="002D552F">
            <w:pPr>
              <w:pStyle w:val="Prrafodelista"/>
              <w:numPr>
                <w:ilvl w:val="0"/>
                <w:numId w:val="48"/>
              </w:numPr>
              <w:rPr>
                <w:rFonts w:ascii="Calibri" w:hAnsi="Calibri"/>
                <w:b/>
                <w:bCs/>
                <w:color w:val="000000"/>
                <w:sz w:val="18"/>
                <w:szCs w:val="18"/>
              </w:rPr>
            </w:pPr>
            <w:r w:rsidRPr="002D552F">
              <w:rPr>
                <w:rFonts w:ascii="Calibri" w:hAnsi="Calibri"/>
                <w:b/>
                <w:bCs/>
                <w:color w:val="000000"/>
                <w:sz w:val="18"/>
                <w:szCs w:val="18"/>
              </w:rPr>
              <w:t>Emisión de Obligaciones:</w:t>
            </w:r>
            <w:r w:rsidR="00671567" w:rsidRPr="002D552F">
              <w:rPr>
                <w:rFonts w:ascii="Calibri" w:hAnsi="Calibri"/>
                <w:b/>
                <w:bCs/>
                <w:color w:val="000000"/>
                <w:sz w:val="18"/>
                <w:szCs w:val="18"/>
              </w:rPr>
              <w:t xml:space="preserve"> “NADA QUE MANIFESTAR”</w:t>
            </w:r>
          </w:p>
          <w:p w:rsidR="002D552F" w:rsidRPr="002D552F" w:rsidRDefault="002D552F" w:rsidP="002D552F">
            <w:pPr>
              <w:pStyle w:val="Prrafodelista"/>
              <w:rPr>
                <w:rFonts w:ascii="Calibri" w:hAnsi="Calibri"/>
                <w:b/>
                <w:bCs/>
                <w:color w:val="000000"/>
                <w:sz w:val="18"/>
                <w:szCs w:val="18"/>
              </w:rPr>
            </w:pP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2D552F" w:rsidRDefault="002D552F" w:rsidP="002D552F">
      <w:pPr>
        <w:spacing w:before="80" w:line="250" w:lineRule="exact"/>
        <w:jc w:val="both"/>
        <w:rPr>
          <w:rFonts w:ascii="Arial" w:eastAsia="Calibri" w:hAnsi="Arial" w:cs="Arial"/>
          <w:spacing w:val="-1"/>
          <w:sz w:val="17"/>
          <w:szCs w:val="17"/>
        </w:rPr>
      </w:pPr>
    </w:p>
    <w:p w:rsidR="00B84FE7" w:rsidRDefault="00B84FE7" w:rsidP="002D552F">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2D552F" w:rsidRPr="002D552F" w:rsidRDefault="006642DB" w:rsidP="002D552F">
            <w:pPr>
              <w:pStyle w:val="Prrafodelista"/>
              <w:numPr>
                <w:ilvl w:val="0"/>
                <w:numId w:val="48"/>
              </w:numPr>
              <w:rPr>
                <w:rFonts w:ascii="Calibri" w:hAnsi="Calibri"/>
                <w:b/>
                <w:bCs/>
                <w:color w:val="000000"/>
                <w:sz w:val="18"/>
                <w:szCs w:val="18"/>
              </w:rPr>
            </w:pPr>
            <w:r w:rsidRPr="002D552F">
              <w:rPr>
                <w:rFonts w:ascii="Calibri" w:hAnsi="Calibri"/>
                <w:b/>
                <w:bCs/>
                <w:color w:val="000000"/>
                <w:sz w:val="18"/>
                <w:szCs w:val="18"/>
              </w:rPr>
              <w:t>Avales y Garantías:</w:t>
            </w:r>
            <w:r w:rsidR="002D552F" w:rsidRPr="002D552F">
              <w:rPr>
                <w:rFonts w:ascii="Calibri" w:hAnsi="Calibri"/>
                <w:b/>
                <w:bCs/>
                <w:color w:val="000000"/>
                <w:sz w:val="18"/>
                <w:szCs w:val="18"/>
              </w:rPr>
              <w:t xml:space="preserve"> “NADA QUE MANIFESTAR”</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E6EC6" w:rsidRDefault="000E6EC6"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2D552F">
              <w:rPr>
                <w:rFonts w:ascii="Calibri" w:hAnsi="Calibri"/>
                <w:b/>
                <w:bCs/>
                <w:color w:val="000000"/>
                <w:sz w:val="18"/>
                <w:szCs w:val="18"/>
              </w:rPr>
              <w:t>Juicios laborales</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2D552F">
            <w:pPr>
              <w:jc w:val="right"/>
              <w:rPr>
                <w:rFonts w:ascii="Calibri" w:hAnsi="Calibri"/>
                <w:b/>
                <w:bCs/>
                <w:color w:val="000000"/>
                <w:sz w:val="18"/>
                <w:szCs w:val="18"/>
              </w:rPr>
            </w:pPr>
            <w:r>
              <w:rPr>
                <w:rFonts w:ascii="Calibri" w:hAnsi="Calibri"/>
                <w:b/>
                <w:bCs/>
                <w:color w:val="000000"/>
                <w:sz w:val="18"/>
                <w:szCs w:val="18"/>
              </w:rPr>
              <w:t>$7,795,747.05</w:t>
            </w:r>
          </w:p>
        </w:tc>
      </w:tr>
    </w:tbl>
    <w:p w:rsidR="005D64BB" w:rsidRDefault="005D64BB"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r w:rsidR="00113626">
        <w:rPr>
          <w:rFonts w:ascii="Arial" w:eastAsia="Calibri" w:hAnsi="Arial" w:cs="Arial"/>
          <w:spacing w:val="-1"/>
          <w:sz w:val="17"/>
          <w:szCs w:val="17"/>
        </w:rPr>
        <w:t xml:space="preserve"> “</w:t>
      </w:r>
      <w:r w:rsidR="00113626" w:rsidRPr="002D552F">
        <w:rPr>
          <w:rFonts w:ascii="Arial" w:eastAsia="Calibri" w:hAnsi="Arial" w:cs="Arial"/>
          <w:b/>
          <w:spacing w:val="-1"/>
          <w:sz w:val="17"/>
          <w:szCs w:val="17"/>
        </w:rPr>
        <w:t>NADA QUE MANIFESTAR”</w:t>
      </w:r>
    </w:p>
    <w:p w:rsidR="005D64BB" w:rsidRDefault="005D64BB"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r w:rsidR="000B3794">
        <w:rPr>
          <w:rFonts w:ascii="Arial" w:eastAsia="Calibri" w:hAnsi="Arial" w:cs="Arial"/>
          <w:spacing w:val="-1"/>
          <w:sz w:val="17"/>
          <w:szCs w:val="17"/>
        </w:rPr>
        <w:t xml:space="preserve"> </w:t>
      </w:r>
      <w:r w:rsidR="000B3794" w:rsidRPr="000B3794">
        <w:rPr>
          <w:rFonts w:ascii="Arial" w:eastAsia="Calibri" w:hAnsi="Arial" w:cs="Arial"/>
          <w:b/>
          <w:spacing w:val="-1"/>
          <w:sz w:val="17"/>
          <w:szCs w:val="17"/>
        </w:rPr>
        <w:t>“NADA QUE  MANIFESTAR”</w:t>
      </w:r>
    </w:p>
    <w:p w:rsidR="002B5A44" w:rsidRPr="002D70DA" w:rsidRDefault="004E4DB1" w:rsidP="000E6EC6">
      <w:pPr>
        <w:tabs>
          <w:tab w:val="left" w:pos="1710"/>
          <w:tab w:val="center" w:pos="6644"/>
        </w:tabs>
        <w:autoSpaceDE w:val="0"/>
        <w:autoSpaceDN w:val="0"/>
        <w:adjustRightInd w:val="0"/>
        <w:spacing w:before="240" w:after="120"/>
        <w:rPr>
          <w:rFonts w:ascii="Arial" w:eastAsia="Calibri" w:hAnsi="Arial" w:cs="Arial"/>
          <w:b/>
          <w:spacing w:val="-1"/>
          <w:sz w:val="17"/>
          <w:szCs w:val="17"/>
        </w:rPr>
      </w:pPr>
      <w:r>
        <w:rPr>
          <w:rFonts w:ascii="Arial" w:eastAsia="Calibri" w:hAnsi="Arial" w:cs="Arial"/>
          <w:b/>
          <w:spacing w:val="-1"/>
          <w:sz w:val="17"/>
          <w:szCs w:val="17"/>
        </w:rPr>
        <w:tab/>
      </w:r>
      <w:r w:rsidR="000E6EC6" w:rsidRPr="002D70DA">
        <w:rPr>
          <w:rFonts w:ascii="Arial" w:eastAsia="Calibri" w:hAnsi="Arial" w:cs="Arial"/>
          <w:b/>
          <w:spacing w:val="-1"/>
          <w:sz w:val="17"/>
          <w:szCs w:val="17"/>
        </w:rPr>
        <w:t xml:space="preserve"> </w:t>
      </w:r>
      <w:r w:rsidR="002B5A44"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5D64BB" w:rsidRDefault="005D64BB" w:rsidP="000B0AAA">
      <w:pPr>
        <w:spacing w:before="80" w:line="250" w:lineRule="exact"/>
        <w:ind w:left="709"/>
        <w:jc w:val="both"/>
        <w:rPr>
          <w:rFonts w:ascii="Arial" w:eastAsia="Calibri" w:hAnsi="Arial" w:cs="Arial"/>
          <w:spacing w:val="-1"/>
          <w:sz w:val="17"/>
          <w:szCs w:val="17"/>
        </w:rPr>
      </w:pPr>
    </w:p>
    <w:p w:rsidR="005D64BB" w:rsidRDefault="005D64BB"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4E4DB1" w:rsidRDefault="004E4DB1" w:rsidP="000B0AAA">
      <w:pPr>
        <w:spacing w:before="80" w:line="250" w:lineRule="exact"/>
        <w:ind w:left="709"/>
        <w:jc w:val="both"/>
        <w:rPr>
          <w:rFonts w:ascii="Arial" w:eastAsia="Calibri" w:hAnsi="Arial" w:cs="Arial"/>
          <w:spacing w:val="-1"/>
          <w:sz w:val="17"/>
          <w:szCs w:val="17"/>
        </w:rPr>
      </w:pPr>
    </w:p>
    <w:p w:rsidR="001F326D" w:rsidRPr="000E6EC6" w:rsidRDefault="000E6EC6" w:rsidP="000E6EC6">
      <w:pPr>
        <w:pStyle w:val="Prrafodelista"/>
        <w:numPr>
          <w:ilvl w:val="0"/>
          <w:numId w:val="45"/>
        </w:numPr>
        <w:jc w:val="center"/>
        <w:rPr>
          <w:rFonts w:ascii="Arial" w:hAnsi="Arial" w:cs="Arial"/>
          <w:b/>
          <w:sz w:val="17"/>
          <w:szCs w:val="17"/>
        </w:rPr>
      </w:pPr>
      <w:r w:rsidRPr="000E6EC6">
        <w:rPr>
          <w:rFonts w:ascii="Arial" w:eastAsia="Calibri" w:hAnsi="Arial" w:cs="Arial"/>
          <w:b/>
          <w:spacing w:val="-1"/>
          <w:sz w:val="17"/>
          <w:szCs w:val="17"/>
        </w:rPr>
        <w:t>N</w:t>
      </w:r>
      <w:r w:rsidR="001F326D" w:rsidRPr="000E6EC6">
        <w:rPr>
          <w:rFonts w:ascii="Arial" w:hAnsi="Arial" w:cs="Arial"/>
          <w:b/>
          <w:sz w:val="17"/>
          <w:szCs w:val="17"/>
        </w:rPr>
        <w:t>otas de Gestión Administrativa:</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2D552F">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2D552F">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2D552F">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8053D2" w:rsidRPr="00A67440" w:rsidRDefault="00CD6C66" w:rsidP="00A67440">
      <w:pPr>
        <w:spacing w:before="120" w:after="120" w:line="240" w:lineRule="exact"/>
        <w:jc w:val="both"/>
        <w:rPr>
          <w:rFonts w:ascii="Arial" w:eastAsia="Calibri" w:hAnsi="Arial" w:cs="Arial"/>
          <w:spacing w:val="-1"/>
          <w:sz w:val="17"/>
          <w:szCs w:val="17"/>
        </w:rPr>
      </w:pPr>
      <w:r w:rsidRPr="00CD6C66">
        <w:rPr>
          <w:rFonts w:ascii="Arial" w:eastAsia="Calibri" w:hAnsi="Arial" w:cs="Arial"/>
          <w:spacing w:val="-1"/>
          <w:sz w:val="17"/>
          <w:szCs w:val="17"/>
        </w:rPr>
        <w:tab/>
        <w:t xml:space="preserve">Las principales condiciones económico- financieras bajo las cuales la Defensoría de los Derechos Humanos de Querétaro. </w:t>
      </w:r>
      <w:r w:rsidR="002D552F" w:rsidRPr="00CD6C66">
        <w:rPr>
          <w:rFonts w:ascii="Arial" w:eastAsia="Calibri" w:hAnsi="Arial" w:cs="Arial"/>
          <w:spacing w:val="-1"/>
          <w:sz w:val="17"/>
          <w:szCs w:val="17"/>
        </w:rPr>
        <w:t>Estuvo</w:t>
      </w:r>
      <w:r w:rsidRPr="00CD6C66">
        <w:rPr>
          <w:rFonts w:ascii="Arial" w:eastAsia="Calibri" w:hAnsi="Arial" w:cs="Arial"/>
          <w:spacing w:val="-1"/>
          <w:sz w:val="17"/>
          <w:szCs w:val="17"/>
        </w:rPr>
        <w:t xml:space="preserve"> operando; y las cuales influyeron en la toma de deci</w:t>
      </w:r>
      <w:r>
        <w:rPr>
          <w:rFonts w:ascii="Arial" w:eastAsia="Calibri" w:hAnsi="Arial" w:cs="Arial"/>
          <w:spacing w:val="-1"/>
          <w:sz w:val="17"/>
          <w:szCs w:val="17"/>
        </w:rPr>
        <w:t xml:space="preserve">siones de la </w:t>
      </w:r>
      <w:r>
        <w:rPr>
          <w:rFonts w:ascii="Arial" w:eastAsia="Calibri" w:hAnsi="Arial" w:cs="Arial"/>
          <w:spacing w:val="-1"/>
          <w:sz w:val="17"/>
          <w:szCs w:val="17"/>
        </w:rPr>
        <w:tab/>
      </w:r>
      <w:r w:rsidRPr="00CD6C66">
        <w:rPr>
          <w:rFonts w:ascii="Arial" w:eastAsia="Calibri" w:hAnsi="Arial" w:cs="Arial"/>
          <w:spacing w:val="-1"/>
          <w:sz w:val="17"/>
          <w:szCs w:val="17"/>
        </w:rPr>
        <w:t>administración. Los ingresos al 31 de diciembre 2017 fueron trasferidos por Gobierno del Estado de Querétaro de conformidad con la Ley de Ingresos Estatal y registrados conforme a las ministraciones mensuales los gastos se registran de conformidad a los momentos contables.</w:t>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CD6C66" w:rsidRPr="00CD6C66" w:rsidRDefault="00CD6C66" w:rsidP="00CD6C66">
      <w:pPr>
        <w:spacing w:before="120" w:after="120" w:line="240" w:lineRule="exact"/>
        <w:ind w:left="360"/>
        <w:jc w:val="both"/>
        <w:rPr>
          <w:rFonts w:ascii="Arial" w:eastAsia="Calibri" w:hAnsi="Arial" w:cs="Arial"/>
          <w:spacing w:val="-1"/>
          <w:sz w:val="17"/>
          <w:szCs w:val="17"/>
        </w:rPr>
      </w:pPr>
      <w:r w:rsidRPr="00CD6C66">
        <w:rPr>
          <w:rFonts w:ascii="Arial" w:eastAsia="Calibri" w:hAnsi="Arial" w:cs="Arial"/>
          <w:spacing w:val="-1"/>
          <w:sz w:val="17"/>
          <w:szCs w:val="17"/>
        </w:rPr>
        <w:t xml:space="preserve">a)   </w:t>
      </w:r>
      <w:r w:rsidRPr="00CD6C66">
        <w:rPr>
          <w:rFonts w:ascii="Arial" w:eastAsia="Calibri" w:hAnsi="Arial" w:cs="Arial"/>
          <w:spacing w:val="-1"/>
          <w:sz w:val="17"/>
          <w:szCs w:val="17"/>
        </w:rPr>
        <w:tab/>
        <w:t>Fecha de creación de la Defensoría de los Derechos Humanos</w:t>
      </w:r>
      <w:r w:rsidRPr="00CD6C66">
        <w:rPr>
          <w:rFonts w:ascii="Arial" w:eastAsia="Calibri" w:hAnsi="Arial" w:cs="Arial"/>
          <w:b/>
          <w:spacing w:val="-1"/>
          <w:sz w:val="17"/>
          <w:szCs w:val="17"/>
        </w:rPr>
        <w:t>: 24 de diciembre de 1992.</w:t>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r w:rsidR="00CD6C66">
        <w:rPr>
          <w:rFonts w:ascii="Arial" w:eastAsia="Calibri" w:hAnsi="Arial" w:cs="Arial"/>
          <w:spacing w:val="-1"/>
          <w:sz w:val="17"/>
          <w:szCs w:val="17"/>
        </w:rPr>
        <w:t xml:space="preserve"> “</w:t>
      </w:r>
      <w:r w:rsidR="00CD6C66" w:rsidRPr="00CD6C66">
        <w:rPr>
          <w:rFonts w:ascii="Arial" w:eastAsia="Calibri" w:hAnsi="Arial" w:cs="Arial"/>
          <w:b/>
          <w:spacing w:val="-1"/>
          <w:sz w:val="17"/>
          <w:szCs w:val="17"/>
        </w:rPr>
        <w:t>NADA QUE MANIFESTAR”</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CD6C66" w:rsidRPr="00CD6C66" w:rsidRDefault="00CD6C66" w:rsidP="00CD6C66">
      <w:pPr>
        <w:pStyle w:val="Prrafodelista"/>
        <w:numPr>
          <w:ilvl w:val="0"/>
          <w:numId w:val="34"/>
        </w:numPr>
        <w:spacing w:before="120" w:after="120" w:line="240" w:lineRule="exact"/>
        <w:jc w:val="both"/>
        <w:rPr>
          <w:rFonts w:ascii="Arial" w:eastAsia="Calibri" w:hAnsi="Arial" w:cs="Arial"/>
          <w:spacing w:val="-1"/>
          <w:sz w:val="17"/>
          <w:szCs w:val="17"/>
        </w:rPr>
      </w:pPr>
      <w:r w:rsidRPr="00CD6C66">
        <w:rPr>
          <w:rFonts w:ascii="Arial" w:eastAsia="Calibri" w:hAnsi="Arial" w:cs="Arial"/>
          <w:spacing w:val="-1"/>
          <w:sz w:val="17"/>
          <w:szCs w:val="17"/>
        </w:rPr>
        <w:t xml:space="preserve">Objeto social: </w:t>
      </w:r>
      <w:r w:rsidRPr="002D552F">
        <w:rPr>
          <w:rFonts w:ascii="Arial" w:eastAsia="Calibri" w:hAnsi="Arial" w:cs="Arial"/>
          <w:b/>
          <w:spacing w:val="-1"/>
          <w:sz w:val="17"/>
          <w:szCs w:val="17"/>
        </w:rPr>
        <w:t>La protección, observancia, promoción, estudio y divulgación de los derechos humanos previstos por el orden jurídico mexicano</w:t>
      </w:r>
      <w:r w:rsidRPr="00CD6C66">
        <w:rPr>
          <w:rFonts w:ascii="Arial" w:eastAsia="Calibri" w:hAnsi="Arial" w:cs="Arial"/>
          <w:spacing w:val="-1"/>
          <w:sz w:val="17"/>
          <w:szCs w:val="17"/>
        </w:rPr>
        <w:t>.</w:t>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p>
    <w:p w:rsidR="00A67440" w:rsidRPr="00CD6C66" w:rsidRDefault="00CD6C66" w:rsidP="00CD6C66">
      <w:pPr>
        <w:pStyle w:val="Prrafodelista"/>
        <w:numPr>
          <w:ilvl w:val="0"/>
          <w:numId w:val="34"/>
        </w:numPr>
        <w:spacing w:before="120" w:after="120" w:line="240" w:lineRule="exact"/>
        <w:jc w:val="both"/>
        <w:rPr>
          <w:rFonts w:ascii="Arial" w:eastAsia="Calibri" w:hAnsi="Arial" w:cs="Arial"/>
          <w:spacing w:val="-1"/>
          <w:sz w:val="17"/>
          <w:szCs w:val="17"/>
        </w:rPr>
      </w:pPr>
      <w:r w:rsidRPr="00CD6C66">
        <w:rPr>
          <w:rFonts w:ascii="Arial" w:eastAsia="Calibri" w:hAnsi="Arial" w:cs="Arial"/>
          <w:spacing w:val="-1"/>
          <w:sz w:val="17"/>
          <w:szCs w:val="17"/>
        </w:rPr>
        <w:t>"Principal actividad</w:t>
      </w:r>
      <w:r w:rsidRPr="002D552F">
        <w:rPr>
          <w:rFonts w:ascii="Arial" w:eastAsia="Calibri" w:hAnsi="Arial" w:cs="Arial"/>
          <w:b/>
          <w:spacing w:val="-1"/>
          <w:sz w:val="17"/>
          <w:szCs w:val="17"/>
        </w:rPr>
        <w:t>. La Defensoría de los Derechos Humanos tiene la competencia para Conocer, investigar, desahogar y aplicar los procedimientos que le correspondan conforme a lo señalado en la Ley de Derechos Humanos del Estado de Querétaro. Relacionadas con quejas y presuntas violaciones a los derechos  humanos, cuando éstas fueren imputadas a autoridades y servidores públicos de carácter estatal o municipal; entendiendo como tales, aquellos a que se refieren los ordenamientos legales aplicables."</w:t>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2D552F">
        <w:rPr>
          <w:rFonts w:ascii="Arial" w:eastAsia="Calibri" w:hAnsi="Arial" w:cs="Arial"/>
          <w:b/>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p>
    <w:p w:rsidR="00A67440" w:rsidRPr="00CD6C66" w:rsidRDefault="00A67440" w:rsidP="00CD6C66">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r w:rsidR="00CD6C66">
        <w:rPr>
          <w:rFonts w:ascii="Arial" w:eastAsia="Calibri" w:hAnsi="Arial" w:cs="Arial"/>
          <w:spacing w:val="-1"/>
          <w:sz w:val="17"/>
          <w:szCs w:val="17"/>
        </w:rPr>
        <w:t xml:space="preserve"> </w:t>
      </w:r>
      <w:r w:rsidR="00CD6C66" w:rsidRPr="00CD6C66">
        <w:rPr>
          <w:rFonts w:ascii="Arial" w:eastAsia="Calibri" w:hAnsi="Arial" w:cs="Arial"/>
          <w:b/>
          <w:spacing w:val="-1"/>
          <w:sz w:val="18"/>
          <w:szCs w:val="17"/>
        </w:rPr>
        <w:t>2017</w:t>
      </w:r>
    </w:p>
    <w:p w:rsidR="00CD6C66" w:rsidRPr="00C1419A" w:rsidRDefault="00CD6C66" w:rsidP="00CD6C66">
      <w:pPr>
        <w:pStyle w:val="Prrafodelista"/>
        <w:numPr>
          <w:ilvl w:val="0"/>
          <w:numId w:val="34"/>
        </w:numPr>
        <w:spacing w:before="120" w:after="120" w:line="240" w:lineRule="exact"/>
        <w:jc w:val="both"/>
        <w:rPr>
          <w:rFonts w:ascii="Arial" w:eastAsia="Calibri" w:hAnsi="Arial" w:cs="Arial"/>
          <w:b/>
          <w:spacing w:val="-1"/>
          <w:sz w:val="17"/>
          <w:szCs w:val="17"/>
        </w:rPr>
      </w:pPr>
      <w:r w:rsidRPr="00CD6C66">
        <w:rPr>
          <w:rFonts w:ascii="Arial" w:eastAsia="Calibri" w:hAnsi="Arial" w:cs="Arial"/>
          <w:spacing w:val="-1"/>
          <w:sz w:val="17"/>
          <w:szCs w:val="17"/>
        </w:rPr>
        <w:t>Régimen jurídico</w:t>
      </w:r>
      <w:r w:rsidRPr="00C1419A">
        <w:rPr>
          <w:rFonts w:ascii="Arial" w:eastAsia="Calibri" w:hAnsi="Arial" w:cs="Arial"/>
          <w:b/>
          <w:spacing w:val="-1"/>
          <w:sz w:val="17"/>
          <w:szCs w:val="17"/>
        </w:rPr>
        <w:t>.  La Defensoría de los Derechos Humanos de Querétaro es un Organismo constitucionalmente independiente, de acuerdo al artículo 33 apartado A de la Constitución de Estado de Querétaro a partir del 27 de septiembre de 2017</w:t>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p>
    <w:p w:rsidR="00CD6C66" w:rsidRPr="00CD6C66" w:rsidRDefault="00CD6C66" w:rsidP="00CD6C66">
      <w:pPr>
        <w:pStyle w:val="Prrafodelista"/>
        <w:numPr>
          <w:ilvl w:val="0"/>
          <w:numId w:val="34"/>
        </w:numPr>
        <w:spacing w:before="120" w:after="120" w:line="240" w:lineRule="exact"/>
        <w:jc w:val="both"/>
        <w:rPr>
          <w:rFonts w:ascii="Arial" w:eastAsia="Calibri" w:hAnsi="Arial" w:cs="Arial"/>
          <w:spacing w:val="-1"/>
          <w:sz w:val="17"/>
          <w:szCs w:val="17"/>
        </w:rPr>
      </w:pPr>
      <w:r w:rsidRPr="00CD6C66">
        <w:rPr>
          <w:rFonts w:ascii="Arial" w:eastAsia="Calibri" w:hAnsi="Arial" w:cs="Arial"/>
          <w:spacing w:val="-1"/>
          <w:sz w:val="17"/>
          <w:szCs w:val="17"/>
        </w:rPr>
        <w:t xml:space="preserve">Consideraciones fiscales. </w:t>
      </w:r>
      <w:r w:rsidRPr="00C1419A">
        <w:rPr>
          <w:rFonts w:ascii="Arial" w:eastAsia="Calibri" w:hAnsi="Arial" w:cs="Arial"/>
          <w:b/>
          <w:spacing w:val="-1"/>
          <w:sz w:val="17"/>
          <w:szCs w:val="17"/>
        </w:rPr>
        <w:t>La Defensoría de los Derechos Humanos tiene la obligación de retener impuesto de sueldos y salarios, honorarios y arrendamiento de acuerdo a la  Ley del Impuesto sobre la Renta y Contribuciones de Seguridad Social. Así como enterar el 2%  de impuesto sobre nómina.</w:t>
      </w:r>
      <w:r w:rsidRPr="00C1419A">
        <w:rPr>
          <w:rFonts w:ascii="Arial" w:eastAsia="Calibri" w:hAnsi="Arial" w:cs="Arial"/>
          <w:b/>
          <w:spacing w:val="-1"/>
          <w:sz w:val="17"/>
          <w:szCs w:val="17"/>
        </w:rPr>
        <w:tab/>
      </w:r>
      <w:r>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r w:rsidRPr="00CD6C66">
        <w:rPr>
          <w:rFonts w:ascii="Arial" w:eastAsia="Calibri" w:hAnsi="Arial" w:cs="Arial"/>
          <w:spacing w:val="-1"/>
          <w:sz w:val="17"/>
          <w:szCs w:val="17"/>
        </w:rPr>
        <w:tab/>
      </w:r>
    </w:p>
    <w:p w:rsidR="00A67440" w:rsidRDefault="00A67440" w:rsidP="00CD6C66">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CD6C66" w:rsidRPr="00C1419A" w:rsidRDefault="00CD6C66" w:rsidP="00CD6C66">
      <w:pPr>
        <w:pStyle w:val="Prrafodelista"/>
        <w:rPr>
          <w:rFonts w:ascii="Arial" w:eastAsia="Calibri" w:hAnsi="Arial" w:cs="Arial"/>
          <w:b/>
          <w:spacing w:val="-1"/>
          <w:sz w:val="17"/>
          <w:szCs w:val="17"/>
        </w:rPr>
      </w:pPr>
      <w:r w:rsidRPr="00C1419A">
        <w:rPr>
          <w:rFonts w:ascii="Arial" w:eastAsia="Calibri" w:hAnsi="Arial" w:cs="Arial"/>
          <w:b/>
          <w:spacing w:val="-1"/>
          <w:sz w:val="17"/>
          <w:szCs w:val="17"/>
        </w:rPr>
        <w:t>I. La Presidencia;</w:t>
      </w:r>
    </w:p>
    <w:p w:rsidR="00CD6C66" w:rsidRPr="00C1419A" w:rsidRDefault="00CD6C66" w:rsidP="00CD6C66">
      <w:pPr>
        <w:pStyle w:val="Prrafodelista"/>
        <w:rPr>
          <w:rFonts w:ascii="Arial" w:eastAsia="Calibri" w:hAnsi="Arial" w:cs="Arial"/>
          <w:b/>
          <w:spacing w:val="-1"/>
          <w:sz w:val="17"/>
          <w:szCs w:val="17"/>
        </w:rPr>
      </w:pPr>
      <w:r w:rsidRPr="00C1419A">
        <w:rPr>
          <w:rFonts w:ascii="Arial" w:eastAsia="Calibri" w:hAnsi="Arial" w:cs="Arial"/>
          <w:b/>
          <w:spacing w:val="-1"/>
          <w:sz w:val="17"/>
          <w:szCs w:val="17"/>
        </w:rPr>
        <w:t>II. El Consejo;</w:t>
      </w:r>
    </w:p>
    <w:p w:rsidR="00CD6C66" w:rsidRPr="00C1419A" w:rsidRDefault="00CD6C66" w:rsidP="00CD6C66">
      <w:pPr>
        <w:pStyle w:val="Prrafodelista"/>
        <w:rPr>
          <w:rFonts w:ascii="Arial" w:eastAsia="Calibri" w:hAnsi="Arial" w:cs="Arial"/>
          <w:b/>
          <w:spacing w:val="-1"/>
          <w:sz w:val="17"/>
          <w:szCs w:val="17"/>
        </w:rPr>
      </w:pPr>
      <w:r w:rsidRPr="00C1419A">
        <w:rPr>
          <w:rFonts w:ascii="Arial" w:eastAsia="Calibri" w:hAnsi="Arial" w:cs="Arial"/>
          <w:b/>
          <w:spacing w:val="-1"/>
          <w:sz w:val="17"/>
          <w:szCs w:val="17"/>
        </w:rPr>
        <w:t>III. La Secretaría Ejecutiva; y</w:t>
      </w:r>
    </w:p>
    <w:p w:rsidR="00C1419A" w:rsidRPr="00C1419A" w:rsidRDefault="00CD6C66" w:rsidP="009773B3">
      <w:pPr>
        <w:pStyle w:val="Prrafodelista"/>
        <w:rPr>
          <w:rFonts w:ascii="Arial" w:eastAsia="Calibri" w:hAnsi="Arial" w:cs="Arial"/>
          <w:b/>
          <w:spacing w:val="-1"/>
          <w:sz w:val="17"/>
          <w:szCs w:val="17"/>
        </w:rPr>
      </w:pPr>
      <w:r w:rsidRPr="00C1419A">
        <w:rPr>
          <w:rFonts w:ascii="Arial" w:eastAsia="Calibri" w:hAnsi="Arial" w:cs="Arial"/>
          <w:b/>
          <w:spacing w:val="-1"/>
          <w:sz w:val="17"/>
          <w:szCs w:val="17"/>
        </w:rPr>
        <w:t>IV. La Visitaduría General."</w:t>
      </w:r>
      <w:r w:rsidRPr="00C1419A">
        <w:rPr>
          <w:rFonts w:ascii="Arial" w:eastAsia="Calibri" w:hAnsi="Arial" w:cs="Arial"/>
          <w:b/>
          <w:spacing w:val="-1"/>
          <w:sz w:val="17"/>
          <w:szCs w:val="17"/>
        </w:rPr>
        <w:tab/>
      </w:r>
    </w:p>
    <w:p w:rsidR="00CD6C66" w:rsidRPr="00C1419A" w:rsidRDefault="00CD6C66" w:rsidP="009773B3">
      <w:pPr>
        <w:pStyle w:val="Prrafodelista"/>
        <w:rPr>
          <w:rFonts w:ascii="Arial" w:eastAsia="Calibri" w:hAnsi="Arial" w:cs="Arial"/>
          <w:b/>
          <w:spacing w:val="-1"/>
          <w:sz w:val="17"/>
          <w:szCs w:val="17"/>
        </w:rPr>
      </w:pPr>
      <w:r w:rsidRPr="00C1419A">
        <w:rPr>
          <w:rFonts w:ascii="Arial" w:eastAsia="Calibri" w:hAnsi="Arial" w:cs="Arial"/>
          <w:b/>
          <w:spacing w:val="-1"/>
          <w:sz w:val="17"/>
          <w:szCs w:val="17"/>
        </w:rPr>
        <w:tab/>
      </w:r>
      <w:r w:rsidRPr="00C1419A">
        <w:rPr>
          <w:rFonts w:ascii="Arial" w:eastAsia="Calibri" w:hAnsi="Arial" w:cs="Arial"/>
          <w:b/>
          <w:spacing w:val="-1"/>
          <w:sz w:val="17"/>
          <w:szCs w:val="17"/>
        </w:rPr>
        <w:tab/>
      </w:r>
      <w:r w:rsidRPr="00C1419A">
        <w:rPr>
          <w:rFonts w:ascii="Arial" w:eastAsia="Calibri" w:hAnsi="Arial" w:cs="Arial"/>
          <w:b/>
          <w:spacing w:val="-1"/>
          <w:sz w:val="17"/>
          <w:szCs w:val="17"/>
        </w:rPr>
        <w:tab/>
      </w:r>
    </w:p>
    <w:p w:rsidR="00A67440" w:rsidRPr="00A67440" w:rsidRDefault="00CD6C66" w:rsidP="00CD6C66">
      <w:pPr>
        <w:pStyle w:val="Prrafodelista"/>
        <w:numPr>
          <w:ilvl w:val="0"/>
          <w:numId w:val="34"/>
        </w:numPr>
        <w:spacing w:before="120" w:after="120" w:line="240" w:lineRule="exact"/>
        <w:jc w:val="both"/>
        <w:rPr>
          <w:rFonts w:ascii="Arial" w:eastAsia="Calibri" w:hAnsi="Arial" w:cs="Arial"/>
          <w:spacing w:val="-1"/>
          <w:sz w:val="17"/>
          <w:szCs w:val="17"/>
        </w:rPr>
      </w:pPr>
      <w:r w:rsidRPr="00CD6C66">
        <w:rPr>
          <w:rFonts w:ascii="Arial" w:eastAsia="Calibri" w:hAnsi="Arial" w:cs="Arial"/>
          <w:spacing w:val="-1"/>
          <w:sz w:val="17"/>
          <w:szCs w:val="17"/>
        </w:rPr>
        <w:t>"NADA QUE MANIFESTAR" De Fideicomisos, mandatos y análogos de los cuales es fideicomitente o fideicomisario.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9773B3" w:rsidP="00A67440">
      <w:pPr>
        <w:pStyle w:val="Prrafodelista"/>
        <w:numPr>
          <w:ilvl w:val="1"/>
          <w:numId w:val="3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estados financieros presentados fueron preparados de acuerdo a la normatividad emitida por el CONAC y las disposiciones </w:t>
      </w:r>
      <w:r w:rsidR="00A67440" w:rsidRPr="00A67440">
        <w:rPr>
          <w:rFonts w:ascii="Arial" w:eastAsia="Calibri" w:hAnsi="Arial" w:cs="Arial"/>
          <w:spacing w:val="-1"/>
          <w:sz w:val="17"/>
          <w:szCs w:val="17"/>
        </w:rPr>
        <w:t>legales aplicables.</w:t>
      </w:r>
    </w:p>
    <w:p w:rsidR="009773B3" w:rsidRPr="009773B3" w:rsidRDefault="00A67440" w:rsidP="009773B3">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La normatividad aplicada para el reconocimiento, valuación y revelación de los diferentes rubros de la información financiera, así como las bases de medición utilizadas para la elaboración de los estados financieros; </w:t>
      </w:r>
      <w:r w:rsidR="009773B3">
        <w:rPr>
          <w:rFonts w:ascii="Arial" w:eastAsia="Calibri" w:hAnsi="Arial" w:cs="Arial"/>
          <w:spacing w:val="-1"/>
          <w:sz w:val="17"/>
          <w:szCs w:val="17"/>
        </w:rPr>
        <w:t>con base del costo de adquisición</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C1419A">
        <w:rPr>
          <w:rFonts w:ascii="Arial" w:eastAsia="Calibri" w:hAnsi="Arial" w:cs="Arial"/>
          <w:b/>
          <w:spacing w:val="-1"/>
          <w:sz w:val="17"/>
          <w:szCs w:val="17"/>
        </w:rPr>
        <w:t>.</w:t>
      </w:r>
      <w:r w:rsidR="009773B3" w:rsidRPr="00C1419A">
        <w:rPr>
          <w:rFonts w:ascii="Arial" w:eastAsia="Calibri" w:hAnsi="Arial" w:cs="Arial"/>
          <w:b/>
          <w:spacing w:val="-1"/>
          <w:sz w:val="17"/>
          <w:szCs w:val="17"/>
        </w:rPr>
        <w:t xml:space="preserve"> “NADA QUE MANIFESTAR”</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0E6EC6" w:rsidRDefault="000E6EC6" w:rsidP="00C1419A">
      <w:pPr>
        <w:pStyle w:val="Prrafodelista"/>
        <w:spacing w:before="120" w:after="120" w:line="240" w:lineRule="exact"/>
        <w:ind w:left="2160"/>
        <w:jc w:val="both"/>
        <w:rPr>
          <w:rFonts w:ascii="Arial" w:eastAsia="Calibri" w:hAnsi="Arial" w:cs="Arial"/>
          <w:spacing w:val="-1"/>
          <w:sz w:val="17"/>
          <w:szCs w:val="17"/>
        </w:rPr>
      </w:pPr>
    </w:p>
    <w:p w:rsidR="000E6EC6" w:rsidRDefault="000E6EC6" w:rsidP="000E6EC6">
      <w:pPr>
        <w:ind w:left="1418"/>
        <w:jc w:val="both"/>
        <w:rPr>
          <w:rFonts w:ascii="Arial" w:eastAsia="Calibri" w:hAnsi="Arial" w:cs="Arial"/>
          <w:spacing w:val="-1"/>
          <w:sz w:val="17"/>
          <w:szCs w:val="17"/>
        </w:rPr>
      </w:pPr>
      <w:r w:rsidRPr="003A08C2">
        <w:rPr>
          <w:rFonts w:ascii="Arial" w:eastAsia="Calibri" w:hAnsi="Arial" w:cs="Arial"/>
          <w:spacing w:val="-1"/>
          <w:sz w:val="17"/>
          <w:szCs w:val="17"/>
        </w:rPr>
        <w:t>Se da cuenta</w:t>
      </w:r>
      <w:r>
        <w:rPr>
          <w:rFonts w:ascii="Arial" w:eastAsia="Calibri" w:hAnsi="Arial" w:cs="Arial"/>
          <w:spacing w:val="-1"/>
          <w:sz w:val="17"/>
          <w:szCs w:val="17"/>
        </w:rPr>
        <w:t xml:space="preserve"> </w:t>
      </w:r>
      <w:r w:rsidRPr="003A08C2">
        <w:rPr>
          <w:rFonts w:ascii="Arial" w:eastAsia="Calibri" w:hAnsi="Arial" w:cs="Arial"/>
          <w:spacing w:val="-1"/>
          <w:sz w:val="17"/>
          <w:szCs w:val="17"/>
        </w:rPr>
        <w:t>que</w:t>
      </w:r>
      <w:r>
        <w:rPr>
          <w:rFonts w:ascii="Arial" w:eastAsia="Calibri" w:hAnsi="Arial" w:cs="Arial"/>
          <w:spacing w:val="-1"/>
          <w:sz w:val="17"/>
          <w:szCs w:val="17"/>
        </w:rPr>
        <w:t xml:space="preserve"> durante el Ejercicio</w:t>
      </w:r>
      <w:r w:rsidRPr="003A08C2">
        <w:rPr>
          <w:rFonts w:ascii="Arial" w:eastAsia="Calibri" w:hAnsi="Arial" w:cs="Arial"/>
          <w:spacing w:val="-1"/>
          <w:sz w:val="17"/>
          <w:szCs w:val="17"/>
        </w:rPr>
        <w:t xml:space="preserve"> 2017</w:t>
      </w:r>
      <w:r>
        <w:rPr>
          <w:rFonts w:ascii="Arial" w:eastAsia="Calibri" w:hAnsi="Arial" w:cs="Arial"/>
          <w:spacing w:val="-1"/>
          <w:sz w:val="17"/>
          <w:szCs w:val="17"/>
        </w:rPr>
        <w:t>,</w:t>
      </w:r>
      <w:r w:rsidRPr="003A08C2">
        <w:rPr>
          <w:rFonts w:ascii="Arial" w:eastAsia="Calibri" w:hAnsi="Arial" w:cs="Arial"/>
          <w:spacing w:val="-1"/>
          <w:sz w:val="17"/>
          <w:szCs w:val="17"/>
        </w:rPr>
        <w:t xml:space="preserve"> se realizó la migración del Sistema de Contabilidad </w:t>
      </w:r>
      <w:r>
        <w:rPr>
          <w:rFonts w:ascii="Arial" w:eastAsia="Calibri" w:hAnsi="Arial" w:cs="Arial"/>
          <w:spacing w:val="-1"/>
          <w:sz w:val="17"/>
          <w:szCs w:val="17"/>
        </w:rPr>
        <w:t xml:space="preserve"> </w:t>
      </w:r>
      <w:r w:rsidRPr="003A08C2">
        <w:rPr>
          <w:rFonts w:ascii="Arial" w:eastAsia="Calibri" w:hAnsi="Arial" w:cs="Arial"/>
          <w:spacing w:val="-1"/>
          <w:sz w:val="17"/>
          <w:szCs w:val="17"/>
        </w:rPr>
        <w:t>Compaq al Sistema de Automatizado de Administración y Contabilidad Gubernamental SA</w:t>
      </w:r>
      <w:r>
        <w:rPr>
          <w:rFonts w:ascii="Arial" w:eastAsia="Calibri" w:hAnsi="Arial" w:cs="Arial"/>
          <w:spacing w:val="-1"/>
          <w:sz w:val="17"/>
          <w:szCs w:val="17"/>
        </w:rPr>
        <w:t>A</w:t>
      </w:r>
      <w:r w:rsidRPr="003A08C2">
        <w:rPr>
          <w:rFonts w:ascii="Arial" w:eastAsia="Calibri" w:hAnsi="Arial" w:cs="Arial"/>
          <w:spacing w:val="-1"/>
          <w:sz w:val="17"/>
          <w:szCs w:val="17"/>
        </w:rPr>
        <w:t>CG</w:t>
      </w:r>
      <w:r>
        <w:rPr>
          <w:rFonts w:ascii="Arial" w:eastAsia="Calibri" w:hAnsi="Arial" w:cs="Arial"/>
          <w:spacing w:val="-1"/>
          <w:sz w:val="17"/>
          <w:szCs w:val="17"/>
        </w:rPr>
        <w:t xml:space="preserve"> mismo que genera automáticamente los formatos de la cuenta pública; sin embargo, en  los formatos de  la plataforma electrónica </w:t>
      </w:r>
      <w:hyperlink r:id="rId15" w:history="1">
        <w:r w:rsidRPr="006D6C14">
          <w:rPr>
            <w:rStyle w:val="Hipervnculo"/>
            <w:rFonts w:ascii="Arial" w:eastAsia="Calibri" w:hAnsi="Arial" w:cs="Arial"/>
            <w:spacing w:val="-1"/>
            <w:sz w:val="17"/>
            <w:szCs w:val="17"/>
          </w:rPr>
          <w:t>http://www.aplicanet.gob.mx:84/ICP/login.jsp</w:t>
        </w:r>
      </w:hyperlink>
      <w:r>
        <w:rPr>
          <w:rFonts w:ascii="Arial" w:eastAsia="Calibri" w:hAnsi="Arial" w:cs="Arial"/>
          <w:spacing w:val="-1"/>
          <w:sz w:val="17"/>
          <w:szCs w:val="17"/>
        </w:rPr>
        <w:t xml:space="preserve">  se encuentra pre cargada </w:t>
      </w:r>
      <w:r w:rsidRPr="003A08C2">
        <w:rPr>
          <w:rFonts w:ascii="Arial" w:eastAsia="Calibri" w:hAnsi="Arial" w:cs="Arial"/>
          <w:spacing w:val="-1"/>
          <w:sz w:val="17"/>
          <w:szCs w:val="17"/>
        </w:rPr>
        <w:t xml:space="preserve"> la información </w:t>
      </w:r>
      <w:r>
        <w:rPr>
          <w:rFonts w:ascii="Arial" w:eastAsia="Calibri" w:hAnsi="Arial" w:cs="Arial"/>
          <w:spacing w:val="-1"/>
          <w:sz w:val="17"/>
          <w:szCs w:val="17"/>
        </w:rPr>
        <w:t xml:space="preserve"> de la Cuenta Pública </w:t>
      </w:r>
      <w:r w:rsidRPr="003A08C2">
        <w:rPr>
          <w:rFonts w:ascii="Arial" w:eastAsia="Calibri" w:hAnsi="Arial" w:cs="Arial"/>
          <w:spacing w:val="-1"/>
          <w:sz w:val="17"/>
          <w:szCs w:val="17"/>
        </w:rPr>
        <w:t>de 2016</w:t>
      </w:r>
      <w:r>
        <w:rPr>
          <w:rFonts w:ascii="Arial" w:eastAsia="Calibri" w:hAnsi="Arial" w:cs="Arial"/>
          <w:spacing w:val="-1"/>
          <w:sz w:val="17"/>
          <w:szCs w:val="17"/>
        </w:rPr>
        <w:t>.</w:t>
      </w:r>
      <w:r w:rsidRPr="003A08C2">
        <w:rPr>
          <w:rFonts w:ascii="Arial" w:eastAsia="Calibri" w:hAnsi="Arial" w:cs="Arial"/>
          <w:spacing w:val="-1"/>
          <w:sz w:val="17"/>
          <w:szCs w:val="17"/>
        </w:rPr>
        <w:t xml:space="preserve"> </w:t>
      </w:r>
      <w:r>
        <w:rPr>
          <w:rFonts w:ascii="Arial" w:eastAsia="Calibri" w:hAnsi="Arial" w:cs="Arial"/>
          <w:spacing w:val="-1"/>
          <w:sz w:val="17"/>
          <w:szCs w:val="17"/>
        </w:rPr>
        <w:t>Razón por la cual presenta variación en la forma de presentación de los formatos sin que implique que los emitidos por el SAACG sean erróneos.</w:t>
      </w:r>
    </w:p>
    <w:p w:rsidR="000E6EC6" w:rsidRDefault="000E6EC6"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9773B3"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Actualización: </w:t>
      </w:r>
      <w:r w:rsidR="009773B3">
        <w:rPr>
          <w:rFonts w:ascii="Arial" w:eastAsia="Calibri" w:hAnsi="Arial" w:cs="Arial"/>
          <w:spacing w:val="-1"/>
          <w:sz w:val="17"/>
          <w:szCs w:val="17"/>
        </w:rPr>
        <w:t>Los estados financieros que revelan los resultados y la situación financiera del organismo se basan en el registro contable de cada una de sus operaciones de ingreso y de egreso con documentación comprobatoria justificativa que la respalda.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r w:rsidR="009773B3">
        <w:rPr>
          <w:rFonts w:ascii="Arial" w:eastAsia="Calibri" w:hAnsi="Arial" w:cs="Arial"/>
          <w:spacing w:val="-1"/>
          <w:sz w:val="17"/>
          <w:szCs w:val="17"/>
        </w:rPr>
        <w:t xml:space="preserve"> </w:t>
      </w:r>
      <w:r w:rsidR="009773B3" w:rsidRPr="009773B3">
        <w:rPr>
          <w:rFonts w:ascii="Arial" w:eastAsia="Calibri" w:hAnsi="Arial" w:cs="Arial"/>
          <w:b/>
          <w:spacing w:val="-1"/>
          <w:sz w:val="17"/>
          <w:szCs w:val="17"/>
        </w:rPr>
        <w:t>“NADA QUE MANIFESTAR”</w:t>
      </w:r>
    </w:p>
    <w:p w:rsidR="00A67440" w:rsidRPr="00A67440" w:rsidRDefault="00A67440" w:rsidP="00AF7401">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r w:rsidR="00AF7401" w:rsidRPr="00AF7401">
        <w:t xml:space="preserve"> </w:t>
      </w:r>
      <w:r w:rsidR="00AF7401" w:rsidRPr="00AF7401">
        <w:rPr>
          <w:rFonts w:ascii="Arial" w:eastAsia="Calibri" w:hAnsi="Arial" w:cs="Arial"/>
          <w:spacing w:val="-1"/>
          <w:sz w:val="17"/>
          <w:szCs w:val="17"/>
        </w:rPr>
        <w:t>“</w:t>
      </w:r>
      <w:r w:rsidR="00AF7401" w:rsidRPr="00AF7401">
        <w:rPr>
          <w:rFonts w:ascii="Arial" w:eastAsia="Calibri" w:hAnsi="Arial" w:cs="Arial"/>
          <w:b/>
          <w:spacing w:val="-1"/>
          <w:sz w:val="17"/>
          <w:szCs w:val="17"/>
        </w:rPr>
        <w:t>NADA QUE MANIFESTAR”</w:t>
      </w:r>
    </w:p>
    <w:p w:rsidR="00A67440" w:rsidRPr="00A67440" w:rsidRDefault="00A67440" w:rsidP="00AF7401">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r w:rsidR="00AF7401" w:rsidRPr="00AF7401">
        <w:t xml:space="preserve"> </w:t>
      </w:r>
      <w:r w:rsidR="00AF7401" w:rsidRPr="00AF7401">
        <w:rPr>
          <w:rFonts w:ascii="Arial" w:eastAsia="Calibri" w:hAnsi="Arial" w:cs="Arial"/>
          <w:b/>
          <w:spacing w:val="-1"/>
          <w:sz w:val="17"/>
          <w:szCs w:val="17"/>
        </w:rPr>
        <w:t>“NADA QUE MANIFESTAR”</w:t>
      </w:r>
    </w:p>
    <w:p w:rsidR="00A67440" w:rsidRPr="00AF7401" w:rsidRDefault="00A67440" w:rsidP="00AF7401">
      <w:pPr>
        <w:pStyle w:val="Prrafodelista"/>
        <w:numPr>
          <w:ilvl w:val="1"/>
          <w:numId w:val="38"/>
        </w:num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r w:rsidR="00AF7401" w:rsidRPr="00AF7401">
        <w:t xml:space="preserve"> </w:t>
      </w:r>
      <w:r w:rsidR="00AF7401" w:rsidRPr="00AF7401">
        <w:rPr>
          <w:rFonts w:ascii="Arial" w:eastAsia="Calibri" w:hAnsi="Arial" w:cs="Arial"/>
          <w:b/>
          <w:spacing w:val="-1"/>
          <w:sz w:val="17"/>
          <w:szCs w:val="17"/>
        </w:rPr>
        <w:t>“NADA QUE MANIFESTAR”</w:t>
      </w:r>
    </w:p>
    <w:p w:rsidR="00AF7401" w:rsidRPr="00C1419A" w:rsidRDefault="00A67440" w:rsidP="00A67440">
      <w:pPr>
        <w:pStyle w:val="Prrafodelista"/>
        <w:numPr>
          <w:ilvl w:val="1"/>
          <w:numId w:val="38"/>
        </w:num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 xml:space="preserve">Provisiones: </w:t>
      </w:r>
      <w:r w:rsidR="00AF7401" w:rsidRPr="00C1419A">
        <w:rPr>
          <w:rFonts w:ascii="Arial" w:eastAsia="Calibri" w:hAnsi="Arial" w:cs="Arial"/>
          <w:b/>
          <w:spacing w:val="-1"/>
          <w:sz w:val="17"/>
          <w:szCs w:val="17"/>
        </w:rPr>
        <w:t>Durante algunos meses se provisiono para el pago de la cuenta de pensionados y jubilados la cantidad de $174,790.00 pesos mensuales, dicha provisión al 31 de diciembre de 2017 ya no existe por la cancelación de la política contable de la cual provenía.</w:t>
      </w:r>
    </w:p>
    <w:p w:rsidR="00AF7401" w:rsidRPr="00C1419A" w:rsidRDefault="00AF7401" w:rsidP="00AF7401">
      <w:pPr>
        <w:pStyle w:val="Prrafodelista"/>
        <w:spacing w:before="120" w:after="120" w:line="240" w:lineRule="exact"/>
        <w:ind w:left="1440"/>
        <w:jc w:val="both"/>
        <w:rPr>
          <w:rFonts w:ascii="Arial" w:eastAsia="Calibri" w:hAnsi="Arial" w:cs="Arial"/>
          <w:b/>
          <w:spacing w:val="-1"/>
          <w:sz w:val="17"/>
          <w:szCs w:val="17"/>
        </w:rPr>
      </w:pPr>
      <w:r w:rsidRPr="00C1419A">
        <w:rPr>
          <w:rFonts w:ascii="Arial" w:eastAsia="Calibri" w:hAnsi="Arial" w:cs="Arial"/>
          <w:b/>
          <w:spacing w:val="-1"/>
          <w:sz w:val="17"/>
          <w:szCs w:val="17"/>
        </w:rPr>
        <w:t xml:space="preserve">Al 31 de diciembre de 2017, quedaron provisionados gastos de energía eléctrica, renta de inmuebles, seguridad privada, servicio de internet, telefonía celular y papelería. </w:t>
      </w:r>
    </w:p>
    <w:p w:rsidR="00A67440" w:rsidRPr="00A67440" w:rsidRDefault="00A67440" w:rsidP="00AF7401">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r w:rsidR="00AF7401" w:rsidRPr="00AF7401">
        <w:t xml:space="preserve"> </w:t>
      </w:r>
      <w:r w:rsidR="00AF7401" w:rsidRPr="00AF7401">
        <w:rPr>
          <w:rFonts w:ascii="Arial" w:eastAsia="Calibri" w:hAnsi="Arial" w:cs="Arial"/>
          <w:b/>
          <w:spacing w:val="-1"/>
          <w:sz w:val="17"/>
          <w:szCs w:val="17"/>
        </w:rPr>
        <w:t>“NADA QUE MANIFESTAR”</w:t>
      </w:r>
    </w:p>
    <w:p w:rsidR="00BA500C" w:rsidRDefault="00A67440" w:rsidP="00F15B01">
      <w:pPr>
        <w:pStyle w:val="Prrafodelista"/>
        <w:numPr>
          <w:ilvl w:val="1"/>
          <w:numId w:val="38"/>
        </w:numPr>
        <w:spacing w:before="120" w:after="120" w:line="240" w:lineRule="exact"/>
        <w:jc w:val="both"/>
        <w:rPr>
          <w:rFonts w:ascii="Arial" w:eastAsia="Calibri" w:hAnsi="Arial" w:cs="Arial"/>
          <w:spacing w:val="-1"/>
          <w:sz w:val="17"/>
          <w:szCs w:val="17"/>
        </w:rPr>
      </w:pPr>
      <w:r w:rsidRPr="00A2268D">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r w:rsidR="00AF7401" w:rsidRPr="00A2268D">
        <w:rPr>
          <w:rFonts w:ascii="Arial" w:eastAsia="Calibri" w:hAnsi="Arial" w:cs="Arial"/>
          <w:spacing w:val="-1"/>
          <w:sz w:val="17"/>
          <w:szCs w:val="17"/>
        </w:rPr>
        <w:t xml:space="preserve"> Cancelación de política contable de llevar a resultados y </w:t>
      </w:r>
      <w:r w:rsidR="00923C7A" w:rsidRPr="00A2268D">
        <w:rPr>
          <w:rFonts w:ascii="Arial" w:eastAsia="Calibri" w:hAnsi="Arial" w:cs="Arial"/>
          <w:spacing w:val="-1"/>
          <w:sz w:val="17"/>
          <w:szCs w:val="17"/>
        </w:rPr>
        <w:t>reservar en pasivo el monto de Pensiones y J</w:t>
      </w:r>
      <w:r w:rsidR="00AF7401" w:rsidRPr="00A2268D">
        <w:rPr>
          <w:rFonts w:ascii="Arial" w:eastAsia="Calibri" w:hAnsi="Arial" w:cs="Arial"/>
          <w:spacing w:val="-1"/>
          <w:sz w:val="17"/>
          <w:szCs w:val="17"/>
        </w:rPr>
        <w:t>ubilaciones en las ministraciones mensuales, aplicando el gasto efectivamente erogado.</w:t>
      </w:r>
      <w:r w:rsidR="00F15B01" w:rsidRPr="00A2268D">
        <w:rPr>
          <w:rFonts w:ascii="Arial" w:eastAsia="Calibri" w:hAnsi="Arial" w:cs="Arial"/>
          <w:spacing w:val="-1"/>
          <w:sz w:val="17"/>
          <w:szCs w:val="17"/>
        </w:rPr>
        <w:t xml:space="preserve"> </w:t>
      </w:r>
      <w:r w:rsidR="00AF7401" w:rsidRPr="00A2268D">
        <w:rPr>
          <w:rFonts w:ascii="Arial" w:eastAsia="Calibri" w:hAnsi="Arial" w:cs="Arial"/>
          <w:spacing w:val="-1"/>
          <w:sz w:val="17"/>
          <w:szCs w:val="17"/>
        </w:rPr>
        <w:t>($ 174,790.00).</w:t>
      </w:r>
    </w:p>
    <w:p w:rsidR="00A2268D" w:rsidRDefault="00F15B01" w:rsidP="00F15B01">
      <w:pPr>
        <w:pStyle w:val="Prrafodelista"/>
        <w:numPr>
          <w:ilvl w:val="1"/>
          <w:numId w:val="38"/>
        </w:numPr>
        <w:spacing w:before="120" w:after="120" w:line="240" w:lineRule="exact"/>
        <w:jc w:val="both"/>
        <w:rPr>
          <w:rFonts w:ascii="Arial" w:eastAsia="Calibri" w:hAnsi="Arial" w:cs="Arial"/>
          <w:spacing w:val="-1"/>
          <w:sz w:val="17"/>
          <w:szCs w:val="17"/>
        </w:rPr>
      </w:pPr>
      <w:r w:rsidRPr="00A2268D">
        <w:rPr>
          <w:rFonts w:ascii="Arial" w:eastAsia="Calibri" w:hAnsi="Arial" w:cs="Arial"/>
          <w:spacing w:val="-1"/>
          <w:sz w:val="17"/>
          <w:szCs w:val="17"/>
        </w:rPr>
        <w:t>Reclasificaciones: se deben revelar todos aquellos movimientos entre cuentas por efectos de cambios en los tipos de operaciones</w:t>
      </w:r>
    </w:p>
    <w:p w:rsidR="00A2268D" w:rsidRPr="002F2DA4" w:rsidRDefault="00A2268D" w:rsidP="00A2268D">
      <w:pPr>
        <w:pStyle w:val="Prrafodelista"/>
        <w:spacing w:before="120" w:after="120" w:line="240" w:lineRule="exact"/>
        <w:ind w:left="1440"/>
        <w:jc w:val="both"/>
        <w:rPr>
          <w:rFonts w:ascii="Arial" w:eastAsia="Calibri" w:hAnsi="Arial" w:cs="Arial"/>
          <w:spacing w:val="-1"/>
          <w:sz w:val="17"/>
          <w:szCs w:val="17"/>
        </w:rPr>
      </w:pPr>
    </w:p>
    <w:p w:rsidR="00C1419A" w:rsidRPr="002F2DA4" w:rsidRDefault="00633A97" w:rsidP="00A2268D">
      <w:pPr>
        <w:pStyle w:val="Prrafodelista"/>
        <w:spacing w:before="120" w:after="120" w:line="240" w:lineRule="exact"/>
        <w:ind w:left="1440"/>
        <w:jc w:val="both"/>
        <w:rPr>
          <w:rFonts w:ascii="Arial" w:eastAsia="Calibri" w:hAnsi="Arial" w:cs="Arial"/>
          <w:color w:val="FF0000"/>
          <w:spacing w:val="-1"/>
          <w:sz w:val="17"/>
          <w:szCs w:val="17"/>
        </w:rPr>
      </w:pPr>
      <w:r w:rsidRPr="002F2DA4">
        <w:rPr>
          <w:rFonts w:ascii="Arial" w:eastAsia="Calibri" w:hAnsi="Arial" w:cs="Arial"/>
          <w:spacing w:val="-1"/>
          <w:sz w:val="17"/>
          <w:szCs w:val="17"/>
        </w:rPr>
        <w:t xml:space="preserve"> Se informa </w:t>
      </w:r>
      <w:r w:rsidR="002F2DA4" w:rsidRPr="002F2DA4">
        <w:rPr>
          <w:rFonts w:ascii="Arial" w:eastAsia="Calibri" w:hAnsi="Arial" w:cs="Arial"/>
          <w:spacing w:val="-1"/>
          <w:sz w:val="17"/>
          <w:szCs w:val="17"/>
        </w:rPr>
        <w:t xml:space="preserve">que durante el Ejercicio 2017, se realizó la migración del Sistema de Contabilidad  Compaq al Sistema de Automatizado de Administración y Contabilidad Gubernamental SAACG, </w:t>
      </w:r>
      <w:r w:rsidR="00A2268D" w:rsidRPr="002F2DA4">
        <w:rPr>
          <w:rFonts w:ascii="Arial" w:eastAsia="Calibri" w:hAnsi="Arial" w:cs="Arial"/>
          <w:spacing w:val="-1"/>
          <w:sz w:val="17"/>
          <w:szCs w:val="17"/>
        </w:rPr>
        <w:t xml:space="preserve">siendo necesario </w:t>
      </w:r>
      <w:r w:rsidRPr="002F2DA4">
        <w:rPr>
          <w:rFonts w:ascii="Arial" w:eastAsia="Calibri" w:hAnsi="Arial" w:cs="Arial"/>
          <w:spacing w:val="-1"/>
          <w:sz w:val="17"/>
          <w:szCs w:val="17"/>
        </w:rPr>
        <w:t xml:space="preserve">realizar </w:t>
      </w:r>
      <w:r w:rsidR="00A2268D" w:rsidRPr="002F2DA4">
        <w:rPr>
          <w:rFonts w:ascii="Arial" w:eastAsia="Calibri" w:hAnsi="Arial" w:cs="Arial"/>
          <w:spacing w:val="-1"/>
          <w:sz w:val="17"/>
          <w:szCs w:val="17"/>
        </w:rPr>
        <w:t xml:space="preserve">algunas </w:t>
      </w:r>
      <w:r w:rsidRPr="002F2DA4">
        <w:rPr>
          <w:rFonts w:ascii="Arial" w:eastAsia="Calibri" w:hAnsi="Arial" w:cs="Arial"/>
          <w:spacing w:val="-1"/>
          <w:sz w:val="17"/>
          <w:szCs w:val="17"/>
        </w:rPr>
        <w:t>reclasificaciones</w:t>
      </w:r>
      <w:r w:rsidRPr="002F2DA4">
        <w:rPr>
          <w:rFonts w:ascii="Arial" w:eastAsia="Calibri" w:hAnsi="Arial" w:cs="Arial"/>
          <w:color w:val="FF0000"/>
          <w:spacing w:val="-1"/>
          <w:sz w:val="17"/>
          <w:szCs w:val="17"/>
        </w:rPr>
        <w:t>.</w:t>
      </w:r>
    </w:p>
    <w:p w:rsidR="00C1419A" w:rsidRDefault="00C1419A" w:rsidP="00C1419A">
      <w:pPr>
        <w:pStyle w:val="Prrafodelista"/>
        <w:spacing w:before="120" w:after="120" w:line="240" w:lineRule="exact"/>
        <w:ind w:left="1440"/>
        <w:jc w:val="both"/>
        <w:rPr>
          <w:rFonts w:ascii="Arial" w:eastAsia="Calibri" w:hAnsi="Arial" w:cs="Arial"/>
          <w:color w:val="FF0000"/>
          <w:spacing w:val="-1"/>
          <w:sz w:val="17"/>
          <w:szCs w:val="17"/>
        </w:rPr>
      </w:pPr>
    </w:p>
    <w:p w:rsidR="00BA500C" w:rsidRDefault="00BA500C" w:rsidP="00C1419A">
      <w:pPr>
        <w:pStyle w:val="Prrafodelista"/>
        <w:spacing w:before="120" w:after="120" w:line="240" w:lineRule="exact"/>
        <w:ind w:left="1440"/>
        <w:jc w:val="both"/>
        <w:rPr>
          <w:rFonts w:ascii="Arial" w:eastAsia="Calibri" w:hAnsi="Arial" w:cs="Arial"/>
          <w:color w:val="FF0000"/>
          <w:spacing w:val="-1"/>
          <w:sz w:val="17"/>
          <w:szCs w:val="17"/>
        </w:rPr>
      </w:pPr>
      <w:r w:rsidRPr="003A08C2">
        <w:rPr>
          <w:rFonts w:ascii="Arial" w:eastAsia="Calibri" w:hAnsi="Arial" w:cs="Arial"/>
          <w:spacing w:val="-1"/>
          <w:sz w:val="17"/>
          <w:szCs w:val="17"/>
        </w:rPr>
        <w:t>Se da cuenta</w:t>
      </w:r>
      <w:r>
        <w:rPr>
          <w:rFonts w:ascii="Arial" w:eastAsia="Calibri" w:hAnsi="Arial" w:cs="Arial"/>
          <w:spacing w:val="-1"/>
          <w:sz w:val="17"/>
          <w:szCs w:val="17"/>
        </w:rPr>
        <w:t xml:space="preserve"> </w:t>
      </w:r>
      <w:r w:rsidRPr="003A08C2">
        <w:rPr>
          <w:rFonts w:ascii="Arial" w:eastAsia="Calibri" w:hAnsi="Arial" w:cs="Arial"/>
          <w:spacing w:val="-1"/>
          <w:sz w:val="17"/>
          <w:szCs w:val="17"/>
        </w:rPr>
        <w:t>que</w:t>
      </w:r>
      <w:r>
        <w:rPr>
          <w:rFonts w:ascii="Arial" w:eastAsia="Calibri" w:hAnsi="Arial" w:cs="Arial"/>
          <w:spacing w:val="-1"/>
          <w:sz w:val="17"/>
          <w:szCs w:val="17"/>
        </w:rPr>
        <w:t xml:space="preserve"> durante el Ejercicio</w:t>
      </w:r>
      <w:r w:rsidRPr="003A08C2">
        <w:rPr>
          <w:rFonts w:ascii="Arial" w:eastAsia="Calibri" w:hAnsi="Arial" w:cs="Arial"/>
          <w:spacing w:val="-1"/>
          <w:sz w:val="17"/>
          <w:szCs w:val="17"/>
        </w:rPr>
        <w:t xml:space="preserve"> 2017</w:t>
      </w:r>
      <w:r>
        <w:rPr>
          <w:rFonts w:ascii="Arial" w:eastAsia="Calibri" w:hAnsi="Arial" w:cs="Arial"/>
          <w:spacing w:val="-1"/>
          <w:sz w:val="17"/>
          <w:szCs w:val="17"/>
        </w:rPr>
        <w:t>,</w:t>
      </w:r>
      <w:r w:rsidRPr="003A08C2">
        <w:rPr>
          <w:rFonts w:ascii="Arial" w:eastAsia="Calibri" w:hAnsi="Arial" w:cs="Arial"/>
          <w:spacing w:val="-1"/>
          <w:sz w:val="17"/>
          <w:szCs w:val="17"/>
        </w:rPr>
        <w:t xml:space="preserve"> se realizó la migración del Sistema de Contabilidad </w:t>
      </w:r>
      <w:r>
        <w:rPr>
          <w:rFonts w:ascii="Arial" w:eastAsia="Calibri" w:hAnsi="Arial" w:cs="Arial"/>
          <w:spacing w:val="-1"/>
          <w:sz w:val="17"/>
          <w:szCs w:val="17"/>
        </w:rPr>
        <w:t xml:space="preserve"> </w:t>
      </w:r>
      <w:r w:rsidRPr="003A08C2">
        <w:rPr>
          <w:rFonts w:ascii="Arial" w:eastAsia="Calibri" w:hAnsi="Arial" w:cs="Arial"/>
          <w:spacing w:val="-1"/>
          <w:sz w:val="17"/>
          <w:szCs w:val="17"/>
        </w:rPr>
        <w:t>Compaq al Sistema de Automatizado de Administración y Contabilidad Gubernamental SA</w:t>
      </w:r>
      <w:r>
        <w:rPr>
          <w:rFonts w:ascii="Arial" w:eastAsia="Calibri" w:hAnsi="Arial" w:cs="Arial"/>
          <w:spacing w:val="-1"/>
          <w:sz w:val="17"/>
          <w:szCs w:val="17"/>
        </w:rPr>
        <w:t>A</w:t>
      </w:r>
      <w:r w:rsidRPr="003A08C2">
        <w:rPr>
          <w:rFonts w:ascii="Arial" w:eastAsia="Calibri" w:hAnsi="Arial" w:cs="Arial"/>
          <w:spacing w:val="-1"/>
          <w:sz w:val="17"/>
          <w:szCs w:val="17"/>
        </w:rPr>
        <w:t>CG</w:t>
      </w:r>
      <w:r>
        <w:rPr>
          <w:rFonts w:ascii="Arial" w:eastAsia="Calibri" w:hAnsi="Arial" w:cs="Arial"/>
          <w:spacing w:val="-1"/>
          <w:sz w:val="17"/>
          <w:szCs w:val="17"/>
        </w:rPr>
        <w:t xml:space="preserve"> mismo que genera automáticamente los formatos de la cuenta pública; sin embargo, en  los formatos de  la plataforma electrónica </w:t>
      </w:r>
      <w:hyperlink r:id="rId16" w:history="1">
        <w:r w:rsidRPr="006D6C14">
          <w:rPr>
            <w:rStyle w:val="Hipervnculo"/>
            <w:rFonts w:ascii="Arial" w:eastAsia="Calibri" w:hAnsi="Arial" w:cs="Arial"/>
            <w:spacing w:val="-1"/>
            <w:sz w:val="17"/>
            <w:szCs w:val="17"/>
          </w:rPr>
          <w:t>http://www.aplicanet.gob.mx:84/ICP/login.jsp</w:t>
        </w:r>
      </w:hyperlink>
      <w:r>
        <w:rPr>
          <w:rFonts w:ascii="Arial" w:eastAsia="Calibri" w:hAnsi="Arial" w:cs="Arial"/>
          <w:spacing w:val="-1"/>
          <w:sz w:val="17"/>
          <w:szCs w:val="17"/>
        </w:rPr>
        <w:t xml:space="preserve">  se encuentra pre cargada </w:t>
      </w:r>
      <w:r w:rsidRPr="003A08C2">
        <w:rPr>
          <w:rFonts w:ascii="Arial" w:eastAsia="Calibri" w:hAnsi="Arial" w:cs="Arial"/>
          <w:spacing w:val="-1"/>
          <w:sz w:val="17"/>
          <w:szCs w:val="17"/>
        </w:rPr>
        <w:t xml:space="preserve"> la información </w:t>
      </w:r>
      <w:r>
        <w:rPr>
          <w:rFonts w:ascii="Arial" w:eastAsia="Calibri" w:hAnsi="Arial" w:cs="Arial"/>
          <w:spacing w:val="-1"/>
          <w:sz w:val="17"/>
          <w:szCs w:val="17"/>
        </w:rPr>
        <w:t xml:space="preserve"> de la Cuenta Pública </w:t>
      </w:r>
      <w:r w:rsidRPr="003A08C2">
        <w:rPr>
          <w:rFonts w:ascii="Arial" w:eastAsia="Calibri" w:hAnsi="Arial" w:cs="Arial"/>
          <w:spacing w:val="-1"/>
          <w:sz w:val="17"/>
          <w:szCs w:val="17"/>
        </w:rPr>
        <w:t>de 2016</w:t>
      </w:r>
      <w:r>
        <w:rPr>
          <w:rFonts w:ascii="Arial" w:eastAsia="Calibri" w:hAnsi="Arial" w:cs="Arial"/>
          <w:spacing w:val="-1"/>
          <w:sz w:val="17"/>
          <w:szCs w:val="17"/>
        </w:rPr>
        <w:t>.</w:t>
      </w:r>
      <w:r w:rsidRPr="003A08C2">
        <w:rPr>
          <w:rFonts w:ascii="Arial" w:eastAsia="Calibri" w:hAnsi="Arial" w:cs="Arial"/>
          <w:spacing w:val="-1"/>
          <w:sz w:val="17"/>
          <w:szCs w:val="17"/>
        </w:rPr>
        <w:t xml:space="preserve"> </w:t>
      </w:r>
      <w:r>
        <w:rPr>
          <w:rFonts w:ascii="Arial" w:eastAsia="Calibri" w:hAnsi="Arial" w:cs="Arial"/>
          <w:spacing w:val="-1"/>
          <w:sz w:val="17"/>
          <w:szCs w:val="17"/>
        </w:rPr>
        <w:t>Razón por la cual presenta variación en la forma de presentación de los formatos sin que implique que los emitidos por el SAACG sean erróneos</w:t>
      </w:r>
    </w:p>
    <w:p w:rsidR="00BA500C" w:rsidRPr="00016730" w:rsidRDefault="00BA500C" w:rsidP="00C1419A">
      <w:pPr>
        <w:pStyle w:val="Prrafodelista"/>
        <w:spacing w:before="120" w:after="120" w:line="240" w:lineRule="exact"/>
        <w:ind w:left="1440"/>
        <w:jc w:val="both"/>
        <w:rPr>
          <w:rFonts w:ascii="Arial" w:eastAsia="Calibri" w:hAnsi="Arial" w:cs="Arial"/>
          <w:color w:val="FF0000"/>
          <w:spacing w:val="-1"/>
          <w:sz w:val="17"/>
          <w:szCs w:val="17"/>
        </w:rPr>
      </w:pPr>
    </w:p>
    <w:p w:rsidR="00016730" w:rsidRPr="00BA500C" w:rsidRDefault="00F15B01" w:rsidP="00633A97">
      <w:pPr>
        <w:pStyle w:val="Prrafodelista"/>
        <w:numPr>
          <w:ilvl w:val="2"/>
          <w:numId w:val="20"/>
        </w:numPr>
        <w:spacing w:before="120" w:after="120" w:line="240" w:lineRule="exact"/>
        <w:jc w:val="both"/>
        <w:rPr>
          <w:rFonts w:ascii="Arial" w:eastAsia="Calibri" w:hAnsi="Arial" w:cs="Arial"/>
          <w:spacing w:val="-1"/>
          <w:sz w:val="17"/>
          <w:szCs w:val="17"/>
        </w:rPr>
      </w:pPr>
      <w:r w:rsidRPr="00BA500C">
        <w:rPr>
          <w:rFonts w:ascii="Arial" w:eastAsia="Calibri" w:hAnsi="Arial" w:cs="Arial"/>
          <w:spacing w:val="-1"/>
          <w:sz w:val="17"/>
          <w:szCs w:val="17"/>
        </w:rPr>
        <w:t>Se reclasificó la Cuenta de "Pensionados y Jubilados" de acuerdo a la Ley de Contabilidad Gubernamental, separando el gasto en</w:t>
      </w:r>
      <w:r w:rsidR="00923C7A" w:rsidRPr="00BA500C">
        <w:rPr>
          <w:rFonts w:ascii="Arial" w:eastAsia="Calibri" w:hAnsi="Arial" w:cs="Arial"/>
          <w:spacing w:val="-1"/>
          <w:sz w:val="17"/>
          <w:szCs w:val="17"/>
        </w:rPr>
        <w:t xml:space="preserve"> "Pensionado</w:t>
      </w:r>
      <w:r w:rsidR="00BA500C" w:rsidRPr="00BA500C">
        <w:rPr>
          <w:rFonts w:ascii="Arial" w:eastAsia="Calibri" w:hAnsi="Arial" w:cs="Arial"/>
          <w:spacing w:val="-1"/>
          <w:sz w:val="17"/>
          <w:szCs w:val="17"/>
        </w:rPr>
        <w:t>s</w:t>
      </w:r>
      <w:r w:rsidR="00923C7A" w:rsidRPr="00BA500C">
        <w:rPr>
          <w:rFonts w:ascii="Arial" w:eastAsia="Calibri" w:hAnsi="Arial" w:cs="Arial"/>
          <w:spacing w:val="-1"/>
          <w:sz w:val="17"/>
          <w:szCs w:val="17"/>
        </w:rPr>
        <w:t>" y "Jubilados".</w:t>
      </w:r>
    </w:p>
    <w:p w:rsidR="00C1419A" w:rsidRPr="00BA500C" w:rsidRDefault="00923C7A" w:rsidP="00016730">
      <w:pPr>
        <w:pStyle w:val="Prrafodelista"/>
        <w:spacing w:before="120" w:after="120" w:line="240" w:lineRule="exact"/>
        <w:ind w:left="2160"/>
        <w:jc w:val="both"/>
        <w:rPr>
          <w:rFonts w:ascii="Arial" w:eastAsia="Calibri" w:hAnsi="Arial" w:cs="Arial"/>
          <w:spacing w:val="-1"/>
          <w:sz w:val="17"/>
          <w:szCs w:val="17"/>
        </w:rPr>
      </w:pPr>
      <w:r w:rsidRPr="00BA500C">
        <w:rPr>
          <w:rFonts w:ascii="Arial" w:eastAsia="Calibri" w:hAnsi="Arial" w:cs="Arial"/>
          <w:spacing w:val="-1"/>
          <w:sz w:val="17"/>
          <w:szCs w:val="17"/>
        </w:rPr>
        <w:tab/>
      </w:r>
    </w:p>
    <w:p w:rsidR="00D576BF" w:rsidRPr="00BA500C" w:rsidRDefault="00633A97" w:rsidP="00D576BF">
      <w:pPr>
        <w:pStyle w:val="Prrafodelista"/>
        <w:spacing w:before="120" w:after="120" w:line="240" w:lineRule="exact"/>
        <w:ind w:left="1440"/>
        <w:jc w:val="both"/>
        <w:rPr>
          <w:rFonts w:ascii="Arial" w:eastAsia="Calibri" w:hAnsi="Arial" w:cs="Arial"/>
          <w:spacing w:val="-1"/>
          <w:sz w:val="17"/>
          <w:szCs w:val="17"/>
        </w:rPr>
      </w:pPr>
      <w:r w:rsidRPr="00BA500C">
        <w:rPr>
          <w:rFonts w:ascii="Arial" w:eastAsia="Calibri" w:hAnsi="Arial" w:cs="Arial"/>
          <w:spacing w:val="-1"/>
          <w:sz w:val="17"/>
          <w:szCs w:val="17"/>
        </w:rPr>
        <w:t xml:space="preserve">En el </w:t>
      </w:r>
      <w:r w:rsidR="00C1419A" w:rsidRPr="00BA500C">
        <w:rPr>
          <w:rFonts w:ascii="Arial" w:eastAsia="Calibri" w:hAnsi="Arial" w:cs="Arial"/>
          <w:spacing w:val="-1"/>
          <w:sz w:val="17"/>
          <w:szCs w:val="17"/>
        </w:rPr>
        <w:t>Estado de Situación Financiera</w:t>
      </w:r>
      <w:r w:rsidR="003F33EF" w:rsidRPr="00BA500C">
        <w:rPr>
          <w:rFonts w:ascii="Arial" w:eastAsia="Calibri" w:hAnsi="Arial" w:cs="Arial"/>
          <w:spacing w:val="-1"/>
          <w:sz w:val="17"/>
          <w:szCs w:val="17"/>
        </w:rPr>
        <w:t xml:space="preserve"> Detallado-LDF</w:t>
      </w:r>
      <w:r w:rsidR="00C1419A" w:rsidRPr="00BA500C">
        <w:rPr>
          <w:rFonts w:ascii="Arial" w:eastAsia="Calibri" w:hAnsi="Arial" w:cs="Arial"/>
          <w:spacing w:val="-1"/>
          <w:sz w:val="17"/>
          <w:szCs w:val="17"/>
        </w:rPr>
        <w:t xml:space="preserve"> </w:t>
      </w:r>
      <w:r w:rsidR="003F33EF" w:rsidRPr="00BA500C">
        <w:rPr>
          <w:rFonts w:ascii="Arial" w:eastAsia="Calibri" w:hAnsi="Arial" w:cs="Arial"/>
          <w:spacing w:val="-1"/>
          <w:sz w:val="17"/>
          <w:szCs w:val="17"/>
        </w:rPr>
        <w:t xml:space="preserve">: En el </w:t>
      </w:r>
      <w:r w:rsidRPr="00BA500C">
        <w:rPr>
          <w:rFonts w:ascii="Arial" w:eastAsia="Calibri" w:hAnsi="Arial" w:cs="Arial"/>
          <w:spacing w:val="-1"/>
          <w:sz w:val="17"/>
          <w:szCs w:val="17"/>
        </w:rPr>
        <w:t xml:space="preserve">ejercicio 2016 el </w:t>
      </w:r>
      <w:r w:rsidR="003F33EF" w:rsidRPr="00BA500C">
        <w:rPr>
          <w:rFonts w:ascii="Arial" w:eastAsia="Calibri" w:hAnsi="Arial" w:cs="Arial"/>
          <w:spacing w:val="-1"/>
          <w:sz w:val="17"/>
          <w:szCs w:val="17"/>
        </w:rPr>
        <w:t>registró</w:t>
      </w:r>
      <w:r w:rsidR="0090696C" w:rsidRPr="00BA500C">
        <w:rPr>
          <w:rFonts w:ascii="Arial" w:eastAsia="Calibri" w:hAnsi="Arial" w:cs="Arial"/>
          <w:spacing w:val="-1"/>
          <w:sz w:val="17"/>
          <w:szCs w:val="17"/>
        </w:rPr>
        <w:t xml:space="preserve"> </w:t>
      </w:r>
      <w:r w:rsidR="003F33EF" w:rsidRPr="00BA500C">
        <w:rPr>
          <w:rFonts w:ascii="Arial" w:eastAsia="Calibri" w:hAnsi="Arial" w:cs="Arial"/>
          <w:spacing w:val="-1"/>
          <w:sz w:val="17"/>
          <w:szCs w:val="17"/>
        </w:rPr>
        <w:t>en</w:t>
      </w:r>
      <w:r w:rsidR="00A2268D" w:rsidRPr="00BA500C">
        <w:rPr>
          <w:rFonts w:ascii="Arial" w:eastAsia="Calibri" w:hAnsi="Arial" w:cs="Arial"/>
          <w:spacing w:val="-1"/>
          <w:sz w:val="17"/>
          <w:szCs w:val="17"/>
        </w:rPr>
        <w:t xml:space="preserve"> Bienes a R</w:t>
      </w:r>
      <w:r w:rsidR="0090696C" w:rsidRPr="00BA500C">
        <w:rPr>
          <w:rFonts w:ascii="Arial" w:eastAsia="Calibri" w:hAnsi="Arial" w:cs="Arial"/>
          <w:spacing w:val="-1"/>
          <w:sz w:val="17"/>
          <w:szCs w:val="17"/>
        </w:rPr>
        <w:t>ecibir Efectivo o Equivalentes a Largo Plazo</w:t>
      </w:r>
      <w:r w:rsidR="003F33EF" w:rsidRPr="00BA500C">
        <w:rPr>
          <w:rFonts w:ascii="Arial" w:eastAsia="Calibri" w:hAnsi="Arial" w:cs="Arial"/>
          <w:spacing w:val="-1"/>
          <w:sz w:val="17"/>
          <w:szCs w:val="17"/>
        </w:rPr>
        <w:t xml:space="preserve"> $62,280.00</w:t>
      </w:r>
      <w:r w:rsidR="0090696C" w:rsidRPr="00BA500C">
        <w:rPr>
          <w:rFonts w:ascii="Arial" w:eastAsia="Calibri" w:hAnsi="Arial" w:cs="Arial"/>
          <w:spacing w:val="-1"/>
          <w:sz w:val="17"/>
          <w:szCs w:val="17"/>
        </w:rPr>
        <w:t xml:space="preserve">, </w:t>
      </w:r>
      <w:r w:rsidR="003F33EF" w:rsidRPr="00BA500C">
        <w:rPr>
          <w:rFonts w:ascii="Arial" w:eastAsia="Calibri" w:hAnsi="Arial" w:cs="Arial"/>
          <w:spacing w:val="-1"/>
          <w:sz w:val="17"/>
          <w:szCs w:val="17"/>
        </w:rPr>
        <w:t xml:space="preserve"> en PASIVO CIRCULANTE</w:t>
      </w:r>
      <w:r w:rsidR="0090696C" w:rsidRPr="00BA500C">
        <w:rPr>
          <w:rFonts w:ascii="Arial" w:eastAsia="Calibri" w:hAnsi="Arial" w:cs="Arial"/>
          <w:spacing w:val="-1"/>
          <w:sz w:val="17"/>
          <w:szCs w:val="17"/>
        </w:rPr>
        <w:t xml:space="preserve"> registro</w:t>
      </w:r>
      <w:r w:rsidR="003F33EF" w:rsidRPr="00BA500C">
        <w:rPr>
          <w:rFonts w:ascii="Arial" w:eastAsia="Calibri" w:hAnsi="Arial" w:cs="Arial"/>
          <w:spacing w:val="-1"/>
          <w:sz w:val="17"/>
          <w:szCs w:val="17"/>
        </w:rPr>
        <w:t xml:space="preserve"> proveedores por pagar a corto plazo</w:t>
      </w:r>
      <w:r w:rsidR="00D576BF" w:rsidRPr="00BA500C">
        <w:rPr>
          <w:rFonts w:ascii="Arial" w:eastAsia="Calibri" w:hAnsi="Arial" w:cs="Arial"/>
          <w:spacing w:val="-1"/>
          <w:sz w:val="17"/>
          <w:szCs w:val="17"/>
        </w:rPr>
        <w:t xml:space="preserve"> $116,774</w:t>
      </w:r>
      <w:r w:rsidR="00A2268D" w:rsidRPr="00BA500C">
        <w:rPr>
          <w:rFonts w:ascii="Arial" w:eastAsia="Calibri" w:hAnsi="Arial" w:cs="Arial"/>
          <w:spacing w:val="-1"/>
          <w:sz w:val="17"/>
          <w:szCs w:val="17"/>
        </w:rPr>
        <w:t>.</w:t>
      </w:r>
    </w:p>
    <w:p w:rsidR="00633A97" w:rsidRPr="00BA500C" w:rsidRDefault="00A2268D" w:rsidP="00A2268D">
      <w:pPr>
        <w:spacing w:before="120" w:after="120" w:line="240" w:lineRule="exact"/>
        <w:ind w:left="1418"/>
        <w:jc w:val="both"/>
        <w:rPr>
          <w:rFonts w:ascii="Arial" w:eastAsia="Calibri" w:hAnsi="Arial" w:cs="Arial"/>
          <w:spacing w:val="-1"/>
          <w:sz w:val="17"/>
          <w:szCs w:val="17"/>
        </w:rPr>
      </w:pPr>
      <w:r w:rsidRPr="00BA500C">
        <w:rPr>
          <w:rFonts w:ascii="Arial" w:eastAsia="Calibri" w:hAnsi="Arial" w:cs="Arial"/>
          <w:spacing w:val="-1"/>
          <w:sz w:val="17"/>
          <w:szCs w:val="17"/>
        </w:rPr>
        <w:t>Derivado de la migración del Sistema de Contabilidad Compaq al Sistema de Automatizado de Administración y Contabilidad Gubernamental</w:t>
      </w:r>
      <w:r w:rsidR="00BA500C" w:rsidRPr="00BA500C">
        <w:rPr>
          <w:rFonts w:ascii="Arial" w:eastAsia="Calibri" w:hAnsi="Arial" w:cs="Arial"/>
          <w:spacing w:val="-1"/>
          <w:sz w:val="17"/>
          <w:szCs w:val="17"/>
        </w:rPr>
        <w:t xml:space="preserve"> SAACG</w:t>
      </w:r>
      <w:r w:rsidRPr="00BA500C">
        <w:rPr>
          <w:rFonts w:ascii="Arial" w:eastAsia="Calibri" w:hAnsi="Arial" w:cs="Arial"/>
          <w:spacing w:val="-1"/>
          <w:sz w:val="17"/>
          <w:szCs w:val="17"/>
        </w:rPr>
        <w:t xml:space="preserve">  en </w:t>
      </w:r>
      <w:r w:rsidR="0090696C" w:rsidRPr="00BA500C">
        <w:rPr>
          <w:rFonts w:ascii="Arial" w:eastAsia="Calibri" w:hAnsi="Arial" w:cs="Arial"/>
          <w:spacing w:val="-1"/>
          <w:sz w:val="17"/>
          <w:szCs w:val="17"/>
        </w:rPr>
        <w:t xml:space="preserve">2017, reclasifico a la cuenta de  Activo No Circulante en Activos diferidos al 31 de diciembre </w:t>
      </w:r>
      <w:r w:rsidR="00D576BF" w:rsidRPr="00BA500C">
        <w:rPr>
          <w:rFonts w:ascii="Arial" w:eastAsia="Calibri" w:hAnsi="Arial" w:cs="Arial"/>
          <w:spacing w:val="-1"/>
          <w:sz w:val="17"/>
          <w:szCs w:val="17"/>
        </w:rPr>
        <w:t>de</w:t>
      </w:r>
      <w:r w:rsidRPr="00BA500C">
        <w:rPr>
          <w:rFonts w:ascii="Arial" w:eastAsia="Calibri" w:hAnsi="Arial" w:cs="Arial"/>
          <w:spacing w:val="-1"/>
          <w:sz w:val="17"/>
          <w:szCs w:val="17"/>
        </w:rPr>
        <w:t xml:space="preserve"> 2017, </w:t>
      </w:r>
      <w:r w:rsidR="00D576BF" w:rsidRPr="00BA500C">
        <w:rPr>
          <w:rFonts w:ascii="Arial" w:eastAsia="Calibri" w:hAnsi="Arial" w:cs="Arial"/>
          <w:spacing w:val="-1"/>
          <w:sz w:val="17"/>
          <w:szCs w:val="17"/>
        </w:rPr>
        <w:t>r</w:t>
      </w:r>
      <w:r w:rsidR="0090696C" w:rsidRPr="00BA500C">
        <w:rPr>
          <w:rFonts w:ascii="Arial" w:eastAsia="Calibri" w:hAnsi="Arial" w:cs="Arial"/>
          <w:spacing w:val="-1"/>
          <w:sz w:val="17"/>
          <w:szCs w:val="17"/>
        </w:rPr>
        <w:t xml:space="preserve">egistra un saldo de </w:t>
      </w:r>
      <w:r w:rsidR="007840AC" w:rsidRPr="00BA500C">
        <w:rPr>
          <w:rFonts w:ascii="Arial" w:eastAsia="Calibri" w:hAnsi="Arial" w:cs="Arial"/>
          <w:spacing w:val="-1"/>
          <w:sz w:val="17"/>
          <w:szCs w:val="17"/>
        </w:rPr>
        <w:t>$</w:t>
      </w:r>
      <w:r w:rsidR="0090696C" w:rsidRPr="00BA500C">
        <w:rPr>
          <w:rFonts w:ascii="Arial" w:eastAsia="Calibri" w:hAnsi="Arial" w:cs="Arial"/>
          <w:spacing w:val="-1"/>
          <w:sz w:val="17"/>
          <w:szCs w:val="17"/>
        </w:rPr>
        <w:t>9</w:t>
      </w:r>
      <w:r w:rsidR="007840AC" w:rsidRPr="00BA500C">
        <w:rPr>
          <w:rFonts w:ascii="Arial" w:eastAsia="Calibri" w:hAnsi="Arial" w:cs="Arial"/>
          <w:spacing w:val="-1"/>
          <w:sz w:val="17"/>
          <w:szCs w:val="17"/>
        </w:rPr>
        <w:t>,</w:t>
      </w:r>
      <w:r w:rsidR="0090696C" w:rsidRPr="00BA500C">
        <w:rPr>
          <w:rFonts w:ascii="Arial" w:eastAsia="Calibri" w:hAnsi="Arial" w:cs="Arial"/>
          <w:spacing w:val="-1"/>
          <w:sz w:val="17"/>
          <w:szCs w:val="17"/>
        </w:rPr>
        <w:t>000</w:t>
      </w:r>
      <w:r w:rsidR="007840AC" w:rsidRPr="00BA500C">
        <w:rPr>
          <w:rFonts w:ascii="Arial" w:eastAsia="Calibri" w:hAnsi="Arial" w:cs="Arial"/>
          <w:spacing w:val="-1"/>
          <w:sz w:val="17"/>
          <w:szCs w:val="17"/>
        </w:rPr>
        <w:t xml:space="preserve">.00 </w:t>
      </w:r>
      <w:r w:rsidR="00BA500C" w:rsidRPr="00BA500C">
        <w:rPr>
          <w:rFonts w:ascii="Arial" w:eastAsia="Calibri" w:hAnsi="Arial" w:cs="Arial"/>
          <w:spacing w:val="-1"/>
          <w:sz w:val="17"/>
          <w:szCs w:val="17"/>
        </w:rPr>
        <w:t xml:space="preserve"> pesos, </w:t>
      </w:r>
      <w:r w:rsidR="007840AC" w:rsidRPr="00BA500C">
        <w:rPr>
          <w:rFonts w:ascii="Arial" w:eastAsia="Calibri" w:hAnsi="Arial" w:cs="Arial"/>
          <w:spacing w:val="-1"/>
          <w:sz w:val="17"/>
          <w:szCs w:val="17"/>
        </w:rPr>
        <w:t>en virtud</w:t>
      </w:r>
      <w:r w:rsidR="00BA500C" w:rsidRPr="00BA500C">
        <w:rPr>
          <w:rFonts w:ascii="Arial" w:eastAsia="Calibri" w:hAnsi="Arial" w:cs="Arial"/>
          <w:spacing w:val="-1"/>
          <w:sz w:val="17"/>
          <w:szCs w:val="17"/>
        </w:rPr>
        <w:t xml:space="preserve"> de que</w:t>
      </w:r>
      <w:r w:rsidR="007840AC" w:rsidRPr="00BA500C">
        <w:rPr>
          <w:rFonts w:ascii="Arial" w:eastAsia="Calibri" w:hAnsi="Arial" w:cs="Arial"/>
          <w:spacing w:val="-1"/>
          <w:sz w:val="17"/>
          <w:szCs w:val="17"/>
        </w:rPr>
        <w:t xml:space="preserve"> se recuperó el deposito en garantía.</w:t>
      </w:r>
      <w:r w:rsidR="00D576BF" w:rsidRPr="00BA500C">
        <w:rPr>
          <w:rFonts w:ascii="Arial" w:eastAsia="Calibri" w:hAnsi="Arial" w:cs="Arial"/>
          <w:spacing w:val="-1"/>
          <w:sz w:val="17"/>
          <w:szCs w:val="17"/>
        </w:rPr>
        <w:t xml:space="preserve"> </w:t>
      </w:r>
    </w:p>
    <w:p w:rsidR="00D576BF" w:rsidRPr="00BA500C" w:rsidRDefault="00ED47D0" w:rsidP="00D576BF">
      <w:pPr>
        <w:pStyle w:val="Prrafodelista"/>
        <w:spacing w:before="120" w:after="120" w:line="240" w:lineRule="exact"/>
        <w:ind w:left="1440"/>
        <w:jc w:val="both"/>
        <w:rPr>
          <w:rFonts w:ascii="Arial" w:eastAsia="Calibri" w:hAnsi="Arial" w:cs="Arial"/>
          <w:spacing w:val="-1"/>
          <w:sz w:val="17"/>
          <w:szCs w:val="17"/>
        </w:rPr>
      </w:pPr>
      <w:r w:rsidRPr="00BA500C">
        <w:rPr>
          <w:rFonts w:ascii="Arial" w:eastAsia="Calibri" w:hAnsi="Arial" w:cs="Arial"/>
          <w:spacing w:val="-1"/>
          <w:sz w:val="17"/>
          <w:szCs w:val="17"/>
        </w:rPr>
        <w:t xml:space="preserve">En el Estado de Situación Financiera Detallado –LDF  se reclasificó </w:t>
      </w:r>
      <w:r w:rsidR="00BA500C" w:rsidRPr="00BA500C">
        <w:rPr>
          <w:rFonts w:ascii="Arial" w:eastAsia="Calibri" w:hAnsi="Arial" w:cs="Arial"/>
          <w:spacing w:val="-1"/>
          <w:sz w:val="17"/>
          <w:szCs w:val="17"/>
        </w:rPr>
        <w:t>la cuenta de</w:t>
      </w:r>
      <w:r w:rsidR="00D576BF" w:rsidRPr="00BA500C">
        <w:rPr>
          <w:rFonts w:ascii="Arial" w:eastAsia="Calibri" w:hAnsi="Arial" w:cs="Arial"/>
          <w:spacing w:val="-1"/>
          <w:sz w:val="17"/>
          <w:szCs w:val="17"/>
        </w:rPr>
        <w:t xml:space="preserve"> provee</w:t>
      </w:r>
      <w:r w:rsidR="00BA500C" w:rsidRPr="00BA500C">
        <w:rPr>
          <w:rFonts w:ascii="Arial" w:eastAsia="Calibri" w:hAnsi="Arial" w:cs="Arial"/>
          <w:spacing w:val="-1"/>
          <w:sz w:val="17"/>
          <w:szCs w:val="17"/>
        </w:rPr>
        <w:t>dores por pagar a Corto Plazo por la cantidad</w:t>
      </w:r>
      <w:r w:rsidR="00D576BF" w:rsidRPr="00BA500C">
        <w:rPr>
          <w:rFonts w:ascii="Arial" w:eastAsia="Calibri" w:hAnsi="Arial" w:cs="Arial"/>
          <w:spacing w:val="-1"/>
          <w:sz w:val="17"/>
          <w:szCs w:val="17"/>
        </w:rPr>
        <w:t xml:space="preserve"> $35,880 y Oras cuentas por Pagar a Corto Plazo</w:t>
      </w:r>
      <w:r w:rsidR="00BA500C" w:rsidRPr="00BA500C">
        <w:rPr>
          <w:rFonts w:ascii="Arial" w:eastAsia="Calibri" w:hAnsi="Arial" w:cs="Arial"/>
          <w:spacing w:val="-1"/>
          <w:sz w:val="17"/>
          <w:szCs w:val="17"/>
        </w:rPr>
        <w:t xml:space="preserve"> por la cantidad de </w:t>
      </w:r>
      <w:r w:rsidR="00D576BF" w:rsidRPr="00BA500C">
        <w:rPr>
          <w:rFonts w:ascii="Arial" w:eastAsia="Calibri" w:hAnsi="Arial" w:cs="Arial"/>
          <w:spacing w:val="-1"/>
          <w:sz w:val="17"/>
          <w:szCs w:val="17"/>
        </w:rPr>
        <w:t>$ 80,864</w:t>
      </w:r>
      <w:r w:rsidRPr="00BA500C">
        <w:rPr>
          <w:rFonts w:ascii="Arial" w:eastAsia="Calibri" w:hAnsi="Arial" w:cs="Arial"/>
          <w:spacing w:val="-1"/>
          <w:sz w:val="17"/>
          <w:szCs w:val="17"/>
        </w:rPr>
        <w:t xml:space="preserve"> que suma $116,774 </w:t>
      </w:r>
      <w:r w:rsidR="00BA500C" w:rsidRPr="00BA500C">
        <w:rPr>
          <w:rFonts w:ascii="Arial" w:eastAsia="Calibri" w:hAnsi="Arial" w:cs="Arial"/>
          <w:spacing w:val="-1"/>
          <w:sz w:val="17"/>
          <w:szCs w:val="17"/>
        </w:rPr>
        <w:t xml:space="preserve"> misma que corresponde </w:t>
      </w:r>
      <w:r w:rsidRPr="00BA500C">
        <w:rPr>
          <w:rFonts w:ascii="Arial" w:eastAsia="Calibri" w:hAnsi="Arial" w:cs="Arial"/>
          <w:spacing w:val="-1"/>
          <w:sz w:val="17"/>
          <w:szCs w:val="17"/>
        </w:rPr>
        <w:t xml:space="preserve"> a Proveedores por pagar a corto plazo de 2016.</w:t>
      </w:r>
    </w:p>
    <w:p w:rsidR="00BA500C" w:rsidRPr="00BA500C" w:rsidRDefault="00BA500C" w:rsidP="00C1419A">
      <w:pPr>
        <w:pStyle w:val="Prrafodelista"/>
        <w:spacing w:before="120" w:after="120" w:line="240" w:lineRule="exact"/>
        <w:ind w:left="1440"/>
        <w:jc w:val="both"/>
        <w:rPr>
          <w:rFonts w:ascii="Arial" w:eastAsia="Calibri" w:hAnsi="Arial" w:cs="Arial"/>
          <w:b/>
          <w:i/>
          <w:spacing w:val="-1"/>
          <w:sz w:val="17"/>
          <w:szCs w:val="17"/>
        </w:rPr>
      </w:pPr>
    </w:p>
    <w:p w:rsidR="00F007EB" w:rsidRPr="00BA500C" w:rsidRDefault="007840AC" w:rsidP="00C1419A">
      <w:pPr>
        <w:pStyle w:val="Prrafodelista"/>
        <w:spacing w:before="120" w:after="120" w:line="240" w:lineRule="exact"/>
        <w:ind w:left="1440"/>
        <w:jc w:val="both"/>
        <w:rPr>
          <w:rFonts w:ascii="Arial" w:eastAsia="Calibri" w:hAnsi="Arial" w:cs="Arial"/>
          <w:b/>
          <w:i/>
          <w:spacing w:val="-1"/>
          <w:sz w:val="17"/>
          <w:szCs w:val="17"/>
        </w:rPr>
      </w:pPr>
      <w:r w:rsidRPr="00BA500C">
        <w:rPr>
          <w:rFonts w:ascii="Arial" w:eastAsia="Calibri" w:hAnsi="Arial" w:cs="Arial"/>
          <w:b/>
          <w:i/>
          <w:spacing w:val="-1"/>
          <w:sz w:val="17"/>
          <w:szCs w:val="17"/>
        </w:rPr>
        <w:t xml:space="preserve">En el Estado Analítico del Ejercicio del Presupuesto de Egresos Detallado –LDF </w:t>
      </w:r>
      <w:r w:rsidR="00B54FD2" w:rsidRPr="00BA500C">
        <w:rPr>
          <w:rFonts w:ascii="Arial" w:eastAsia="Calibri" w:hAnsi="Arial" w:cs="Arial"/>
          <w:b/>
          <w:i/>
          <w:spacing w:val="-1"/>
          <w:sz w:val="17"/>
          <w:szCs w:val="17"/>
        </w:rPr>
        <w:t xml:space="preserve"> </w:t>
      </w:r>
      <w:r w:rsidR="00D576BF" w:rsidRPr="00BA500C">
        <w:rPr>
          <w:rFonts w:ascii="Arial" w:eastAsia="Calibri" w:hAnsi="Arial" w:cs="Arial"/>
          <w:b/>
          <w:i/>
          <w:spacing w:val="-1"/>
          <w:sz w:val="17"/>
          <w:szCs w:val="17"/>
        </w:rPr>
        <w:t xml:space="preserve">2017 </w:t>
      </w:r>
      <w:r w:rsidR="00B54FD2" w:rsidRPr="00BA500C">
        <w:rPr>
          <w:rFonts w:ascii="Arial" w:eastAsia="Calibri" w:hAnsi="Arial" w:cs="Arial"/>
          <w:b/>
          <w:i/>
          <w:spacing w:val="-1"/>
          <w:sz w:val="17"/>
          <w:szCs w:val="17"/>
        </w:rPr>
        <w:t>En el</w:t>
      </w:r>
      <w:r w:rsidR="00BA500C" w:rsidRPr="00BA500C">
        <w:rPr>
          <w:rFonts w:ascii="Arial" w:eastAsia="Calibri" w:hAnsi="Arial" w:cs="Arial"/>
          <w:b/>
          <w:i/>
          <w:spacing w:val="-1"/>
          <w:sz w:val="17"/>
          <w:szCs w:val="17"/>
        </w:rPr>
        <w:t xml:space="preserve"> rubro de SERVICIOS PERSONALES s</w:t>
      </w:r>
      <w:r w:rsidR="00B54FD2" w:rsidRPr="00BA500C">
        <w:rPr>
          <w:rFonts w:ascii="Arial" w:eastAsia="Calibri" w:hAnsi="Arial" w:cs="Arial"/>
          <w:b/>
          <w:i/>
          <w:spacing w:val="-1"/>
          <w:sz w:val="17"/>
          <w:szCs w:val="17"/>
        </w:rPr>
        <w:t xml:space="preserve">e tiene registrado en el devengado </w:t>
      </w:r>
      <w:r w:rsidR="00BA500C" w:rsidRPr="00BA500C">
        <w:rPr>
          <w:rFonts w:ascii="Arial" w:eastAsia="Calibri" w:hAnsi="Arial" w:cs="Arial"/>
          <w:b/>
          <w:i/>
          <w:spacing w:val="-1"/>
          <w:sz w:val="17"/>
          <w:szCs w:val="17"/>
        </w:rPr>
        <w:t xml:space="preserve">por la cantidad de </w:t>
      </w:r>
      <w:r w:rsidR="00B54FD2" w:rsidRPr="00BA500C">
        <w:rPr>
          <w:rFonts w:ascii="Arial" w:eastAsia="Calibri" w:hAnsi="Arial" w:cs="Arial"/>
          <w:b/>
          <w:i/>
          <w:spacing w:val="-1"/>
          <w:sz w:val="17"/>
          <w:szCs w:val="17"/>
        </w:rPr>
        <w:t>$23,377,707 y en el pagado</w:t>
      </w:r>
      <w:r w:rsidR="00BA500C" w:rsidRPr="00BA500C">
        <w:rPr>
          <w:rFonts w:ascii="Arial" w:eastAsia="Calibri" w:hAnsi="Arial" w:cs="Arial"/>
          <w:b/>
          <w:i/>
          <w:spacing w:val="-1"/>
          <w:sz w:val="17"/>
          <w:szCs w:val="17"/>
        </w:rPr>
        <w:t xml:space="preserve"> por la cantidad de</w:t>
      </w:r>
      <w:r w:rsidR="00B54FD2" w:rsidRPr="00BA500C">
        <w:rPr>
          <w:rFonts w:ascii="Arial" w:eastAsia="Calibri" w:hAnsi="Arial" w:cs="Arial"/>
          <w:b/>
          <w:i/>
          <w:spacing w:val="-1"/>
          <w:sz w:val="17"/>
          <w:szCs w:val="17"/>
        </w:rPr>
        <w:t xml:space="preserve"> </w:t>
      </w:r>
      <w:r w:rsidR="00BA500C" w:rsidRPr="00BA500C">
        <w:rPr>
          <w:rFonts w:ascii="Arial" w:eastAsia="Calibri" w:hAnsi="Arial" w:cs="Arial"/>
          <w:b/>
          <w:i/>
          <w:spacing w:val="-1"/>
          <w:sz w:val="17"/>
          <w:szCs w:val="17"/>
        </w:rPr>
        <w:t>$</w:t>
      </w:r>
      <w:r w:rsidR="00B54FD2" w:rsidRPr="00BA500C">
        <w:rPr>
          <w:rFonts w:ascii="Arial" w:eastAsia="Calibri" w:hAnsi="Arial" w:cs="Arial"/>
          <w:b/>
          <w:i/>
          <w:spacing w:val="-1"/>
          <w:sz w:val="17"/>
          <w:szCs w:val="17"/>
        </w:rPr>
        <w:t xml:space="preserve">23,291,548, así mismo en SERVICIOS GENERALES se registró en el devengado la cantidad de $5,306,212  y en el pagado se registró la cantidad de $5,252,222 </w:t>
      </w:r>
      <w:r w:rsidR="00BA500C" w:rsidRPr="00BA500C">
        <w:rPr>
          <w:rFonts w:ascii="Arial" w:eastAsia="Calibri" w:hAnsi="Arial" w:cs="Arial"/>
          <w:b/>
          <w:i/>
          <w:spacing w:val="-1"/>
          <w:sz w:val="17"/>
          <w:szCs w:val="17"/>
        </w:rPr>
        <w:t xml:space="preserve"> derivado de las </w:t>
      </w:r>
      <w:r w:rsidR="00B54FD2" w:rsidRPr="00BA500C">
        <w:rPr>
          <w:rFonts w:ascii="Arial" w:eastAsia="Calibri" w:hAnsi="Arial" w:cs="Arial"/>
          <w:b/>
          <w:i/>
          <w:spacing w:val="-1"/>
          <w:sz w:val="17"/>
          <w:szCs w:val="17"/>
        </w:rPr>
        <w:t xml:space="preserve">provisiones </w:t>
      </w:r>
      <w:r w:rsidR="00BA500C" w:rsidRPr="00BA500C">
        <w:rPr>
          <w:rFonts w:ascii="Arial" w:eastAsia="Calibri" w:hAnsi="Arial" w:cs="Arial"/>
          <w:b/>
          <w:i/>
          <w:spacing w:val="-1"/>
          <w:sz w:val="17"/>
          <w:szCs w:val="17"/>
        </w:rPr>
        <w:t xml:space="preserve">registradas en 2017; </w:t>
      </w:r>
      <w:r w:rsidR="00B54FD2" w:rsidRPr="00BA500C">
        <w:rPr>
          <w:rFonts w:ascii="Arial" w:eastAsia="Calibri" w:hAnsi="Arial" w:cs="Arial"/>
          <w:b/>
          <w:i/>
          <w:spacing w:val="-1"/>
          <w:sz w:val="17"/>
          <w:szCs w:val="17"/>
        </w:rPr>
        <w:t xml:space="preserve">derivado de lo anterior, el Estado de Flujo de Efectivo que se emitió </w:t>
      </w:r>
      <w:r w:rsidR="00BA500C" w:rsidRPr="00BA500C">
        <w:rPr>
          <w:rFonts w:ascii="Arial" w:eastAsia="Calibri" w:hAnsi="Arial" w:cs="Arial"/>
          <w:b/>
          <w:i/>
          <w:spacing w:val="-1"/>
          <w:sz w:val="17"/>
          <w:szCs w:val="17"/>
        </w:rPr>
        <w:t xml:space="preserve">en la </w:t>
      </w:r>
      <w:r w:rsidR="00BA500C" w:rsidRPr="00BA500C">
        <w:rPr>
          <w:rFonts w:ascii="Arial" w:eastAsia="Calibri" w:hAnsi="Arial" w:cs="Arial"/>
          <w:spacing w:val="-1"/>
          <w:sz w:val="17"/>
          <w:szCs w:val="17"/>
        </w:rPr>
        <w:t xml:space="preserve">plataforma electrónica </w:t>
      </w:r>
      <w:hyperlink r:id="rId17" w:history="1">
        <w:r w:rsidR="00BA500C" w:rsidRPr="00BA500C">
          <w:rPr>
            <w:rStyle w:val="Hipervnculo"/>
            <w:rFonts w:ascii="Arial" w:eastAsia="Calibri" w:hAnsi="Arial" w:cs="Arial"/>
            <w:color w:val="auto"/>
            <w:spacing w:val="-1"/>
            <w:sz w:val="17"/>
            <w:szCs w:val="17"/>
          </w:rPr>
          <w:t>http://www.aplicanet.gob.mx:84/ICP/login.jsp</w:t>
        </w:r>
      </w:hyperlink>
      <w:r w:rsidR="00BA500C" w:rsidRPr="00BA500C">
        <w:rPr>
          <w:rFonts w:ascii="Arial" w:eastAsia="Calibri" w:hAnsi="Arial" w:cs="Arial"/>
          <w:spacing w:val="-1"/>
          <w:sz w:val="17"/>
          <w:szCs w:val="17"/>
        </w:rPr>
        <w:t xml:space="preserve">  </w:t>
      </w:r>
      <w:r w:rsidR="00B54FD2" w:rsidRPr="00BA500C">
        <w:rPr>
          <w:rFonts w:ascii="Arial" w:eastAsia="Calibri" w:hAnsi="Arial" w:cs="Arial"/>
          <w:b/>
          <w:i/>
          <w:spacing w:val="-1"/>
          <w:sz w:val="17"/>
          <w:szCs w:val="17"/>
        </w:rPr>
        <w:t>registra el devengado</w:t>
      </w:r>
      <w:r w:rsidR="00BA500C" w:rsidRPr="00BA500C">
        <w:rPr>
          <w:rFonts w:ascii="Arial" w:eastAsia="Calibri" w:hAnsi="Arial" w:cs="Arial"/>
          <w:b/>
          <w:i/>
          <w:spacing w:val="-1"/>
          <w:sz w:val="17"/>
          <w:szCs w:val="17"/>
        </w:rPr>
        <w:t>,</w:t>
      </w:r>
      <w:r w:rsidR="00B54FD2" w:rsidRPr="00BA500C">
        <w:rPr>
          <w:rFonts w:ascii="Arial" w:eastAsia="Calibri" w:hAnsi="Arial" w:cs="Arial"/>
          <w:b/>
          <w:i/>
          <w:spacing w:val="-1"/>
          <w:sz w:val="17"/>
          <w:szCs w:val="17"/>
        </w:rPr>
        <w:t xml:space="preserve"> </w:t>
      </w:r>
      <w:r w:rsidR="00D576BF" w:rsidRPr="00BA500C">
        <w:rPr>
          <w:rFonts w:ascii="Arial" w:eastAsia="Calibri" w:hAnsi="Arial" w:cs="Arial"/>
          <w:b/>
          <w:i/>
          <w:spacing w:val="-1"/>
          <w:sz w:val="17"/>
          <w:szCs w:val="17"/>
        </w:rPr>
        <w:t xml:space="preserve"> debiendo de ser el pagado arrojando variaciones.</w:t>
      </w:r>
    </w:p>
    <w:p w:rsidR="00C1419A" w:rsidRPr="002F2DA4" w:rsidRDefault="00923C7A" w:rsidP="002F2DA4">
      <w:pPr>
        <w:pStyle w:val="Prrafodelista"/>
        <w:spacing w:before="120" w:after="120" w:line="240" w:lineRule="exact"/>
        <w:ind w:left="1440"/>
        <w:jc w:val="both"/>
        <w:rPr>
          <w:rFonts w:ascii="Arial" w:eastAsia="Calibri" w:hAnsi="Arial" w:cs="Arial"/>
          <w:spacing w:val="-1"/>
          <w:sz w:val="17"/>
          <w:szCs w:val="17"/>
        </w:rPr>
      </w:pPr>
      <w:r w:rsidRPr="00BA500C">
        <w:rPr>
          <w:rFonts w:ascii="Arial" w:eastAsia="Calibri" w:hAnsi="Arial" w:cs="Arial"/>
          <w:spacing w:val="-1"/>
          <w:sz w:val="17"/>
          <w:szCs w:val="17"/>
        </w:rPr>
        <w:tab/>
      </w:r>
      <w:r w:rsidR="00F15B01" w:rsidRPr="00BA500C">
        <w:rPr>
          <w:rFonts w:ascii="Arial" w:eastAsia="Calibri" w:hAnsi="Arial" w:cs="Arial"/>
          <w:spacing w:val="-1"/>
          <w:sz w:val="17"/>
          <w:szCs w:val="17"/>
        </w:rPr>
        <w:tab/>
      </w:r>
    </w:p>
    <w:p w:rsidR="00A67440" w:rsidRPr="00A67440" w:rsidRDefault="00016730" w:rsidP="00A67440">
      <w:pPr>
        <w:pStyle w:val="Prrafodelista"/>
        <w:numPr>
          <w:ilvl w:val="1"/>
          <w:numId w:val="3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d</w:t>
      </w:r>
      <w:r w:rsidR="00A67440" w:rsidRPr="00A67440">
        <w:rPr>
          <w:rFonts w:ascii="Arial" w:eastAsia="Calibri" w:hAnsi="Arial" w:cs="Arial"/>
          <w:spacing w:val="-1"/>
          <w:sz w:val="17"/>
          <w:szCs w:val="17"/>
        </w:rPr>
        <w:t>ep</w:t>
      </w:r>
      <w:r w:rsidR="00923C7A">
        <w:rPr>
          <w:rFonts w:ascii="Arial" w:eastAsia="Calibri" w:hAnsi="Arial" w:cs="Arial"/>
          <w:spacing w:val="-1"/>
          <w:sz w:val="17"/>
          <w:szCs w:val="17"/>
        </w:rPr>
        <w:t>ura</w:t>
      </w:r>
      <w:r>
        <w:rPr>
          <w:rFonts w:ascii="Arial" w:eastAsia="Calibri" w:hAnsi="Arial" w:cs="Arial"/>
          <w:spacing w:val="-1"/>
          <w:sz w:val="17"/>
          <w:szCs w:val="17"/>
        </w:rPr>
        <w:t xml:space="preserve">ron </w:t>
      </w:r>
      <w:r w:rsidR="00923C7A">
        <w:rPr>
          <w:rFonts w:ascii="Arial" w:eastAsia="Calibri" w:hAnsi="Arial" w:cs="Arial"/>
          <w:spacing w:val="-1"/>
          <w:sz w:val="17"/>
          <w:szCs w:val="17"/>
        </w:rPr>
        <w:t xml:space="preserve"> y</w:t>
      </w:r>
      <w:r w:rsidR="002F2DA4">
        <w:rPr>
          <w:rFonts w:ascii="Arial" w:eastAsia="Calibri" w:hAnsi="Arial" w:cs="Arial"/>
          <w:spacing w:val="-1"/>
          <w:sz w:val="17"/>
          <w:szCs w:val="17"/>
        </w:rPr>
        <w:t xml:space="preserve"> se  cancelaron</w:t>
      </w:r>
      <w:r w:rsidR="00923C7A">
        <w:rPr>
          <w:rFonts w:ascii="Arial" w:eastAsia="Calibri" w:hAnsi="Arial" w:cs="Arial"/>
          <w:spacing w:val="-1"/>
          <w:sz w:val="17"/>
          <w:szCs w:val="17"/>
        </w:rPr>
        <w:t xml:space="preserve"> saldos de 2016</w:t>
      </w:r>
      <w:r>
        <w:rPr>
          <w:rFonts w:ascii="Arial" w:eastAsia="Calibri" w:hAnsi="Arial" w:cs="Arial"/>
          <w:spacing w:val="-1"/>
          <w:sz w:val="17"/>
          <w:szCs w:val="17"/>
        </w:rPr>
        <w:t>.</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r w:rsidR="002F2DA4">
        <w:rPr>
          <w:rFonts w:ascii="Arial" w:eastAsia="Calibri" w:hAnsi="Arial" w:cs="Arial"/>
          <w:b/>
          <w:spacing w:val="-1"/>
          <w:sz w:val="17"/>
          <w:szCs w:val="17"/>
        </w:rPr>
        <w:t xml:space="preserve"> “NADA QUE MANIFESTAR”</w:t>
      </w:r>
    </w:p>
    <w:p w:rsidR="00A67440" w:rsidRPr="00A67440" w:rsidRDefault="00923C7A" w:rsidP="00923C7A">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A la fecha no se cuenta con moneda extranjera</w:t>
      </w:r>
      <w:r w:rsidR="00A67440" w:rsidRPr="00A67440">
        <w:rPr>
          <w:rFonts w:ascii="Arial" w:eastAsia="Calibri" w:hAnsi="Arial" w:cs="Arial"/>
          <w:spacing w:val="-1"/>
          <w:sz w:val="17"/>
          <w:szCs w:val="17"/>
        </w:rPr>
        <w:t>.</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r w:rsidR="00923C7A">
        <w:rPr>
          <w:rFonts w:ascii="Arial" w:eastAsia="Calibri" w:hAnsi="Arial" w:cs="Arial"/>
          <w:spacing w:val="-1"/>
          <w:sz w:val="17"/>
          <w:szCs w:val="17"/>
        </w:rPr>
        <w:t xml:space="preserve"> Se relaciona en la fracción I numeral 8 de este archivo.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r w:rsid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A67440" w:rsidRPr="0010523D" w:rsidRDefault="00A67440" w:rsidP="00923C7A">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r w:rsid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A67440" w:rsidRPr="0010523D" w:rsidRDefault="00A67440" w:rsidP="00923C7A">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r w:rsidR="00923C7A" w:rsidRPr="00923C7A">
        <w:t xml:space="preserve"> </w:t>
      </w:r>
      <w:r w:rsidR="00923C7A" w:rsidRPr="00923C7A">
        <w:rPr>
          <w:rFonts w:ascii="Arial" w:eastAsia="Calibri" w:hAnsi="Arial" w:cs="Arial"/>
          <w:b/>
          <w:spacing w:val="-1"/>
          <w:sz w:val="17"/>
          <w:szCs w:val="17"/>
        </w:rPr>
        <w:t>“NADA QUE MANIFESTAR”</w:t>
      </w:r>
    </w:p>
    <w:p w:rsidR="00A67440" w:rsidRPr="00923C7A" w:rsidRDefault="00A67440" w:rsidP="00923C7A">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r w:rsid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923C7A" w:rsidRPr="00923C7A" w:rsidRDefault="00923C7A" w:rsidP="00923C7A">
      <w:pPr>
        <w:pStyle w:val="Prrafodelista"/>
        <w:numPr>
          <w:ilvl w:val="1"/>
          <w:numId w:val="40"/>
        </w:numPr>
        <w:spacing w:before="120" w:after="120" w:line="240" w:lineRule="exact"/>
        <w:jc w:val="both"/>
        <w:rPr>
          <w:rFonts w:ascii="Arial" w:eastAsia="Calibri" w:hAnsi="Arial" w:cs="Arial"/>
          <w:b/>
          <w:spacing w:val="-1"/>
          <w:sz w:val="17"/>
          <w:szCs w:val="17"/>
        </w:rPr>
      </w:pPr>
      <w:r w:rsidRPr="00923C7A">
        <w:rPr>
          <w:rFonts w:ascii="Arial" w:eastAsia="Calibri" w:hAnsi="Arial" w:cs="Arial"/>
          <w:spacing w:val="-1"/>
          <w:sz w:val="17"/>
          <w:szCs w:val="17"/>
        </w:rPr>
        <w:t xml:space="preserve">Otras circunstancias de carácter significativo que afecten el activo, tales  como  bienes  en garantía, señalados en embargos, litigios, títulos de inversiones entregados en garantías, baja significativa del valor de inversiones financieras; Se llevó a resultados de 2016 la cantidad de $787,601.51 como pago parcial a Mónica Gabriela González Pasillas de acuerdo al expediente 130/2012/1, cancelando la </w:t>
      </w:r>
      <w:r>
        <w:rPr>
          <w:rFonts w:ascii="Arial" w:eastAsia="Calibri" w:hAnsi="Arial" w:cs="Arial"/>
          <w:spacing w:val="-1"/>
          <w:sz w:val="17"/>
          <w:szCs w:val="17"/>
        </w:rPr>
        <w:t>cuenta de Bienes Embargados.</w:t>
      </w:r>
      <w:r>
        <w:rPr>
          <w:rFonts w:ascii="Arial" w:eastAsia="Calibri" w:hAnsi="Arial" w:cs="Arial"/>
          <w:spacing w:val="-1"/>
          <w:sz w:val="17"/>
          <w:szCs w:val="17"/>
        </w:rPr>
        <w:tab/>
      </w:r>
    </w:p>
    <w:p w:rsidR="00A67440" w:rsidRPr="00923C7A" w:rsidRDefault="00A67440" w:rsidP="00923C7A">
      <w:pPr>
        <w:pStyle w:val="Prrafodelista"/>
        <w:numPr>
          <w:ilvl w:val="1"/>
          <w:numId w:val="40"/>
        </w:numPr>
        <w:spacing w:before="120" w:after="120" w:line="240" w:lineRule="exact"/>
        <w:jc w:val="both"/>
        <w:rPr>
          <w:rFonts w:ascii="Arial" w:eastAsia="Calibri" w:hAnsi="Arial" w:cs="Arial"/>
          <w:b/>
          <w:spacing w:val="-1"/>
          <w:sz w:val="17"/>
          <w:szCs w:val="17"/>
        </w:rPr>
      </w:pPr>
      <w:r w:rsidRPr="00923C7A">
        <w:rPr>
          <w:rFonts w:ascii="Arial" w:eastAsia="Calibri" w:hAnsi="Arial" w:cs="Arial"/>
          <w:spacing w:val="-1"/>
          <w:sz w:val="17"/>
          <w:szCs w:val="17"/>
        </w:rPr>
        <w:t>Desmantelamiento de Activos, procedimientos, implicaciones, efectos contables.</w:t>
      </w:r>
      <w:r w:rsidR="00923C7A" w:rsidRP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A67440" w:rsidRPr="0010523D" w:rsidRDefault="00A67440" w:rsidP="00923C7A">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r w:rsid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923C7A">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r w:rsid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A67440" w:rsidRPr="0010523D" w:rsidRDefault="00A67440" w:rsidP="00923C7A">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r w:rsidRPr="00923C7A">
        <w:rPr>
          <w:rFonts w:ascii="Arial" w:eastAsia="Calibri" w:hAnsi="Arial" w:cs="Arial"/>
          <w:b/>
          <w:spacing w:val="-1"/>
          <w:sz w:val="17"/>
          <w:szCs w:val="17"/>
        </w:rPr>
        <w:t>.</w:t>
      </w:r>
      <w:r w:rsidR="00923C7A" w:rsidRPr="00923C7A">
        <w:rPr>
          <w:rFonts w:ascii="Arial" w:eastAsia="Calibri" w:hAnsi="Arial" w:cs="Arial"/>
          <w:b/>
          <w:spacing w:val="-1"/>
          <w:sz w:val="17"/>
          <w:szCs w:val="17"/>
        </w:rPr>
        <w:t xml:space="preserve"> “NADA QUE MANIFESTAR”</w:t>
      </w:r>
    </w:p>
    <w:p w:rsidR="00A67440" w:rsidRPr="0010523D" w:rsidRDefault="00A67440" w:rsidP="00923C7A">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r w:rsidR="00923C7A" w:rsidRP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A67440" w:rsidRPr="0010523D" w:rsidRDefault="00A67440" w:rsidP="00923C7A">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r w:rsidR="00923C7A" w:rsidRPr="00923C7A">
        <w:rPr>
          <w:rFonts w:ascii="Arial" w:eastAsia="Calibri" w:hAnsi="Arial" w:cs="Arial"/>
          <w:b/>
          <w:spacing w:val="-1"/>
          <w:sz w:val="17"/>
          <w:szCs w:val="17"/>
        </w:rPr>
        <w:t xml:space="preserve"> “NADA QUE MANIFESTAR”</w:t>
      </w:r>
    </w:p>
    <w:p w:rsidR="00A67440" w:rsidRPr="0010523D" w:rsidRDefault="00A67440" w:rsidP="00923C7A">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r w:rsidR="00923C7A">
        <w:rPr>
          <w:rFonts w:ascii="Arial" w:eastAsia="Calibri" w:hAnsi="Arial" w:cs="Arial"/>
          <w:spacing w:val="-1"/>
          <w:sz w:val="17"/>
          <w:szCs w:val="17"/>
        </w:rPr>
        <w:t xml:space="preserve"> </w:t>
      </w:r>
      <w:r w:rsidR="00923C7A" w:rsidRPr="00923C7A">
        <w:rPr>
          <w:rFonts w:ascii="Arial" w:eastAsia="Calibri" w:hAnsi="Arial" w:cs="Arial"/>
          <w:b/>
          <w:spacing w:val="-1"/>
          <w:sz w:val="17"/>
          <w:szCs w:val="17"/>
        </w:rPr>
        <w:t>“NADA QUE MANIFESTAR”</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7C63CE">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r w:rsidR="007C63CE">
        <w:rPr>
          <w:rFonts w:ascii="Arial" w:eastAsia="Calibri" w:hAnsi="Arial" w:cs="Arial"/>
          <w:b/>
          <w:spacing w:val="-1"/>
          <w:sz w:val="17"/>
          <w:szCs w:val="17"/>
        </w:rPr>
        <w:t xml:space="preserve"> </w:t>
      </w:r>
      <w:r w:rsidR="007C63CE" w:rsidRPr="007C63CE">
        <w:rPr>
          <w:rFonts w:ascii="Arial" w:eastAsia="Calibri" w:hAnsi="Arial" w:cs="Arial"/>
          <w:b/>
          <w:spacing w:val="-1"/>
          <w:sz w:val="17"/>
          <w:szCs w:val="17"/>
        </w:rPr>
        <w:t xml:space="preserve"> “NADA QUE MANIFESTAR”</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r w:rsidR="007C63CE">
        <w:rPr>
          <w:rFonts w:ascii="Arial" w:eastAsia="Calibri" w:hAnsi="Arial" w:cs="Arial"/>
          <w:spacing w:val="-1"/>
          <w:sz w:val="17"/>
          <w:szCs w:val="17"/>
        </w:rPr>
        <w:t xml:space="preserve"> </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7C63CE">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r w:rsidR="007C63CE">
        <w:rPr>
          <w:rFonts w:ascii="Arial" w:eastAsia="Calibri" w:hAnsi="Arial" w:cs="Arial"/>
          <w:b/>
          <w:spacing w:val="-1"/>
          <w:sz w:val="17"/>
          <w:szCs w:val="17"/>
        </w:rPr>
        <w:t xml:space="preserve"> </w:t>
      </w:r>
      <w:r w:rsidR="007C63CE" w:rsidRPr="007C63CE">
        <w:rPr>
          <w:rFonts w:ascii="Arial" w:eastAsia="Calibri" w:hAnsi="Arial" w:cs="Arial"/>
          <w:b/>
          <w:spacing w:val="-1"/>
          <w:sz w:val="17"/>
          <w:szCs w:val="17"/>
        </w:rPr>
        <w:t xml:space="preserve"> “NADA QUE MANIFESTAR”</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7C63CE">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r w:rsidR="007C63CE">
        <w:rPr>
          <w:rFonts w:ascii="Arial" w:eastAsia="Calibri" w:hAnsi="Arial" w:cs="Arial"/>
          <w:b/>
          <w:spacing w:val="-1"/>
          <w:sz w:val="17"/>
          <w:szCs w:val="17"/>
        </w:rPr>
        <w:t xml:space="preserve"> </w:t>
      </w:r>
      <w:r w:rsidR="007C63CE" w:rsidRPr="007C63CE">
        <w:rPr>
          <w:rFonts w:ascii="Arial" w:eastAsia="Calibri" w:hAnsi="Arial" w:cs="Arial"/>
          <w:b/>
          <w:spacing w:val="-1"/>
          <w:sz w:val="17"/>
          <w:szCs w:val="17"/>
        </w:rPr>
        <w:t xml:space="preserve"> “NADA QUE MANIFESTAR”</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2F2DA4" w:rsidRPr="0010523D" w:rsidRDefault="002F2DA4" w:rsidP="002F2DA4">
      <w:pPr>
        <w:pStyle w:val="Prrafodelista"/>
        <w:spacing w:before="120" w:after="120" w:line="240" w:lineRule="exact"/>
        <w:ind w:left="1440"/>
        <w:jc w:val="both"/>
        <w:rPr>
          <w:rFonts w:ascii="Arial" w:eastAsia="Calibri" w:hAnsi="Arial" w:cs="Arial"/>
          <w:spacing w:val="-1"/>
          <w:sz w:val="17"/>
          <w:szCs w:val="17"/>
        </w:rPr>
      </w:pPr>
    </w:p>
    <w:p w:rsidR="00A67440" w:rsidRDefault="00A67440" w:rsidP="007C63CE">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r w:rsidR="007C63CE">
        <w:rPr>
          <w:rFonts w:ascii="Arial" w:eastAsia="Calibri" w:hAnsi="Arial" w:cs="Arial"/>
          <w:b/>
          <w:spacing w:val="-1"/>
          <w:sz w:val="17"/>
          <w:szCs w:val="17"/>
        </w:rPr>
        <w:t xml:space="preserve"> </w:t>
      </w:r>
      <w:r w:rsidR="007C63CE" w:rsidRPr="007C63CE">
        <w:rPr>
          <w:rFonts w:ascii="Arial" w:eastAsia="Calibri" w:hAnsi="Arial" w:cs="Arial"/>
          <w:b/>
          <w:spacing w:val="-1"/>
          <w:sz w:val="17"/>
          <w:szCs w:val="17"/>
        </w:rPr>
        <w:t xml:space="preserve"> “NADA QUE MANIFESTAR”</w:t>
      </w:r>
    </w:p>
    <w:p w:rsidR="004E4DB1" w:rsidRPr="0010523D" w:rsidRDefault="004E4DB1" w:rsidP="004E4DB1">
      <w:pPr>
        <w:pStyle w:val="Prrafodelista"/>
        <w:spacing w:before="120" w:after="120" w:line="240" w:lineRule="exact"/>
        <w:jc w:val="both"/>
        <w:rPr>
          <w:rFonts w:ascii="Arial" w:eastAsia="Calibri" w:hAnsi="Arial" w:cs="Arial"/>
          <w:b/>
          <w:spacing w:val="-1"/>
          <w:sz w:val="17"/>
          <w:szCs w:val="17"/>
        </w:rPr>
      </w:pPr>
    </w:p>
    <w:p w:rsidR="00A67440" w:rsidRDefault="00A67440" w:rsidP="002F2DA4">
      <w:pPr>
        <w:spacing w:before="120" w:after="120" w:line="240" w:lineRule="exact"/>
        <w:ind w:firstLine="709"/>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4E4DB1" w:rsidRDefault="004E4DB1"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8053D2" w:rsidRDefault="007C63CE" w:rsidP="002F2DA4">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 xml:space="preserve">a)   </w:t>
      </w:r>
      <w:r w:rsidRPr="007C63CE">
        <w:rPr>
          <w:rFonts w:ascii="Arial" w:eastAsia="Calibri" w:hAnsi="Arial" w:cs="Arial"/>
          <w:spacing w:val="-1"/>
          <w:sz w:val="17"/>
          <w:szCs w:val="17"/>
        </w:rPr>
        <w:t>Principales Políticas de control interno. Los ingresos y los gastos se reconocen en el momento en que nace</w:t>
      </w:r>
      <w:r w:rsidR="002F2DA4">
        <w:rPr>
          <w:rFonts w:ascii="Arial" w:eastAsia="Calibri" w:hAnsi="Arial" w:cs="Arial"/>
          <w:spacing w:val="-1"/>
          <w:sz w:val="17"/>
          <w:szCs w:val="17"/>
        </w:rPr>
        <w:t>n</w:t>
      </w:r>
      <w:r w:rsidRPr="007C63CE">
        <w:rPr>
          <w:rFonts w:ascii="Arial" w:eastAsia="Calibri" w:hAnsi="Arial" w:cs="Arial"/>
          <w:spacing w:val="-1"/>
          <w:sz w:val="17"/>
          <w:szCs w:val="17"/>
        </w:rPr>
        <w:t xml:space="preserve"> los derechos u obligaciones que los mismos originan. </w:t>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r w:rsidRPr="007C63CE">
        <w:rPr>
          <w:rFonts w:ascii="Arial" w:eastAsia="Calibri" w:hAnsi="Arial" w:cs="Arial"/>
          <w:spacing w:val="-1"/>
          <w:sz w:val="17"/>
          <w:szCs w:val="17"/>
        </w:rPr>
        <w:tab/>
      </w:r>
    </w:p>
    <w:p w:rsidR="00A67440" w:rsidRPr="008053D2" w:rsidRDefault="00A67440" w:rsidP="007C63CE">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r w:rsidR="007C63CE">
        <w:rPr>
          <w:rFonts w:ascii="Arial" w:eastAsia="Calibri" w:hAnsi="Arial" w:cs="Arial"/>
          <w:b/>
          <w:spacing w:val="-1"/>
          <w:sz w:val="17"/>
          <w:szCs w:val="17"/>
        </w:rPr>
        <w:t xml:space="preserve"> </w:t>
      </w:r>
      <w:r w:rsidR="007C63CE" w:rsidRPr="007C63CE">
        <w:rPr>
          <w:rFonts w:ascii="Arial" w:eastAsia="Calibri" w:hAnsi="Arial" w:cs="Arial"/>
          <w:b/>
          <w:spacing w:val="-1"/>
          <w:sz w:val="17"/>
          <w:szCs w:val="17"/>
        </w:rPr>
        <w:t>“NADA QUE MANIFESTAR”</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053D2"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r w:rsidR="00872196">
        <w:rPr>
          <w:rFonts w:ascii="Arial" w:eastAsia="Calibri" w:hAnsi="Arial" w:cs="Arial"/>
          <w:b/>
          <w:spacing w:val="-1"/>
          <w:sz w:val="17"/>
          <w:szCs w:val="17"/>
        </w:rPr>
        <w:t xml:space="preserve"> </w:t>
      </w:r>
    </w:p>
    <w:p w:rsidR="00A67440" w:rsidRDefault="00A67440" w:rsidP="00872196">
      <w:pPr>
        <w:spacing w:before="120" w:after="120" w:line="240" w:lineRule="exact"/>
        <w:ind w:firstLine="360"/>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Pr="00A67440" w:rsidRDefault="00872196" w:rsidP="00872196">
      <w:pPr>
        <w:spacing w:before="120" w:after="120" w:line="240" w:lineRule="exact"/>
        <w:ind w:firstLine="360"/>
        <w:jc w:val="both"/>
        <w:rPr>
          <w:rFonts w:ascii="Arial" w:eastAsia="Calibri" w:hAnsi="Arial" w:cs="Arial"/>
          <w:spacing w:val="-1"/>
          <w:sz w:val="17"/>
          <w:szCs w:val="17"/>
        </w:rPr>
      </w:pPr>
      <w:r w:rsidRPr="00872196">
        <w:rPr>
          <w:rFonts w:ascii="Arial" w:eastAsia="Calibri" w:hAnsi="Arial" w:cs="Arial"/>
          <w:spacing w:val="-1"/>
          <w:sz w:val="17"/>
          <w:szCs w:val="17"/>
        </w:rPr>
        <w:t>Al 31 de diciembre de 2016, se tienen eventos que puedan afectar los Estados Financieros por demandas laborales.</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872196" w:rsidRDefault="00872196" w:rsidP="00A67440">
      <w:pPr>
        <w:spacing w:before="120" w:after="120" w:line="240" w:lineRule="exact"/>
        <w:jc w:val="both"/>
        <w:rPr>
          <w:rFonts w:ascii="Arial" w:eastAsia="Calibri" w:hAnsi="Arial" w:cs="Arial"/>
          <w:spacing w:val="-1"/>
          <w:sz w:val="17"/>
          <w:szCs w:val="17"/>
        </w:rPr>
      </w:pPr>
      <w:r w:rsidRPr="00872196">
        <w:rPr>
          <w:rFonts w:ascii="Arial" w:eastAsia="Calibri" w:hAnsi="Arial" w:cs="Arial"/>
          <w:spacing w:val="-1"/>
          <w:sz w:val="17"/>
          <w:szCs w:val="17"/>
        </w:rPr>
        <w:tab/>
        <w:t>No  existen  partes  relacionadas  que  pudieran  ejercer  influencia significativa sobre la toma de decisiones financier</w:t>
      </w:r>
      <w:r>
        <w:rPr>
          <w:rFonts w:ascii="Arial" w:eastAsia="Calibri" w:hAnsi="Arial" w:cs="Arial"/>
          <w:spacing w:val="-1"/>
          <w:sz w:val="17"/>
          <w:szCs w:val="17"/>
        </w:rPr>
        <w:t xml:space="preserve">as y </w:t>
      </w:r>
      <w:r>
        <w:rPr>
          <w:rFonts w:ascii="Arial" w:eastAsia="Calibri" w:hAnsi="Arial" w:cs="Arial"/>
          <w:spacing w:val="-1"/>
          <w:sz w:val="17"/>
          <w:szCs w:val="17"/>
        </w:rPr>
        <w:tab/>
      </w:r>
      <w:r w:rsidRPr="00872196">
        <w:rPr>
          <w:rFonts w:ascii="Arial" w:eastAsia="Calibri" w:hAnsi="Arial" w:cs="Arial"/>
          <w:spacing w:val="-1"/>
          <w:sz w:val="17"/>
          <w:szCs w:val="17"/>
        </w:rPr>
        <w:t>operativas.</w:t>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r w:rsidRPr="00872196">
        <w:rPr>
          <w:rFonts w:ascii="Arial" w:eastAsia="Calibri" w:hAnsi="Arial" w:cs="Arial"/>
          <w:spacing w:val="-1"/>
          <w:sz w:val="17"/>
          <w:szCs w:val="17"/>
        </w:rPr>
        <w:tab/>
      </w:r>
    </w:p>
    <w:p w:rsidR="00692AFE" w:rsidRPr="00872196" w:rsidRDefault="00A67440" w:rsidP="00A67440">
      <w:pPr>
        <w:spacing w:before="120" w:after="120" w:line="240" w:lineRule="exact"/>
        <w:jc w:val="both"/>
        <w:rPr>
          <w:rFonts w:ascii="Arial" w:eastAsia="Calibri" w:hAnsi="Arial" w:cs="Arial"/>
          <w:b/>
          <w:spacing w:val="-1"/>
          <w:sz w:val="17"/>
          <w:szCs w:val="17"/>
        </w:rPr>
      </w:pPr>
      <w:r w:rsidRPr="00872196">
        <w:rPr>
          <w:rFonts w:ascii="Arial" w:eastAsia="Calibri" w:hAnsi="Arial" w:cs="Arial"/>
          <w:b/>
          <w:spacing w:val="-1"/>
          <w:sz w:val="17"/>
          <w:szCs w:val="17"/>
        </w:rPr>
        <w:t xml:space="preserve">“Bajo protesta de decir verdad declaramos que los Estados Financieros y sus notas, son razonablemente correctos y son responsabilidad del emisor”. </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545578">
            <w:pPr>
              <w:jc w:val="center"/>
              <w:rPr>
                <w:rFonts w:ascii="Arial" w:hAnsi="Arial" w:cs="Arial"/>
                <w:color w:val="000000"/>
                <w:sz w:val="17"/>
                <w:szCs w:val="17"/>
              </w:rPr>
            </w:pPr>
            <w:r>
              <w:rPr>
                <w:rFonts w:ascii="Arial" w:hAnsi="Arial" w:cs="Arial"/>
                <w:color w:val="000000"/>
                <w:sz w:val="17"/>
                <w:szCs w:val="17"/>
              </w:rPr>
              <w:t>DRA. ROXANA DE JESÚS ÁVALOS VÁZQUEZ</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545578">
            <w:pPr>
              <w:jc w:val="center"/>
              <w:rPr>
                <w:rFonts w:ascii="Arial" w:hAnsi="Arial" w:cs="Arial"/>
                <w:color w:val="000000"/>
                <w:sz w:val="17"/>
                <w:szCs w:val="17"/>
              </w:rPr>
            </w:pPr>
            <w:r>
              <w:rPr>
                <w:rFonts w:ascii="Arial" w:hAnsi="Arial" w:cs="Arial"/>
                <w:color w:val="000000"/>
                <w:sz w:val="17"/>
                <w:szCs w:val="17"/>
              </w:rPr>
              <w:t>LIC. BERENICE SÁNCHEZ RUBIO</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545578" w:rsidP="00C10BD9">
            <w:pPr>
              <w:jc w:val="center"/>
              <w:rPr>
                <w:rFonts w:ascii="Arial" w:hAnsi="Arial" w:cs="Arial"/>
                <w:sz w:val="17"/>
                <w:szCs w:val="17"/>
              </w:rPr>
            </w:pPr>
            <w:r>
              <w:rPr>
                <w:rFonts w:ascii="Arial" w:hAnsi="Arial" w:cs="Arial"/>
                <w:sz w:val="17"/>
                <w:szCs w:val="17"/>
              </w:rPr>
              <w:t>PRESIDENTA DE LA DEFENSORÍA DE LOS DDHQ</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545578">
            <w:pPr>
              <w:jc w:val="center"/>
              <w:rPr>
                <w:rFonts w:ascii="Arial" w:hAnsi="Arial" w:cs="Arial"/>
                <w:sz w:val="17"/>
                <w:szCs w:val="17"/>
              </w:rPr>
            </w:pPr>
            <w:r>
              <w:rPr>
                <w:rFonts w:ascii="Arial" w:hAnsi="Arial" w:cs="Arial"/>
                <w:sz w:val="17"/>
                <w:szCs w:val="17"/>
              </w:rPr>
              <w:t>DIRECTORA ADMINISTRATIVA DE LA DDHQ</w:t>
            </w:r>
          </w:p>
        </w:tc>
      </w:tr>
    </w:tbl>
    <w:p w:rsidR="0037658D" w:rsidRDefault="0037658D" w:rsidP="002533F7">
      <w:pPr>
        <w:rPr>
          <w:rFonts w:ascii="Arial" w:hAnsi="Arial" w:cs="Arial"/>
          <w:b/>
          <w:sz w:val="17"/>
          <w:szCs w:val="17"/>
        </w:rPr>
      </w:pPr>
    </w:p>
    <w:sectPr w:rsidR="0037658D" w:rsidSect="00584F3B">
      <w:headerReference w:type="even" r:id="rId18"/>
      <w:headerReference w:type="default" r:id="rId19"/>
      <w:footerReference w:type="even" r:id="rId20"/>
      <w:footerReference w:type="default" r:id="rId21"/>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72" w:rsidRDefault="004A7572">
      <w:r>
        <w:separator/>
      </w:r>
    </w:p>
  </w:endnote>
  <w:endnote w:type="continuationSeparator" w:id="0">
    <w:p w:rsidR="004A7572" w:rsidRDefault="004A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B" w:rsidRPr="00CF00D0" w:rsidRDefault="005D64B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3117DDE8" wp14:editId="7BA8E1DF">
              <wp:simplePos x="0" y="0"/>
              <wp:positionH relativeFrom="margin">
                <wp:align>left</wp:align>
              </wp:positionH>
              <wp:positionV relativeFrom="bottomMargin">
                <wp:posOffset>6972300</wp:posOffset>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4D73B" id="Rectángulo 14" o:spid="_x0000_s1026" style="position:absolute;margin-left:0;margin-top:549pt;width:664.75pt;height: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A16AA">
      <w:rPr>
        <w:rFonts w:ascii="Avenir LT Std 45 Book" w:hAnsi="Avenir LT Std 45 Book" w:cs="Arial"/>
        <w:noProof/>
        <w:color w:val="808080"/>
        <w:szCs w:val="20"/>
      </w:rPr>
      <w:t>28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A16AA">
      <w:rPr>
        <w:rFonts w:ascii="Avenir LT Std 45 Book" w:hAnsi="Avenir LT Std 45 Book" w:cs="Arial"/>
        <w:noProof/>
        <w:color w:val="808080"/>
        <w:szCs w:val="20"/>
      </w:rPr>
      <w:t>28</w:t>
    </w:r>
    <w:r w:rsidRPr="00CF00D0">
      <w:rPr>
        <w:rFonts w:ascii="Avenir LT Std 45 Book" w:hAnsi="Avenir LT Std 45 Book" w:cs="Arial"/>
        <w:color w:val="808080"/>
        <w:szCs w:val="20"/>
      </w:rPr>
      <w:fldChar w:fldCharType="end"/>
    </w:r>
  </w:p>
  <w:p w:rsidR="005D64BB" w:rsidRPr="00813029" w:rsidRDefault="005D64BB"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B" w:rsidRPr="00CF00D0" w:rsidRDefault="005D64B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59B942E" wp14:editId="0C906542">
              <wp:simplePos x="0" y="0"/>
              <wp:positionH relativeFrom="margin">
                <wp:posOffset>-12065</wp:posOffset>
              </wp:positionH>
              <wp:positionV relativeFrom="page">
                <wp:posOffset>7095490</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FFB8A" id="Rectángulo 6" o:spid="_x0000_s1026" style="position:absolute;margin-left:-.95pt;margin-top:558.7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A16AA">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A16AA">
      <w:rPr>
        <w:rFonts w:ascii="Avenir LT Std 45 Book" w:hAnsi="Avenir LT Std 45 Book" w:cs="Arial"/>
        <w:noProof/>
        <w:color w:val="808080"/>
        <w:szCs w:val="20"/>
      </w:rPr>
      <w:t>29</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72" w:rsidRDefault="004A7572">
      <w:r>
        <w:separator/>
      </w:r>
    </w:p>
  </w:footnote>
  <w:footnote w:type="continuationSeparator" w:id="0">
    <w:p w:rsidR="004A7572" w:rsidRDefault="004A7572">
      <w:r>
        <w:continuationSeparator/>
      </w:r>
    </w:p>
  </w:footnote>
  <w:footnote w:id="1">
    <w:p w:rsidR="005D64BB" w:rsidRPr="000008C2" w:rsidRDefault="005D64BB">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B" w:rsidRPr="002809DB" w:rsidRDefault="005D64BB"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14:anchorId="2AF4CAA5" wp14:editId="0C0EF70F">
          <wp:simplePos x="0" y="0"/>
          <wp:positionH relativeFrom="margin">
            <wp:align>left</wp:align>
          </wp:positionH>
          <wp:positionV relativeFrom="paragraph">
            <wp:posOffset>-332884</wp:posOffset>
          </wp:positionV>
          <wp:extent cx="1564005" cy="5816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3528A921" wp14:editId="73ED370B">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4BB" w:rsidRPr="00CF00D0" w:rsidRDefault="005D64BB"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8A921"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5D64BB" w:rsidRPr="00CF00D0" w:rsidRDefault="005D64BB"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E659BF3" wp14:editId="4B1CBC54">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4BB" w:rsidRPr="00CF00D0" w:rsidRDefault="005D64B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5D64BB" w:rsidRPr="00CF00D0" w:rsidRDefault="005D64B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59BF3"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5D64BB" w:rsidRPr="00CF00D0" w:rsidRDefault="005D64B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5D64BB" w:rsidRPr="00CF00D0" w:rsidRDefault="005D64B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2871B085" wp14:editId="2C8D952A">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47D47"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B" w:rsidRPr="00CF00D0" w:rsidRDefault="005D64BB"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DEFENSOR</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EA04499" wp14:editId="75748156">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13497"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ÍA DE LOS DERECHOS HUMANOS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9BF2889"/>
    <w:multiLevelType w:val="hybridMultilevel"/>
    <w:tmpl w:val="FB4400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F67D46"/>
    <w:multiLevelType w:val="hybridMultilevel"/>
    <w:tmpl w:val="7416D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37623F"/>
    <w:multiLevelType w:val="hybridMultilevel"/>
    <w:tmpl w:val="A876227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4">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D80CF3"/>
    <w:multiLevelType w:val="hybridMultilevel"/>
    <w:tmpl w:val="1ABAA91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9">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FC12D1"/>
    <w:multiLevelType w:val="hybridMultilevel"/>
    <w:tmpl w:val="121033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35F5914"/>
    <w:multiLevelType w:val="hybridMultilevel"/>
    <w:tmpl w:val="121033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6">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9">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DE1206"/>
    <w:multiLevelType w:val="hybridMultilevel"/>
    <w:tmpl w:val="18DAB478"/>
    <w:lvl w:ilvl="0" w:tplc="080A0017">
      <w:start w:val="1"/>
      <w:numFmt w:val="lowerLetter"/>
      <w:lvlText w:val="%1)"/>
      <w:lvlJc w:val="left"/>
      <w:pPr>
        <w:ind w:left="720" w:hanging="360"/>
      </w:pPr>
    </w:lvl>
    <w:lvl w:ilvl="1" w:tplc="01E8642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4">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A94D2F"/>
    <w:multiLevelType w:val="hybridMultilevel"/>
    <w:tmpl w:val="21E493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1"/>
  </w:num>
  <w:num w:numId="4">
    <w:abstractNumId w:val="27"/>
  </w:num>
  <w:num w:numId="5">
    <w:abstractNumId w:val="23"/>
  </w:num>
  <w:num w:numId="6">
    <w:abstractNumId w:val="0"/>
  </w:num>
  <w:num w:numId="7">
    <w:abstractNumId w:val="33"/>
  </w:num>
  <w:num w:numId="8">
    <w:abstractNumId w:val="28"/>
  </w:num>
  <w:num w:numId="9">
    <w:abstractNumId w:val="2"/>
  </w:num>
  <w:num w:numId="10">
    <w:abstractNumId w:val="15"/>
  </w:num>
  <w:num w:numId="11">
    <w:abstractNumId w:val="29"/>
  </w:num>
  <w:num w:numId="12">
    <w:abstractNumId w:val="3"/>
  </w:num>
  <w:num w:numId="13">
    <w:abstractNumId w:val="13"/>
  </w:num>
  <w:num w:numId="14">
    <w:abstractNumId w:val="4"/>
  </w:num>
  <w:num w:numId="15">
    <w:abstractNumId w:val="18"/>
  </w:num>
  <w:num w:numId="16">
    <w:abstractNumId w:val="0"/>
  </w:num>
  <w:num w:numId="17">
    <w:abstractNumId w:val="4"/>
  </w:num>
  <w:num w:numId="18">
    <w:abstractNumId w:val="44"/>
  </w:num>
  <w:num w:numId="19">
    <w:abstractNumId w:val="39"/>
  </w:num>
  <w:num w:numId="20">
    <w:abstractNumId w:val="46"/>
  </w:num>
  <w:num w:numId="21">
    <w:abstractNumId w:val="41"/>
  </w:num>
  <w:num w:numId="22">
    <w:abstractNumId w:val="37"/>
  </w:num>
  <w:num w:numId="23">
    <w:abstractNumId w:val="19"/>
  </w:num>
  <w:num w:numId="24">
    <w:abstractNumId w:val="35"/>
  </w:num>
  <w:num w:numId="25">
    <w:abstractNumId w:val="12"/>
  </w:num>
  <w:num w:numId="26">
    <w:abstractNumId w:val="24"/>
  </w:num>
  <w:num w:numId="27">
    <w:abstractNumId w:val="34"/>
  </w:num>
  <w:num w:numId="28">
    <w:abstractNumId w:val="38"/>
  </w:num>
  <w:num w:numId="29">
    <w:abstractNumId w:val="42"/>
  </w:num>
  <w:num w:numId="30">
    <w:abstractNumId w:val="8"/>
  </w:num>
  <w:num w:numId="31">
    <w:abstractNumId w:val="7"/>
  </w:num>
  <w:num w:numId="32">
    <w:abstractNumId w:val="14"/>
  </w:num>
  <w:num w:numId="33">
    <w:abstractNumId w:val="32"/>
  </w:num>
  <w:num w:numId="34">
    <w:abstractNumId w:val="31"/>
  </w:num>
  <w:num w:numId="35">
    <w:abstractNumId w:val="21"/>
  </w:num>
  <w:num w:numId="36">
    <w:abstractNumId w:val="45"/>
  </w:num>
  <w:num w:numId="37">
    <w:abstractNumId w:val="20"/>
  </w:num>
  <w:num w:numId="38">
    <w:abstractNumId w:val="26"/>
  </w:num>
  <w:num w:numId="39">
    <w:abstractNumId w:val="11"/>
  </w:num>
  <w:num w:numId="40">
    <w:abstractNumId w:val="36"/>
  </w:num>
  <w:num w:numId="41">
    <w:abstractNumId w:val="16"/>
  </w:num>
  <w:num w:numId="42">
    <w:abstractNumId w:val="9"/>
  </w:num>
  <w:num w:numId="43">
    <w:abstractNumId w:val="30"/>
  </w:num>
  <w:num w:numId="44">
    <w:abstractNumId w:val="40"/>
  </w:num>
  <w:num w:numId="45">
    <w:abstractNumId w:val="22"/>
  </w:num>
  <w:num w:numId="46">
    <w:abstractNumId w:val="6"/>
  </w:num>
  <w:num w:numId="47">
    <w:abstractNumId w:val="10"/>
  </w:num>
  <w:num w:numId="48">
    <w:abstractNumId w:val="5"/>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799"/>
    <w:rsid w:val="00005BA1"/>
    <w:rsid w:val="00005BBF"/>
    <w:rsid w:val="0000634E"/>
    <w:rsid w:val="000102CA"/>
    <w:rsid w:val="0001104C"/>
    <w:rsid w:val="000110F0"/>
    <w:rsid w:val="00011178"/>
    <w:rsid w:val="000119FE"/>
    <w:rsid w:val="00012DB2"/>
    <w:rsid w:val="00013D14"/>
    <w:rsid w:val="0001648C"/>
    <w:rsid w:val="00016730"/>
    <w:rsid w:val="00016A7F"/>
    <w:rsid w:val="00017ACD"/>
    <w:rsid w:val="00026019"/>
    <w:rsid w:val="00027417"/>
    <w:rsid w:val="000331A9"/>
    <w:rsid w:val="00035026"/>
    <w:rsid w:val="000352FF"/>
    <w:rsid w:val="0003799C"/>
    <w:rsid w:val="00040AA9"/>
    <w:rsid w:val="000412BA"/>
    <w:rsid w:val="00042E9B"/>
    <w:rsid w:val="0004490E"/>
    <w:rsid w:val="000556E4"/>
    <w:rsid w:val="00056302"/>
    <w:rsid w:val="0005667D"/>
    <w:rsid w:val="0005799B"/>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3794"/>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E6EC6"/>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3626"/>
    <w:rsid w:val="00114B14"/>
    <w:rsid w:val="00116F9D"/>
    <w:rsid w:val="00122060"/>
    <w:rsid w:val="001246F5"/>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0BD"/>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0B8"/>
    <w:rsid w:val="00212752"/>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57703"/>
    <w:rsid w:val="00260BA7"/>
    <w:rsid w:val="00263BCB"/>
    <w:rsid w:val="0026424A"/>
    <w:rsid w:val="00264C81"/>
    <w:rsid w:val="0027121D"/>
    <w:rsid w:val="00273FF7"/>
    <w:rsid w:val="002746C5"/>
    <w:rsid w:val="002746E2"/>
    <w:rsid w:val="00275FC6"/>
    <w:rsid w:val="00275FD7"/>
    <w:rsid w:val="002809DB"/>
    <w:rsid w:val="00281841"/>
    <w:rsid w:val="0028373B"/>
    <w:rsid w:val="00286927"/>
    <w:rsid w:val="00290A1E"/>
    <w:rsid w:val="002914B5"/>
    <w:rsid w:val="002917C4"/>
    <w:rsid w:val="002917EF"/>
    <w:rsid w:val="00292137"/>
    <w:rsid w:val="00295733"/>
    <w:rsid w:val="00295E86"/>
    <w:rsid w:val="002A0DEA"/>
    <w:rsid w:val="002A16A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0978"/>
    <w:rsid w:val="002C11BF"/>
    <w:rsid w:val="002C326D"/>
    <w:rsid w:val="002C6A1C"/>
    <w:rsid w:val="002C6F14"/>
    <w:rsid w:val="002D01C0"/>
    <w:rsid w:val="002D073F"/>
    <w:rsid w:val="002D08B8"/>
    <w:rsid w:val="002D09F5"/>
    <w:rsid w:val="002D0D0E"/>
    <w:rsid w:val="002D175D"/>
    <w:rsid w:val="002D2D06"/>
    <w:rsid w:val="002D4E67"/>
    <w:rsid w:val="002D539F"/>
    <w:rsid w:val="002D552F"/>
    <w:rsid w:val="002D70DA"/>
    <w:rsid w:val="002D7E7C"/>
    <w:rsid w:val="002E350B"/>
    <w:rsid w:val="002E3F8E"/>
    <w:rsid w:val="002E5A45"/>
    <w:rsid w:val="002E6460"/>
    <w:rsid w:val="002E7C39"/>
    <w:rsid w:val="002F0F48"/>
    <w:rsid w:val="002F1704"/>
    <w:rsid w:val="002F2DA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0FEA"/>
    <w:rsid w:val="00371987"/>
    <w:rsid w:val="00372E51"/>
    <w:rsid w:val="00373349"/>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08C2"/>
    <w:rsid w:val="003A2790"/>
    <w:rsid w:val="003A517C"/>
    <w:rsid w:val="003A7E4D"/>
    <w:rsid w:val="003B1DD2"/>
    <w:rsid w:val="003B3FFD"/>
    <w:rsid w:val="003B4352"/>
    <w:rsid w:val="003B5C50"/>
    <w:rsid w:val="003B5D25"/>
    <w:rsid w:val="003B648B"/>
    <w:rsid w:val="003B7496"/>
    <w:rsid w:val="003B75E0"/>
    <w:rsid w:val="003C1765"/>
    <w:rsid w:val="003C2087"/>
    <w:rsid w:val="003C22D2"/>
    <w:rsid w:val="003C24B5"/>
    <w:rsid w:val="003C4CBC"/>
    <w:rsid w:val="003C5A2A"/>
    <w:rsid w:val="003C6DD2"/>
    <w:rsid w:val="003C73DF"/>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33EF"/>
    <w:rsid w:val="003F4571"/>
    <w:rsid w:val="004006C7"/>
    <w:rsid w:val="00401ABA"/>
    <w:rsid w:val="004062B0"/>
    <w:rsid w:val="0040677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608"/>
    <w:rsid w:val="004517F3"/>
    <w:rsid w:val="00451ED0"/>
    <w:rsid w:val="004526A2"/>
    <w:rsid w:val="0045339E"/>
    <w:rsid w:val="004542EA"/>
    <w:rsid w:val="00455FAB"/>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A757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4DB1"/>
    <w:rsid w:val="004E50FA"/>
    <w:rsid w:val="004E681C"/>
    <w:rsid w:val="004E6838"/>
    <w:rsid w:val="004E6FCB"/>
    <w:rsid w:val="004F1C06"/>
    <w:rsid w:val="004F29E6"/>
    <w:rsid w:val="004F2F74"/>
    <w:rsid w:val="004F43A7"/>
    <w:rsid w:val="004F4747"/>
    <w:rsid w:val="004F4D35"/>
    <w:rsid w:val="004F6EA1"/>
    <w:rsid w:val="00500D62"/>
    <w:rsid w:val="00502074"/>
    <w:rsid w:val="005020F5"/>
    <w:rsid w:val="00502A17"/>
    <w:rsid w:val="00503380"/>
    <w:rsid w:val="00504127"/>
    <w:rsid w:val="00507DA9"/>
    <w:rsid w:val="00507EAD"/>
    <w:rsid w:val="00510147"/>
    <w:rsid w:val="00510EE0"/>
    <w:rsid w:val="00510FC1"/>
    <w:rsid w:val="00511219"/>
    <w:rsid w:val="0051122A"/>
    <w:rsid w:val="00511394"/>
    <w:rsid w:val="00512DFD"/>
    <w:rsid w:val="005207C4"/>
    <w:rsid w:val="00525356"/>
    <w:rsid w:val="0052576B"/>
    <w:rsid w:val="005265BA"/>
    <w:rsid w:val="005272CC"/>
    <w:rsid w:val="00530766"/>
    <w:rsid w:val="00534D22"/>
    <w:rsid w:val="00535CCB"/>
    <w:rsid w:val="005366D2"/>
    <w:rsid w:val="00536835"/>
    <w:rsid w:val="0053768A"/>
    <w:rsid w:val="005427A6"/>
    <w:rsid w:val="00545578"/>
    <w:rsid w:val="005458B3"/>
    <w:rsid w:val="00546943"/>
    <w:rsid w:val="00546A5E"/>
    <w:rsid w:val="00547846"/>
    <w:rsid w:val="005501FC"/>
    <w:rsid w:val="00553895"/>
    <w:rsid w:val="00553B60"/>
    <w:rsid w:val="0055682D"/>
    <w:rsid w:val="00557684"/>
    <w:rsid w:val="00557E69"/>
    <w:rsid w:val="0056133C"/>
    <w:rsid w:val="00561524"/>
    <w:rsid w:val="00561C53"/>
    <w:rsid w:val="0056200F"/>
    <w:rsid w:val="00562063"/>
    <w:rsid w:val="00562288"/>
    <w:rsid w:val="00563C54"/>
    <w:rsid w:val="0056516C"/>
    <w:rsid w:val="0056589B"/>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4BB"/>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5D3"/>
    <w:rsid w:val="00623736"/>
    <w:rsid w:val="006248C4"/>
    <w:rsid w:val="006252D7"/>
    <w:rsid w:val="006257BF"/>
    <w:rsid w:val="00625B1D"/>
    <w:rsid w:val="00626039"/>
    <w:rsid w:val="00627A44"/>
    <w:rsid w:val="00627A77"/>
    <w:rsid w:val="006326E0"/>
    <w:rsid w:val="006335BE"/>
    <w:rsid w:val="006336C1"/>
    <w:rsid w:val="00633A97"/>
    <w:rsid w:val="00633BB0"/>
    <w:rsid w:val="00636810"/>
    <w:rsid w:val="00641064"/>
    <w:rsid w:val="006412C4"/>
    <w:rsid w:val="0064375A"/>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1567"/>
    <w:rsid w:val="00674D34"/>
    <w:rsid w:val="006758C9"/>
    <w:rsid w:val="00675CA5"/>
    <w:rsid w:val="00677D8C"/>
    <w:rsid w:val="0068040B"/>
    <w:rsid w:val="00681FD8"/>
    <w:rsid w:val="00684CB6"/>
    <w:rsid w:val="00685398"/>
    <w:rsid w:val="00685631"/>
    <w:rsid w:val="00686305"/>
    <w:rsid w:val="00687422"/>
    <w:rsid w:val="006876AF"/>
    <w:rsid w:val="00690161"/>
    <w:rsid w:val="00692AFE"/>
    <w:rsid w:val="0069303E"/>
    <w:rsid w:val="006943BE"/>
    <w:rsid w:val="00694F09"/>
    <w:rsid w:val="00695AE0"/>
    <w:rsid w:val="00697A8E"/>
    <w:rsid w:val="006A01DF"/>
    <w:rsid w:val="006A2A8D"/>
    <w:rsid w:val="006A3658"/>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4F51"/>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40AC"/>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3CE"/>
    <w:rsid w:val="007C66D8"/>
    <w:rsid w:val="007C6AE4"/>
    <w:rsid w:val="007C6D97"/>
    <w:rsid w:val="007C6E24"/>
    <w:rsid w:val="007D14C3"/>
    <w:rsid w:val="007D2E19"/>
    <w:rsid w:val="007D4231"/>
    <w:rsid w:val="007D4497"/>
    <w:rsid w:val="007D58C6"/>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5CA"/>
    <w:rsid w:val="008626E8"/>
    <w:rsid w:val="00863154"/>
    <w:rsid w:val="008636DB"/>
    <w:rsid w:val="00863E9F"/>
    <w:rsid w:val="00866E77"/>
    <w:rsid w:val="00867983"/>
    <w:rsid w:val="00867D7C"/>
    <w:rsid w:val="008710D0"/>
    <w:rsid w:val="00872196"/>
    <w:rsid w:val="008729F6"/>
    <w:rsid w:val="008741A6"/>
    <w:rsid w:val="0087446F"/>
    <w:rsid w:val="0087498B"/>
    <w:rsid w:val="00874AFE"/>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A4C"/>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0696C"/>
    <w:rsid w:val="00911F2D"/>
    <w:rsid w:val="009125DA"/>
    <w:rsid w:val="0091574D"/>
    <w:rsid w:val="009168F8"/>
    <w:rsid w:val="00917510"/>
    <w:rsid w:val="009209A0"/>
    <w:rsid w:val="0092346E"/>
    <w:rsid w:val="00923C7A"/>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773B3"/>
    <w:rsid w:val="009816E7"/>
    <w:rsid w:val="00981C6A"/>
    <w:rsid w:val="009821F5"/>
    <w:rsid w:val="0098230D"/>
    <w:rsid w:val="009831AF"/>
    <w:rsid w:val="0098330C"/>
    <w:rsid w:val="00983CF7"/>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5ACE"/>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698D"/>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12E"/>
    <w:rsid w:val="009E26F4"/>
    <w:rsid w:val="009E5D34"/>
    <w:rsid w:val="009E600A"/>
    <w:rsid w:val="009E72EA"/>
    <w:rsid w:val="009F02C5"/>
    <w:rsid w:val="009F0F46"/>
    <w:rsid w:val="009F0F79"/>
    <w:rsid w:val="009F2D7B"/>
    <w:rsid w:val="009F4672"/>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68D"/>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0264"/>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13BC"/>
    <w:rsid w:val="00A92123"/>
    <w:rsid w:val="00A93171"/>
    <w:rsid w:val="00A93847"/>
    <w:rsid w:val="00A94274"/>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0DB9"/>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AF7401"/>
    <w:rsid w:val="00B00A01"/>
    <w:rsid w:val="00B0224A"/>
    <w:rsid w:val="00B026D3"/>
    <w:rsid w:val="00B03215"/>
    <w:rsid w:val="00B034E4"/>
    <w:rsid w:val="00B06090"/>
    <w:rsid w:val="00B07F44"/>
    <w:rsid w:val="00B13600"/>
    <w:rsid w:val="00B13FF6"/>
    <w:rsid w:val="00B158A8"/>
    <w:rsid w:val="00B15D7B"/>
    <w:rsid w:val="00B24724"/>
    <w:rsid w:val="00B251B4"/>
    <w:rsid w:val="00B26498"/>
    <w:rsid w:val="00B27291"/>
    <w:rsid w:val="00B276AC"/>
    <w:rsid w:val="00B309AC"/>
    <w:rsid w:val="00B31F29"/>
    <w:rsid w:val="00B33AF5"/>
    <w:rsid w:val="00B350A9"/>
    <w:rsid w:val="00B353D0"/>
    <w:rsid w:val="00B35C2A"/>
    <w:rsid w:val="00B35F3C"/>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4FD2"/>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97382"/>
    <w:rsid w:val="00BA0A84"/>
    <w:rsid w:val="00BA0ADC"/>
    <w:rsid w:val="00BA26BB"/>
    <w:rsid w:val="00BA365E"/>
    <w:rsid w:val="00BA3767"/>
    <w:rsid w:val="00BA500C"/>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44D"/>
    <w:rsid w:val="00BE5729"/>
    <w:rsid w:val="00BE7BA6"/>
    <w:rsid w:val="00BF098B"/>
    <w:rsid w:val="00BF0D20"/>
    <w:rsid w:val="00BF2333"/>
    <w:rsid w:val="00BF2638"/>
    <w:rsid w:val="00BF3BA8"/>
    <w:rsid w:val="00BF3E96"/>
    <w:rsid w:val="00BF3FBC"/>
    <w:rsid w:val="00BF4307"/>
    <w:rsid w:val="00BF5083"/>
    <w:rsid w:val="00BF5735"/>
    <w:rsid w:val="00BF616F"/>
    <w:rsid w:val="00BF779D"/>
    <w:rsid w:val="00C0156E"/>
    <w:rsid w:val="00C0176C"/>
    <w:rsid w:val="00C02A45"/>
    <w:rsid w:val="00C05A44"/>
    <w:rsid w:val="00C05C81"/>
    <w:rsid w:val="00C070E6"/>
    <w:rsid w:val="00C0738F"/>
    <w:rsid w:val="00C07971"/>
    <w:rsid w:val="00C07C6A"/>
    <w:rsid w:val="00C102CC"/>
    <w:rsid w:val="00C105BB"/>
    <w:rsid w:val="00C10BD9"/>
    <w:rsid w:val="00C12E2E"/>
    <w:rsid w:val="00C1419A"/>
    <w:rsid w:val="00C14453"/>
    <w:rsid w:val="00C15F72"/>
    <w:rsid w:val="00C178E8"/>
    <w:rsid w:val="00C17CE0"/>
    <w:rsid w:val="00C17F6A"/>
    <w:rsid w:val="00C20019"/>
    <w:rsid w:val="00C20C27"/>
    <w:rsid w:val="00C22076"/>
    <w:rsid w:val="00C22486"/>
    <w:rsid w:val="00C22B03"/>
    <w:rsid w:val="00C24B0A"/>
    <w:rsid w:val="00C31B42"/>
    <w:rsid w:val="00C33C88"/>
    <w:rsid w:val="00C33DC6"/>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952"/>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5B4C"/>
    <w:rsid w:val="00CB7D39"/>
    <w:rsid w:val="00CC22C1"/>
    <w:rsid w:val="00CC7034"/>
    <w:rsid w:val="00CD12A6"/>
    <w:rsid w:val="00CD293A"/>
    <w:rsid w:val="00CD47E1"/>
    <w:rsid w:val="00CD6C66"/>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1ED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576BF"/>
    <w:rsid w:val="00D613FB"/>
    <w:rsid w:val="00D61493"/>
    <w:rsid w:val="00D618D3"/>
    <w:rsid w:val="00D6256F"/>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6BC4"/>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04D3"/>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D6C89"/>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6582"/>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5B67"/>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6E0"/>
    <w:rsid w:val="00E93AA2"/>
    <w:rsid w:val="00E93E6D"/>
    <w:rsid w:val="00E95DFF"/>
    <w:rsid w:val="00EA00C9"/>
    <w:rsid w:val="00EA0C09"/>
    <w:rsid w:val="00EA2C94"/>
    <w:rsid w:val="00EA319D"/>
    <w:rsid w:val="00EA4571"/>
    <w:rsid w:val="00EA5725"/>
    <w:rsid w:val="00EB0540"/>
    <w:rsid w:val="00EB10C1"/>
    <w:rsid w:val="00EB1D21"/>
    <w:rsid w:val="00EB2402"/>
    <w:rsid w:val="00EB2E16"/>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7D0"/>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07EB"/>
    <w:rsid w:val="00F03C5B"/>
    <w:rsid w:val="00F101DA"/>
    <w:rsid w:val="00F1082F"/>
    <w:rsid w:val="00F11ED4"/>
    <w:rsid w:val="00F12E52"/>
    <w:rsid w:val="00F151E8"/>
    <w:rsid w:val="00F1578E"/>
    <w:rsid w:val="00F15B01"/>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DD2"/>
    <w:rsid w:val="00FB7FD9"/>
    <w:rsid w:val="00FC009E"/>
    <w:rsid w:val="00FC04F3"/>
    <w:rsid w:val="00FC0936"/>
    <w:rsid w:val="00FC3FF7"/>
    <w:rsid w:val="00FC46CC"/>
    <w:rsid w:val="00FC6446"/>
    <w:rsid w:val="00FD0281"/>
    <w:rsid w:val="00FD03B5"/>
    <w:rsid w:val="00FD0DD1"/>
    <w:rsid w:val="00FD34F8"/>
    <w:rsid w:val="00FD3A63"/>
    <w:rsid w:val="00FD4038"/>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13118171">
      <w:bodyDiv w:val="1"/>
      <w:marLeft w:val="0"/>
      <w:marRight w:val="0"/>
      <w:marTop w:val="0"/>
      <w:marBottom w:val="0"/>
      <w:divBdr>
        <w:top w:val="none" w:sz="0" w:space="0" w:color="auto"/>
        <w:left w:val="none" w:sz="0" w:space="0" w:color="auto"/>
        <w:bottom w:val="none" w:sz="0" w:space="0" w:color="auto"/>
        <w:right w:val="none" w:sz="0" w:space="0" w:color="auto"/>
      </w:divBdr>
    </w:div>
    <w:div w:id="16732809">
      <w:bodyDiv w:val="1"/>
      <w:marLeft w:val="0"/>
      <w:marRight w:val="0"/>
      <w:marTop w:val="0"/>
      <w:marBottom w:val="0"/>
      <w:divBdr>
        <w:top w:val="none" w:sz="0" w:space="0" w:color="auto"/>
        <w:left w:val="none" w:sz="0" w:space="0" w:color="auto"/>
        <w:bottom w:val="none" w:sz="0" w:space="0" w:color="auto"/>
        <w:right w:val="none" w:sz="0" w:space="0" w:color="auto"/>
      </w:divBdr>
    </w:div>
    <w:div w:id="19865377">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05601921">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4836428">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698701212">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72746828">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77547979">
      <w:bodyDiv w:val="1"/>
      <w:marLeft w:val="0"/>
      <w:marRight w:val="0"/>
      <w:marTop w:val="0"/>
      <w:marBottom w:val="0"/>
      <w:divBdr>
        <w:top w:val="none" w:sz="0" w:space="0" w:color="auto"/>
        <w:left w:val="none" w:sz="0" w:space="0" w:color="auto"/>
        <w:bottom w:val="none" w:sz="0" w:space="0" w:color="auto"/>
        <w:right w:val="none" w:sz="0" w:space="0" w:color="auto"/>
      </w:divBdr>
    </w:div>
    <w:div w:id="917667837">
      <w:bodyDiv w:val="1"/>
      <w:marLeft w:val="0"/>
      <w:marRight w:val="0"/>
      <w:marTop w:val="0"/>
      <w:marBottom w:val="0"/>
      <w:divBdr>
        <w:top w:val="none" w:sz="0" w:space="0" w:color="auto"/>
        <w:left w:val="none" w:sz="0" w:space="0" w:color="auto"/>
        <w:bottom w:val="none" w:sz="0" w:space="0" w:color="auto"/>
        <w:right w:val="none" w:sz="0" w:space="0" w:color="auto"/>
      </w:divBdr>
    </w:div>
    <w:div w:id="921644684">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42485166">
      <w:bodyDiv w:val="1"/>
      <w:marLeft w:val="0"/>
      <w:marRight w:val="0"/>
      <w:marTop w:val="0"/>
      <w:marBottom w:val="0"/>
      <w:divBdr>
        <w:top w:val="none" w:sz="0" w:space="0" w:color="auto"/>
        <w:left w:val="none" w:sz="0" w:space="0" w:color="auto"/>
        <w:bottom w:val="none" w:sz="0" w:space="0" w:color="auto"/>
        <w:right w:val="none" w:sz="0" w:space="0" w:color="auto"/>
      </w:divBdr>
    </w:div>
    <w:div w:id="1061365031">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3617700">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63356680">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7951412">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05915674">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2607422">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897859247">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9067581">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plicanet.gob.mx:84/ICP/login.jsp" TargetMode="External"/><Relationship Id="rId2" Type="http://schemas.openxmlformats.org/officeDocument/2006/relationships/customXml" Target="../customXml/item2.xml"/><Relationship Id="rId16" Type="http://schemas.openxmlformats.org/officeDocument/2006/relationships/hyperlink" Target="http://www.aplicanet.gob.mx:84/ICP/login.j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plicanet.gob.mx:84/ICP/login.js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licanet.gob.mx:84/ICP/login.j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E0E908B6-FEA2-498C-A31D-2FE6CCCD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8833</Words>
  <Characters>48583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judith.nevado</cp:lastModifiedBy>
  <cp:revision>2</cp:revision>
  <cp:lastPrinted>2018-02-14T22:49:00Z</cp:lastPrinted>
  <dcterms:created xsi:type="dcterms:W3CDTF">2018-02-15T19:12:00Z</dcterms:created>
  <dcterms:modified xsi:type="dcterms:W3CDTF">2018-02-15T19:12:00Z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