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BE" w:rsidRPr="002D70DA" w:rsidRDefault="00065157" w:rsidP="006335BE">
      <w:pPr>
        <w:autoSpaceDE w:val="0"/>
        <w:autoSpaceDN w:val="0"/>
        <w:adjustRightInd w:val="0"/>
        <w:spacing w:before="240" w:after="120"/>
        <w:jc w:val="center"/>
        <w:rPr>
          <w:rFonts w:ascii="Arial" w:hAnsi="Arial" w:cs="Arial"/>
          <w:b/>
          <w:sz w:val="17"/>
          <w:szCs w:val="17"/>
        </w:rPr>
      </w:pPr>
      <w:r>
        <w:rPr>
          <w:rFonts w:ascii="Arial" w:hAnsi="Arial" w:cs="Arial"/>
          <w:b/>
          <w:sz w:val="17"/>
          <w:szCs w:val="17"/>
        </w:rPr>
        <w:t xml:space="preserve"> </w:t>
      </w:r>
      <w:r w:rsidR="006335BE" w:rsidRPr="002D70DA">
        <w:rPr>
          <w:rFonts w:ascii="Arial" w:hAnsi="Arial" w:cs="Arial"/>
          <w:b/>
          <w:sz w:val="17"/>
          <w:szCs w:val="17"/>
        </w:rPr>
        <w:t>NOTAS A LOS ESTADOS FINANCIEROS DE</w:t>
      </w:r>
      <w:r w:rsidR="007C0E09">
        <w:rPr>
          <w:rFonts w:ascii="Arial" w:hAnsi="Arial" w:cs="Arial"/>
          <w:b/>
          <w:sz w:val="17"/>
          <w:szCs w:val="17"/>
        </w:rPr>
        <w:t xml:space="preserve"> </w:t>
      </w:r>
      <w:r w:rsidR="006335BE" w:rsidRPr="002D70DA">
        <w:rPr>
          <w:rFonts w:ascii="Arial" w:hAnsi="Arial" w:cs="Arial"/>
          <w:b/>
          <w:sz w:val="17"/>
          <w:szCs w:val="17"/>
        </w:rPr>
        <w:t>L</w:t>
      </w:r>
      <w:r w:rsidR="007C0E09">
        <w:rPr>
          <w:rFonts w:ascii="Arial" w:hAnsi="Arial" w:cs="Arial"/>
          <w:b/>
          <w:sz w:val="17"/>
          <w:szCs w:val="17"/>
        </w:rPr>
        <w:t>A ENTIDAD SUPERIOR DE FISCALIZACION DEL ESTADO DE QUERETARO</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3E7A1F" w:rsidP="006335BE">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Con el propósito de dar cumplimiento a los artículos 46 y 49 de la Ley General de Contabilidad Gubernamental (LGCG)</w:t>
      </w:r>
      <w:r w:rsidR="006335BE" w:rsidRPr="002D70DA">
        <w:rPr>
          <w:rFonts w:ascii="Arial" w:eastAsia="Calibri" w:hAnsi="Arial" w:cs="Arial"/>
          <w:spacing w:val="-1"/>
          <w:sz w:val="17"/>
          <w:szCs w:val="17"/>
        </w:rPr>
        <w:t>, así como a la normatividad emitida por el Consejo Nacional de Armonización Contable</w:t>
      </w:r>
      <w:r w:rsidRPr="002D70DA">
        <w:rPr>
          <w:rFonts w:ascii="Arial" w:eastAsia="Calibri" w:hAnsi="Arial" w:cs="Arial"/>
          <w:spacing w:val="-1"/>
          <w:sz w:val="17"/>
          <w:szCs w:val="17"/>
        </w:rPr>
        <w:t xml:space="preserve"> (CONAC)</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en seguida</w:t>
      </w:r>
      <w:r w:rsidRPr="002D70DA">
        <w:rPr>
          <w:rFonts w:ascii="Arial" w:eastAsia="Calibri" w:hAnsi="Arial" w:cs="Arial"/>
          <w:spacing w:val="-1"/>
          <w:sz w:val="17"/>
          <w:szCs w:val="17"/>
        </w:rPr>
        <w:t>,</w:t>
      </w:r>
      <w:r w:rsidR="006335BE" w:rsidRPr="002D70DA">
        <w:rPr>
          <w:rFonts w:ascii="Arial" w:eastAsia="Calibri" w:hAnsi="Arial" w:cs="Arial"/>
          <w:spacing w:val="-1"/>
          <w:sz w:val="17"/>
          <w:szCs w:val="17"/>
        </w:rPr>
        <w:t xml:space="preserve"> se presentan las notas a los estados financieros correspondientes al ejercicio fiscal </w:t>
      </w:r>
      <w:r w:rsidR="0001648C">
        <w:rPr>
          <w:rFonts w:ascii="Arial" w:eastAsia="Calibri" w:hAnsi="Arial" w:cs="Arial"/>
          <w:spacing w:val="-1"/>
          <w:sz w:val="17"/>
          <w:szCs w:val="17"/>
        </w:rPr>
        <w:t>2017</w:t>
      </w:r>
      <w:r w:rsidR="006335BE" w:rsidRPr="002D70DA">
        <w:rPr>
          <w:rFonts w:ascii="Arial" w:eastAsia="Calibri" w:hAnsi="Arial" w:cs="Arial"/>
          <w:spacing w:val="-1"/>
          <w:sz w:val="17"/>
          <w:szCs w:val="17"/>
        </w:rPr>
        <w:t xml:space="preserve">,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6335BE">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5E767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2E7C39">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87669A" w:rsidRDefault="00FB38CD" w:rsidP="0087669A">
            <w:pPr>
              <w:jc w:val="center"/>
              <w:rPr>
                <w:rFonts w:ascii="Arial" w:hAnsi="Arial" w:cs="Arial"/>
                <w:b/>
                <w:color w:val="000000"/>
                <w:sz w:val="17"/>
                <w:szCs w:val="17"/>
              </w:rPr>
            </w:pPr>
            <w:r w:rsidRPr="0087669A">
              <w:rPr>
                <w:rFonts w:ascii="Arial" w:hAnsi="Arial" w:cs="Arial"/>
                <w:b/>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690161">
        <w:trPr>
          <w:trHeight w:val="240"/>
          <w:jc w:val="center"/>
        </w:trPr>
        <w:tc>
          <w:tcPr>
            <w:tcW w:w="490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2F1704" w:rsidRPr="002D70DA" w:rsidRDefault="0051139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756556"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6CDF" w:rsidRPr="002D70DA" w:rsidRDefault="008E6CDF"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Asimismo, se informa</w:t>
      </w:r>
      <w:r w:rsidR="002F1704" w:rsidRPr="002D70DA">
        <w:rPr>
          <w:rFonts w:ascii="Arial" w:eastAsia="Calibri" w:hAnsi="Arial" w:cs="Arial"/>
          <w:spacing w:val="-1"/>
          <w:sz w:val="17"/>
          <w:szCs w:val="17"/>
        </w:rPr>
        <w:t xml:space="preserve"> el tipo, el monto y el plazo de las </w:t>
      </w:r>
      <w:r w:rsidR="002F1704" w:rsidRPr="00D04A2B">
        <w:rPr>
          <w:rFonts w:ascii="Arial" w:eastAsia="Calibri" w:hAnsi="Arial" w:cs="Arial"/>
          <w:spacing w:val="-1"/>
          <w:sz w:val="17"/>
          <w:szCs w:val="17"/>
          <w:u w:val="single"/>
        </w:rPr>
        <w:t>inversiones temporales menores a tres meses</w:t>
      </w:r>
      <w:r w:rsidRPr="002D70DA">
        <w:rPr>
          <w:rFonts w:ascii="Arial" w:eastAsia="Calibri" w:hAnsi="Arial" w:cs="Arial"/>
          <w:spacing w:val="-1"/>
          <w:sz w:val="17"/>
          <w:szCs w:val="17"/>
        </w:rPr>
        <w:t xml:space="preserve"> al </w:t>
      </w:r>
      <w:r w:rsidR="002E7C39" w:rsidRPr="002D70DA">
        <w:rPr>
          <w:rFonts w:ascii="Arial" w:eastAsia="Calibri" w:hAnsi="Arial" w:cs="Arial"/>
          <w:spacing w:val="-1"/>
          <w:sz w:val="17"/>
          <w:szCs w:val="17"/>
        </w:rPr>
        <w:t xml:space="preserve">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756556" w:rsidRPr="002D70DA" w:rsidRDefault="00756556" w:rsidP="0075655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511394" w:rsidRPr="002D70DA" w:rsidTr="0051139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INVERSIONES FINANCIERAS HASTA TRES MESES: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PLAZO</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87669A" w:rsidRDefault="0087669A" w:rsidP="0087669A">
            <w:pPr>
              <w:jc w:val="center"/>
              <w:rPr>
                <w:rFonts w:ascii="Arial" w:hAnsi="Arial" w:cs="Arial"/>
                <w:b/>
                <w:color w:val="000000"/>
                <w:sz w:val="17"/>
                <w:szCs w:val="17"/>
              </w:rPr>
            </w:pPr>
            <w:r w:rsidRPr="0087669A">
              <w:rPr>
                <w:rFonts w:ascii="Arial" w:hAnsi="Arial" w:cs="Arial"/>
                <w:b/>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511394" w:rsidRPr="002D70DA" w:rsidRDefault="00511394" w:rsidP="0087669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11394" w:rsidRPr="002D70DA" w:rsidTr="00511394">
        <w:trPr>
          <w:trHeight w:val="240"/>
          <w:jc w:val="center"/>
        </w:trPr>
        <w:tc>
          <w:tcPr>
            <w:tcW w:w="490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511394" w:rsidRPr="002D70DA" w:rsidRDefault="0051139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11394" w:rsidRPr="002D70DA" w:rsidRDefault="00756556" w:rsidP="0051139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511394" w:rsidRPr="002D70DA" w:rsidRDefault="00511394">
            <w:pPr>
              <w:jc w:val="both"/>
              <w:rPr>
                <w:rFonts w:ascii="Arial" w:hAnsi="Arial" w:cs="Arial"/>
                <w:color w:val="000000"/>
                <w:sz w:val="17"/>
                <w:szCs w:val="17"/>
              </w:rPr>
            </w:pPr>
            <w:r w:rsidRPr="002D70DA">
              <w:rPr>
                <w:rFonts w:ascii="Arial" w:hAnsi="Arial" w:cs="Arial"/>
                <w:color w:val="000000"/>
                <w:sz w:val="17"/>
                <w:szCs w:val="17"/>
              </w:rPr>
              <w:t> </w:t>
            </w:r>
          </w:p>
        </w:tc>
      </w:tr>
    </w:tbl>
    <w:p w:rsidR="00E87709" w:rsidRPr="002D70DA" w:rsidRDefault="00E87709" w:rsidP="00E87709">
      <w:pPr>
        <w:pStyle w:val="Prrafodelista"/>
        <w:spacing w:before="80" w:line="250" w:lineRule="exact"/>
        <w:ind w:left="714"/>
        <w:contextualSpacing w:val="0"/>
        <w:jc w:val="both"/>
        <w:rPr>
          <w:rFonts w:ascii="Arial" w:eastAsia="Calibri" w:hAnsi="Arial" w:cs="Arial"/>
          <w:b/>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87669A" w:rsidRDefault="00FB38CD">
            <w:pPr>
              <w:jc w:val="center"/>
              <w:rPr>
                <w:rFonts w:ascii="Arial" w:hAnsi="Arial" w:cs="Arial"/>
                <w:b/>
                <w:bCs/>
                <w:color w:val="000000"/>
                <w:sz w:val="17"/>
                <w:szCs w:val="17"/>
              </w:rPr>
            </w:pPr>
            <w:r w:rsidRPr="0087669A">
              <w:rPr>
                <w:rFonts w:ascii="Arial" w:hAnsi="Arial" w:cs="Arial"/>
                <w:b/>
                <w:bCs/>
                <w:color w:val="000000"/>
                <w:sz w:val="17"/>
                <w:szCs w:val="17"/>
              </w:rPr>
              <w:t>NO APLICA</w:t>
            </w:r>
            <w:r w:rsidR="00C849DC" w:rsidRPr="0087669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C849DC" w:rsidP="006335BE">
      <w:pPr>
        <w:spacing w:before="80" w:line="250" w:lineRule="exact"/>
        <w:ind w:left="709"/>
        <w:jc w:val="both"/>
        <w:rPr>
          <w:rFonts w:ascii="Arial" w:eastAsia="Calibri" w:hAnsi="Arial" w:cs="Arial"/>
          <w:spacing w:val="-1"/>
          <w:sz w:val="17"/>
          <w:szCs w:val="17"/>
        </w:rPr>
      </w:pPr>
    </w:p>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lastRenderedPageBreak/>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rsidP="00B13600">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rsidP="00B1360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0" w:name="SUB_TOTAL_DERECHOS_EFECTIVO_9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0"/>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533921"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3921" w:rsidRPr="002D70DA" w:rsidRDefault="00533921" w:rsidP="00533921">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533921" w:rsidRPr="002D70DA" w:rsidRDefault="00533921" w:rsidP="00533921">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533921" w:rsidRPr="002D70DA" w:rsidRDefault="00533921" w:rsidP="00533921">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33921"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33921" w:rsidRPr="002D70DA" w:rsidRDefault="00533921" w:rsidP="00533921">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33921" w:rsidRPr="002D70DA" w:rsidRDefault="00533921" w:rsidP="00533921">
            <w:pPr>
              <w:jc w:val="right"/>
              <w:rPr>
                <w:rFonts w:ascii="Arial" w:hAnsi="Arial" w:cs="Arial"/>
                <w:b/>
                <w:bCs/>
                <w:color w:val="000000"/>
                <w:sz w:val="17"/>
                <w:szCs w:val="17"/>
              </w:rPr>
            </w:pPr>
            <w:r>
              <w:rPr>
                <w:rFonts w:ascii="Arial" w:hAnsi="Arial" w:cs="Arial"/>
                <w:b/>
                <w:bCs/>
                <w:color w:val="000000"/>
                <w:sz w:val="17"/>
                <w:szCs w:val="17"/>
              </w:rPr>
              <w:t>27,419.17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33921" w:rsidRPr="007C5B24" w:rsidRDefault="00533921" w:rsidP="00533921">
            <w:pPr>
              <w:jc w:val="both"/>
              <w:rPr>
                <w:rFonts w:ascii="Arial" w:hAnsi="Arial" w:cs="Arial"/>
                <w:bCs/>
                <w:color w:val="000000"/>
                <w:sz w:val="16"/>
                <w:szCs w:val="16"/>
              </w:rPr>
            </w:pPr>
            <w:r>
              <w:rPr>
                <w:rFonts w:ascii="Arial" w:hAnsi="Arial" w:cs="Arial"/>
                <w:bCs/>
                <w:color w:val="000000"/>
                <w:sz w:val="16"/>
                <w:szCs w:val="16"/>
              </w:rPr>
              <w:t xml:space="preserve">Anticipos de gastos por actividades laborales </w:t>
            </w:r>
            <w:r w:rsidRPr="007C5B24">
              <w:rPr>
                <w:rFonts w:ascii="Arial" w:hAnsi="Arial" w:cs="Arial"/>
                <w:bCs/>
                <w:color w:val="000000"/>
                <w:sz w:val="16"/>
                <w:szCs w:val="16"/>
              </w:rPr>
              <w:t>de recuperación inmediata </w:t>
            </w:r>
          </w:p>
        </w:tc>
      </w:tr>
      <w:tr w:rsidR="00533921"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33921" w:rsidRPr="002D70DA" w:rsidRDefault="00533921" w:rsidP="00533921">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33921" w:rsidRPr="002D70DA" w:rsidRDefault="00533921" w:rsidP="00533921">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33921" w:rsidRPr="002D70DA" w:rsidRDefault="00533921" w:rsidP="00533921">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33921"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33921" w:rsidRPr="002D70DA" w:rsidRDefault="00533921" w:rsidP="00533921">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33921" w:rsidRPr="002D70DA" w:rsidRDefault="00533921" w:rsidP="00533921">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33921" w:rsidRPr="002D70DA" w:rsidRDefault="00533921" w:rsidP="00533921">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533921"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533921" w:rsidRPr="002D70DA" w:rsidRDefault="00533921" w:rsidP="00533921">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533921" w:rsidRPr="002D70DA" w:rsidRDefault="00533921" w:rsidP="00533921">
            <w:pPr>
              <w:jc w:val="right"/>
              <w:rPr>
                <w:rFonts w:ascii="Arial" w:hAnsi="Arial" w:cs="Arial"/>
                <w:b/>
                <w:bCs/>
                <w:color w:val="000000"/>
                <w:sz w:val="17"/>
                <w:szCs w:val="17"/>
              </w:rPr>
            </w:pPr>
            <w:r>
              <w:rPr>
                <w:rFonts w:ascii="Arial" w:hAnsi="Arial" w:cs="Arial"/>
                <w:b/>
                <w:bCs/>
                <w:color w:val="000000"/>
                <w:sz w:val="17"/>
                <w:szCs w:val="17"/>
              </w:rPr>
              <w:t>8,866.89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533921" w:rsidRPr="007C5B24" w:rsidRDefault="00533921" w:rsidP="00533921">
            <w:pPr>
              <w:jc w:val="both"/>
              <w:rPr>
                <w:rFonts w:ascii="Arial" w:hAnsi="Arial" w:cs="Arial"/>
                <w:bCs/>
                <w:color w:val="000000"/>
                <w:sz w:val="16"/>
                <w:szCs w:val="16"/>
              </w:rPr>
            </w:pPr>
            <w:r>
              <w:rPr>
                <w:rFonts w:ascii="Arial" w:hAnsi="Arial" w:cs="Arial"/>
                <w:bCs/>
                <w:color w:val="000000"/>
                <w:sz w:val="16"/>
                <w:szCs w:val="16"/>
              </w:rPr>
              <w:t>Diversos anticipos de recuperación inmediata</w:t>
            </w:r>
          </w:p>
        </w:tc>
      </w:tr>
      <w:tr w:rsidR="00533921" w:rsidRPr="002D70DA" w:rsidTr="00952BDA">
        <w:trPr>
          <w:trHeight w:val="240"/>
          <w:jc w:val="center"/>
        </w:trPr>
        <w:tc>
          <w:tcPr>
            <w:tcW w:w="4900" w:type="dxa"/>
            <w:tcBorders>
              <w:top w:val="nil"/>
              <w:left w:val="nil"/>
              <w:bottom w:val="nil"/>
              <w:right w:val="nil"/>
            </w:tcBorders>
            <w:shd w:val="clear" w:color="000000" w:fill="FFFFFF"/>
            <w:vAlign w:val="center"/>
            <w:hideMark/>
          </w:tcPr>
          <w:p w:rsidR="00533921" w:rsidRPr="002D70DA" w:rsidRDefault="00533921" w:rsidP="00533921">
            <w:pPr>
              <w:jc w:val="center"/>
              <w:rPr>
                <w:rFonts w:ascii="Arial" w:hAnsi="Arial" w:cs="Arial"/>
                <w:b/>
                <w:bCs/>
                <w:color w:val="000000"/>
                <w:sz w:val="17"/>
                <w:szCs w:val="17"/>
              </w:rPr>
            </w:pPr>
            <w:bookmarkStart w:id="1" w:name="SUB_TOTAL_DERECHOS_EFECTIVO_90_18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533921" w:rsidRPr="002D70DA" w:rsidRDefault="00533921" w:rsidP="00533921">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Pr>
                <w:rFonts w:ascii="Arial" w:hAnsi="Arial" w:cs="Arial"/>
                <w:b/>
                <w:bCs/>
                <w:color w:val="000000"/>
                <w:sz w:val="17"/>
                <w:szCs w:val="17"/>
                <w14:numForm w14:val="lining"/>
              </w:rPr>
              <w:t>36,286.06</w:t>
            </w:r>
          </w:p>
        </w:tc>
        <w:tc>
          <w:tcPr>
            <w:tcW w:w="2180" w:type="dxa"/>
            <w:tcBorders>
              <w:top w:val="nil"/>
              <w:left w:val="nil"/>
              <w:bottom w:val="nil"/>
              <w:right w:val="nil"/>
            </w:tcBorders>
            <w:shd w:val="clear" w:color="000000" w:fill="FFFFFF"/>
            <w:vAlign w:val="center"/>
            <w:hideMark/>
          </w:tcPr>
          <w:p w:rsidR="00533921" w:rsidRPr="002D70DA" w:rsidRDefault="00533921" w:rsidP="00533921">
            <w:pPr>
              <w:jc w:val="center"/>
              <w:rPr>
                <w:rFonts w:ascii="Arial" w:hAnsi="Arial" w:cs="Arial"/>
                <w:color w:val="000000"/>
                <w:sz w:val="17"/>
                <w:szCs w:val="17"/>
              </w:rPr>
            </w:pPr>
            <w:r w:rsidRPr="002D70DA">
              <w:rPr>
                <w:rFonts w:ascii="Arial" w:hAnsi="Arial" w:cs="Arial"/>
                <w:color w:val="000000"/>
                <w:sz w:val="17"/>
                <w:szCs w:val="17"/>
              </w:rPr>
              <w:t> </w:t>
            </w:r>
          </w:p>
        </w:tc>
      </w:tr>
      <w:bookmarkEnd w:id="1"/>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13600" w:rsidRPr="002D70DA" w:rsidRDefault="00B13600" w:rsidP="002E7C39">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xml:space="preserve">DEUDORES POR ANTICIPOS DE LA </w:t>
            </w:r>
            <w:r w:rsidR="00CE4092" w:rsidRPr="002D70DA">
              <w:rPr>
                <w:rFonts w:ascii="Arial" w:hAnsi="Arial" w:cs="Arial"/>
                <w:color w:val="000000"/>
                <w:sz w:val="17"/>
                <w:szCs w:val="17"/>
              </w:rPr>
              <w:t>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2"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2"/>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952BDA"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952BDA" w:rsidRPr="002D70DA" w:rsidRDefault="00952BD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952BDA" w:rsidRPr="002D70DA" w:rsidTr="00952BDA">
        <w:trPr>
          <w:trHeight w:val="240"/>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bookmarkStart w:id="3"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5760D4" w:rsidRPr="002D70DA">
              <w:rPr>
                <w:rFonts w:ascii="Arial" w:hAnsi="Arial" w:cs="Arial"/>
                <w:b/>
                <w:bCs/>
                <w:noProof/>
                <w:color w:val="000000"/>
                <w:sz w:val="17"/>
                <w:szCs w:val="17"/>
                <w14:numForm w14:val="lining"/>
              </w:rPr>
              <w:t>$</w:t>
            </w:r>
            <w:r w:rsidR="005760D4">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r>
      <w:bookmarkEnd w:id="3"/>
      <w:tr w:rsidR="00952BDA" w:rsidRPr="002D70DA" w:rsidTr="00533921">
        <w:trPr>
          <w:trHeight w:val="86"/>
          <w:jc w:val="center"/>
        </w:trPr>
        <w:tc>
          <w:tcPr>
            <w:tcW w:w="490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52BDA" w:rsidRPr="002D70DA" w:rsidRDefault="002B7F42">
            <w:pPr>
              <w:jc w:val="right"/>
              <w:rPr>
                <w:rFonts w:ascii="Arial" w:hAnsi="Arial" w:cs="Arial"/>
                <w:b/>
                <w:bCs/>
                <w:color w:val="000000"/>
                <w:sz w:val="17"/>
                <w:szCs w:val="17"/>
              </w:rPr>
            </w:pPr>
            <w:r>
              <w:rPr>
                <w:rFonts w:ascii="Arial" w:hAnsi="Arial" w:cs="Arial"/>
                <w:b/>
                <w:bCs/>
                <w:color w:val="000000"/>
                <w:sz w:val="17"/>
                <w:szCs w:val="17"/>
              </w:rPr>
              <w:fldChar w:fldCharType="begin"/>
            </w:r>
            <w:r>
              <w:rPr>
                <w:rFonts w:ascii="Arial" w:hAnsi="Arial" w:cs="Arial"/>
                <w:b/>
                <w:bCs/>
                <w:color w:val="000000"/>
                <w:sz w:val="17"/>
                <w:szCs w:val="17"/>
              </w:rPr>
              <w:instrText xml:space="preserve"> =SUB_TOTAL_DERECHOS_EFECTIVO_90+SUB_TOTAL_DERECHOS_EFECTIVO_90_180+SUB_TOTAL_DERECHOS_EFECTIVO_180_365+SUB_TOTAL_DERECHOS_EFECTIVO_365 \# "$#,##0.00;($#,##0.00)" </w:instrText>
            </w:r>
            <w:r>
              <w:rPr>
                <w:rFonts w:ascii="Arial" w:hAnsi="Arial" w:cs="Arial"/>
                <w:b/>
                <w:bCs/>
                <w:color w:val="000000"/>
                <w:sz w:val="17"/>
                <w:szCs w:val="17"/>
              </w:rPr>
              <w:fldChar w:fldCharType="separate"/>
            </w:r>
            <w:r w:rsidR="005760D4">
              <w:rPr>
                <w:rFonts w:ascii="Arial" w:hAnsi="Arial" w:cs="Arial"/>
                <w:b/>
                <w:bCs/>
                <w:noProof/>
                <w:color w:val="000000"/>
                <w:sz w:val="17"/>
                <w:szCs w:val="17"/>
              </w:rPr>
              <w:t xml:space="preserve">$   </w:t>
            </w:r>
            <w:r w:rsidR="00533921">
              <w:rPr>
                <w:rFonts w:ascii="Arial" w:hAnsi="Arial" w:cs="Arial"/>
                <w:b/>
                <w:bCs/>
                <w:color w:val="000000"/>
                <w:sz w:val="17"/>
                <w:szCs w:val="17"/>
                <w14:numForm w14:val="lining"/>
              </w:rPr>
              <w:t>36,286.06</w:t>
            </w:r>
            <w:r>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952BDA" w:rsidRPr="002D70DA" w:rsidRDefault="00952BDA">
            <w:pPr>
              <w:jc w:val="right"/>
              <w:rPr>
                <w:rFonts w:ascii="Arial" w:hAnsi="Arial" w:cs="Arial"/>
                <w:b/>
                <w:bCs/>
                <w:color w:val="000000"/>
                <w:sz w:val="17"/>
                <w:szCs w:val="17"/>
              </w:rPr>
            </w:pPr>
          </w:p>
        </w:tc>
      </w:tr>
    </w:tbl>
    <w:p w:rsidR="006335BE" w:rsidRPr="002D70DA" w:rsidRDefault="006335BE" w:rsidP="006335BE">
      <w:pPr>
        <w:pStyle w:val="Prrafodelista"/>
        <w:spacing w:before="120" w:after="240" w:line="240" w:lineRule="exact"/>
        <w:ind w:left="714"/>
        <w:jc w:val="both"/>
        <w:rPr>
          <w:rFonts w:ascii="Arial" w:eastAsia="Calibri" w:hAnsi="Arial" w:cs="Arial"/>
          <w:spacing w:val="-1"/>
          <w:sz w:val="17"/>
          <w:szCs w:val="17"/>
        </w:rPr>
      </w:pPr>
    </w:p>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lastRenderedPageBreak/>
        <w:t xml:space="preserve">Se informa de manera agrupada, </w:t>
      </w:r>
      <w:r w:rsidR="002E7C39"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2185" w:type="dxa"/>
        <w:jc w:val="center"/>
        <w:tblCellMar>
          <w:left w:w="70" w:type="dxa"/>
          <w:right w:w="70" w:type="dxa"/>
        </w:tblCellMar>
        <w:tblLook w:val="04A0" w:firstRow="1" w:lastRow="0" w:firstColumn="1" w:lastColumn="0" w:noHBand="0" w:noVBand="1"/>
      </w:tblPr>
      <w:tblGrid>
        <w:gridCol w:w="6182"/>
        <w:gridCol w:w="2180"/>
        <w:gridCol w:w="3823"/>
      </w:tblGrid>
      <w:tr w:rsidR="00CE4092" w:rsidRPr="002D70DA" w:rsidTr="00FB3EE7">
        <w:trPr>
          <w:trHeight w:val="480"/>
          <w:jc w:val="center"/>
        </w:trPr>
        <w:tc>
          <w:tcPr>
            <w:tcW w:w="618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3823"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FB3EE7">
        <w:trPr>
          <w:trHeight w:val="240"/>
          <w:jc w:val="center"/>
        </w:trPr>
        <w:tc>
          <w:tcPr>
            <w:tcW w:w="6182"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3823"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EA6789" w:rsidRPr="002D70DA" w:rsidTr="00FB3EE7">
        <w:trPr>
          <w:trHeight w:val="480"/>
          <w:jc w:val="center"/>
        </w:trPr>
        <w:tc>
          <w:tcPr>
            <w:tcW w:w="6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6789" w:rsidRPr="002D70DA" w:rsidRDefault="00EA6789" w:rsidP="00EA6789">
            <w:pPr>
              <w:rPr>
                <w:rFonts w:ascii="Arial" w:hAnsi="Arial" w:cs="Arial"/>
                <w:color w:val="000000"/>
                <w:sz w:val="17"/>
                <w:szCs w:val="17"/>
              </w:rPr>
            </w:pPr>
            <w:r w:rsidRPr="002D70DA">
              <w:rPr>
                <w:rFonts w:ascii="Arial" w:hAnsi="Arial" w:cs="Arial"/>
                <w:color w:val="000000"/>
                <w:sz w:val="17"/>
                <w:szCs w:val="17"/>
              </w:rPr>
              <w:t>ANTICIPO A PROVEEDORES POR ADQUISICIÓN DE</w:t>
            </w:r>
            <w:r>
              <w:rPr>
                <w:rFonts w:ascii="Arial" w:hAnsi="Arial" w:cs="Arial"/>
                <w:color w:val="000000"/>
                <w:sz w:val="17"/>
                <w:szCs w:val="17"/>
              </w:rPr>
              <w:t xml:space="preserve"> BIENES Y PRESTACIÓN DE SERV</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A6789" w:rsidRPr="002D70DA" w:rsidRDefault="00EA6789" w:rsidP="00EA6789">
            <w:pPr>
              <w:jc w:val="right"/>
              <w:rPr>
                <w:rFonts w:ascii="Arial" w:hAnsi="Arial" w:cs="Arial"/>
                <w:b/>
                <w:bCs/>
                <w:color w:val="000000"/>
                <w:sz w:val="17"/>
                <w:szCs w:val="17"/>
              </w:rPr>
            </w:pPr>
            <w:r>
              <w:rPr>
                <w:rFonts w:ascii="Arial" w:hAnsi="Arial" w:cs="Arial"/>
                <w:b/>
                <w:bCs/>
                <w:color w:val="000000"/>
                <w:sz w:val="17"/>
                <w:szCs w:val="17"/>
              </w:rPr>
              <w:t>342,212.62</w:t>
            </w:r>
            <w:r w:rsidRPr="002D70DA">
              <w:rPr>
                <w:rFonts w:ascii="Arial" w:hAnsi="Arial" w:cs="Arial"/>
                <w:b/>
                <w:bCs/>
                <w:color w:val="000000"/>
                <w:sz w:val="17"/>
                <w:szCs w:val="17"/>
              </w:rPr>
              <w:t> </w:t>
            </w:r>
          </w:p>
        </w:tc>
        <w:tc>
          <w:tcPr>
            <w:tcW w:w="382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A6789" w:rsidRPr="007C5B24" w:rsidRDefault="00EA6789" w:rsidP="00EA6789">
            <w:pPr>
              <w:jc w:val="both"/>
              <w:rPr>
                <w:rFonts w:ascii="Arial" w:hAnsi="Arial" w:cs="Arial"/>
                <w:bCs/>
                <w:color w:val="000000"/>
                <w:sz w:val="16"/>
                <w:szCs w:val="16"/>
              </w:rPr>
            </w:pPr>
            <w:r>
              <w:rPr>
                <w:rFonts w:ascii="Arial" w:hAnsi="Arial" w:cs="Arial"/>
                <w:bCs/>
                <w:color w:val="000000"/>
                <w:sz w:val="16"/>
                <w:szCs w:val="16"/>
              </w:rPr>
              <w:t>Diversos anticipos a proveedores por operaciones de bienes y servicios.</w:t>
            </w:r>
          </w:p>
        </w:tc>
      </w:tr>
      <w:tr w:rsidR="00CE4092" w:rsidRPr="002D70DA" w:rsidTr="00FB3EE7">
        <w:trPr>
          <w:trHeight w:val="480"/>
          <w:jc w:val="center"/>
        </w:trPr>
        <w:tc>
          <w:tcPr>
            <w:tcW w:w="6182"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382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FB3EE7">
        <w:trPr>
          <w:trHeight w:val="364"/>
          <w:jc w:val="center"/>
        </w:trPr>
        <w:tc>
          <w:tcPr>
            <w:tcW w:w="6182"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382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FB3EE7">
        <w:trPr>
          <w:trHeight w:val="240"/>
          <w:jc w:val="center"/>
        </w:trPr>
        <w:tc>
          <w:tcPr>
            <w:tcW w:w="6182"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382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FB3EE7">
        <w:trPr>
          <w:trHeight w:val="240"/>
          <w:jc w:val="center"/>
        </w:trPr>
        <w:tc>
          <w:tcPr>
            <w:tcW w:w="6182"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382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FB3EE7">
        <w:trPr>
          <w:trHeight w:val="240"/>
          <w:jc w:val="center"/>
        </w:trPr>
        <w:tc>
          <w:tcPr>
            <w:tcW w:w="6182"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EA6789">
              <w:rPr>
                <w:rFonts w:ascii="Arial" w:hAnsi="Arial" w:cs="Arial"/>
                <w:b/>
                <w:bCs/>
                <w:color w:val="000000"/>
                <w:sz w:val="17"/>
                <w:szCs w:val="17"/>
              </w:rPr>
              <w:t>342,212.62</w:t>
            </w:r>
            <w:r w:rsidR="00EA6789" w:rsidRPr="002D70DA">
              <w:rPr>
                <w:rFonts w:ascii="Arial" w:hAnsi="Arial" w:cs="Arial"/>
                <w:b/>
                <w:bCs/>
                <w:color w:val="000000"/>
                <w:sz w:val="17"/>
                <w:szCs w:val="17"/>
              </w:rPr>
              <w:t> </w:t>
            </w:r>
            <w:r w:rsidRPr="002D70DA">
              <w:rPr>
                <w:rFonts w:ascii="Arial" w:hAnsi="Arial" w:cs="Arial"/>
                <w:b/>
                <w:bCs/>
                <w:color w:val="000000"/>
                <w:sz w:val="17"/>
                <w:szCs w:val="17"/>
                <w14:numForm w14:val="lining"/>
              </w:rPr>
              <w:fldChar w:fldCharType="end"/>
            </w:r>
          </w:p>
        </w:tc>
        <w:tc>
          <w:tcPr>
            <w:tcW w:w="3823"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FB3EE7">
        <w:trPr>
          <w:trHeight w:val="240"/>
          <w:jc w:val="center"/>
        </w:trPr>
        <w:tc>
          <w:tcPr>
            <w:tcW w:w="6182"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3823"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FB3EE7">
        <w:trPr>
          <w:trHeight w:val="480"/>
          <w:jc w:val="center"/>
        </w:trPr>
        <w:tc>
          <w:tcPr>
            <w:tcW w:w="6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382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FB3EE7">
        <w:trPr>
          <w:trHeight w:val="347"/>
          <w:jc w:val="center"/>
        </w:trPr>
        <w:tc>
          <w:tcPr>
            <w:tcW w:w="6182"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382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FB3EE7">
        <w:trPr>
          <w:trHeight w:val="382"/>
          <w:jc w:val="center"/>
        </w:trPr>
        <w:tc>
          <w:tcPr>
            <w:tcW w:w="6182"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382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FB3EE7">
        <w:trPr>
          <w:trHeight w:val="240"/>
          <w:jc w:val="center"/>
        </w:trPr>
        <w:tc>
          <w:tcPr>
            <w:tcW w:w="6182"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382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FB3EE7">
        <w:trPr>
          <w:trHeight w:val="240"/>
          <w:jc w:val="center"/>
        </w:trPr>
        <w:tc>
          <w:tcPr>
            <w:tcW w:w="6182"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382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FB3EE7">
        <w:trPr>
          <w:trHeight w:val="240"/>
          <w:jc w:val="center"/>
        </w:trPr>
        <w:tc>
          <w:tcPr>
            <w:tcW w:w="6182"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3823"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FB3EE7">
        <w:trPr>
          <w:trHeight w:val="240"/>
          <w:jc w:val="center"/>
        </w:trPr>
        <w:tc>
          <w:tcPr>
            <w:tcW w:w="6182"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3823"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FB3EE7">
        <w:trPr>
          <w:trHeight w:val="480"/>
          <w:jc w:val="center"/>
        </w:trPr>
        <w:tc>
          <w:tcPr>
            <w:tcW w:w="6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382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FB3EE7">
        <w:trPr>
          <w:trHeight w:val="480"/>
          <w:jc w:val="center"/>
        </w:trPr>
        <w:tc>
          <w:tcPr>
            <w:tcW w:w="6182"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382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FB3EE7">
        <w:trPr>
          <w:trHeight w:val="480"/>
          <w:jc w:val="center"/>
        </w:trPr>
        <w:tc>
          <w:tcPr>
            <w:tcW w:w="6182"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382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FB3EE7">
        <w:trPr>
          <w:trHeight w:val="240"/>
          <w:jc w:val="center"/>
        </w:trPr>
        <w:tc>
          <w:tcPr>
            <w:tcW w:w="6182"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382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FB3EE7">
        <w:trPr>
          <w:trHeight w:val="240"/>
          <w:jc w:val="center"/>
        </w:trPr>
        <w:tc>
          <w:tcPr>
            <w:tcW w:w="6182"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3823"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FB3EE7">
        <w:trPr>
          <w:trHeight w:val="240"/>
          <w:jc w:val="center"/>
        </w:trPr>
        <w:tc>
          <w:tcPr>
            <w:tcW w:w="6182"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3823"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FB3EE7">
        <w:trPr>
          <w:trHeight w:val="240"/>
          <w:jc w:val="center"/>
        </w:trPr>
        <w:tc>
          <w:tcPr>
            <w:tcW w:w="6182"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DE0181">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Pr>
                <w:rFonts w:ascii="Arial" w:hAnsi="Arial" w:cs="Arial"/>
                <w:b/>
                <w:bCs/>
                <w:color w:val="000000"/>
                <w:sz w:val="17"/>
                <w:szCs w:val="17"/>
              </w:rPr>
              <w:t>342,212.62</w:t>
            </w:r>
            <w:r w:rsidRPr="002D70DA">
              <w:rPr>
                <w:rFonts w:ascii="Arial" w:hAnsi="Arial" w:cs="Arial"/>
                <w:b/>
                <w:bCs/>
                <w:color w:val="000000"/>
                <w:sz w:val="17"/>
                <w:szCs w:val="17"/>
              </w:rPr>
              <w:t> </w:t>
            </w:r>
            <w:r w:rsidRPr="002D70DA">
              <w:rPr>
                <w:rFonts w:ascii="Arial" w:hAnsi="Arial" w:cs="Arial"/>
                <w:b/>
                <w:bCs/>
                <w:color w:val="000000"/>
                <w:sz w:val="17"/>
                <w:szCs w:val="17"/>
                <w14:numForm w14:val="lining"/>
              </w:rPr>
              <w:fldChar w:fldCharType="end"/>
            </w:r>
          </w:p>
        </w:tc>
        <w:tc>
          <w:tcPr>
            <w:tcW w:w="3823"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Pr="002D70DA" w:rsidRDefault="00952BDA" w:rsidP="006335BE">
      <w:pPr>
        <w:pStyle w:val="Prrafodelista"/>
        <w:spacing w:before="120" w:after="240" w:line="240" w:lineRule="exact"/>
        <w:ind w:left="714"/>
        <w:jc w:val="both"/>
        <w:rPr>
          <w:rFonts w:ascii="Arial" w:eastAsia="Calibri" w:hAnsi="Arial" w:cs="Arial"/>
          <w:spacing w:val="-1"/>
          <w:sz w:val="17"/>
          <w:szCs w:val="17"/>
        </w:rPr>
      </w:pPr>
    </w:p>
    <w:p w:rsidR="006335BE" w:rsidRPr="002D70DA" w:rsidRDefault="00CE4092"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B13600" w:rsidRPr="002D70DA" w:rsidRDefault="00CE4092"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87669A" w:rsidRDefault="00F72B5A" w:rsidP="0087669A">
            <w:pPr>
              <w:jc w:val="center"/>
              <w:rPr>
                <w:rFonts w:ascii="Arial" w:hAnsi="Arial" w:cs="Arial"/>
                <w:b/>
                <w:color w:val="000000"/>
                <w:sz w:val="17"/>
                <w:szCs w:val="17"/>
              </w:rPr>
            </w:pPr>
            <w:r w:rsidRPr="0087669A">
              <w:rPr>
                <w:rFonts w:ascii="Arial" w:hAnsi="Arial" w:cs="Arial"/>
                <w:b/>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87669A" w:rsidRDefault="00167398" w:rsidP="0087669A">
            <w:pPr>
              <w:jc w:val="center"/>
              <w:rPr>
                <w:rFonts w:ascii="Arial" w:hAnsi="Arial" w:cs="Arial"/>
                <w:b/>
                <w:color w:val="000000"/>
                <w:sz w:val="17"/>
                <w:szCs w:val="17"/>
              </w:rPr>
            </w:pPr>
            <w:r w:rsidRPr="0087669A">
              <w:rPr>
                <w:rFonts w:ascii="Arial" w:hAnsi="Arial" w:cs="Arial"/>
                <w:b/>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178" w:type="dxa"/>
        <w:tblCellMar>
          <w:left w:w="70" w:type="dxa"/>
          <w:right w:w="70" w:type="dxa"/>
        </w:tblCellMar>
        <w:tblLook w:val="04A0" w:firstRow="1" w:lastRow="0" w:firstColumn="1" w:lastColumn="0" w:noHBand="0" w:noVBand="1"/>
      </w:tblPr>
      <w:tblGrid>
        <w:gridCol w:w="8783"/>
        <w:gridCol w:w="1134"/>
        <w:gridCol w:w="1418"/>
        <w:gridCol w:w="1843"/>
      </w:tblGrid>
      <w:tr w:rsidR="008E1BD8" w:rsidRPr="002D70DA" w:rsidTr="004B5312">
        <w:trPr>
          <w:trHeight w:val="480"/>
        </w:trPr>
        <w:tc>
          <w:tcPr>
            <w:tcW w:w="8783"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8E1BD8" w:rsidRPr="002D70DA" w:rsidTr="004B5312">
        <w:trPr>
          <w:trHeight w:val="390"/>
        </w:trPr>
        <w:tc>
          <w:tcPr>
            <w:tcW w:w="8783"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1134" w:type="dxa"/>
            <w:tcBorders>
              <w:top w:val="nil"/>
              <w:left w:val="nil"/>
              <w:bottom w:val="single" w:sz="4" w:space="0" w:color="auto"/>
              <w:right w:val="single" w:sz="4" w:space="0" w:color="auto"/>
            </w:tcBorders>
            <w:shd w:val="clear" w:color="auto" w:fill="D5DCE4" w:themeFill="text2" w:themeFillTint="33"/>
            <w:vAlign w:val="center"/>
            <w:hideMark/>
          </w:tcPr>
          <w:p w:rsidR="008E1BD8" w:rsidRPr="0087669A" w:rsidRDefault="00650929" w:rsidP="0087669A">
            <w:pPr>
              <w:jc w:val="center"/>
              <w:rPr>
                <w:rFonts w:ascii="Arial" w:hAnsi="Arial" w:cs="Arial"/>
                <w:b/>
                <w:bCs/>
                <w:color w:val="000000"/>
                <w:sz w:val="17"/>
                <w:szCs w:val="17"/>
              </w:rPr>
            </w:pPr>
            <w:r w:rsidRPr="0087669A">
              <w:rPr>
                <w:rFonts w:ascii="Arial" w:hAnsi="Arial" w:cs="Arial"/>
                <w:b/>
                <w:bCs/>
                <w:color w:val="000000"/>
                <w:sz w:val="17"/>
                <w:szCs w:val="17"/>
              </w:rPr>
              <w:t>NO APLICA</w:t>
            </w:r>
          </w:p>
        </w:tc>
        <w:tc>
          <w:tcPr>
            <w:tcW w:w="1418"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1843"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p>
        </w:tc>
      </w:tr>
      <w:tr w:rsidR="008E1BD8" w:rsidRPr="002D70DA" w:rsidTr="004B5312">
        <w:trPr>
          <w:trHeight w:val="268"/>
        </w:trPr>
        <w:tc>
          <w:tcPr>
            <w:tcW w:w="8783"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LEGISLATIVO</w:t>
            </w:r>
          </w:p>
        </w:tc>
        <w:tc>
          <w:tcPr>
            <w:tcW w:w="1134"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418"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1843"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4B5312">
        <w:trPr>
          <w:trHeight w:val="271"/>
        </w:trPr>
        <w:tc>
          <w:tcPr>
            <w:tcW w:w="8783"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1134"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418"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1843"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4B5312">
        <w:trPr>
          <w:trHeight w:val="480"/>
        </w:trPr>
        <w:tc>
          <w:tcPr>
            <w:tcW w:w="8783"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1134"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418"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1843"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4B5312">
        <w:trPr>
          <w:trHeight w:val="353"/>
        </w:trPr>
        <w:tc>
          <w:tcPr>
            <w:tcW w:w="8783"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1134"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418"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1843"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4B5312">
        <w:trPr>
          <w:trHeight w:val="273"/>
        </w:trPr>
        <w:tc>
          <w:tcPr>
            <w:tcW w:w="8783"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1134"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418"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1843"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4B5312">
        <w:trPr>
          <w:trHeight w:val="277"/>
        </w:trPr>
        <w:tc>
          <w:tcPr>
            <w:tcW w:w="8783"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1134"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418"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1843"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4B5312">
        <w:trPr>
          <w:trHeight w:val="281"/>
        </w:trPr>
        <w:tc>
          <w:tcPr>
            <w:tcW w:w="8783"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MUNICIPIOS</w:t>
            </w:r>
          </w:p>
        </w:tc>
        <w:tc>
          <w:tcPr>
            <w:tcW w:w="1134"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418"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1843"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4B5312">
        <w:trPr>
          <w:trHeight w:val="400"/>
        </w:trPr>
        <w:tc>
          <w:tcPr>
            <w:tcW w:w="8783"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1134"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418"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c>
          <w:tcPr>
            <w:tcW w:w="1843" w:type="dxa"/>
            <w:tcBorders>
              <w:top w:val="nil"/>
              <w:left w:val="nil"/>
              <w:bottom w:val="single" w:sz="4" w:space="0" w:color="auto"/>
              <w:right w:val="single" w:sz="4" w:space="0" w:color="auto"/>
            </w:tcBorders>
            <w:shd w:val="clear" w:color="auto" w:fill="D5DCE4" w:themeFill="text2" w:themeFillTint="33"/>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 </w:t>
            </w:r>
          </w:p>
        </w:tc>
      </w:tr>
      <w:tr w:rsidR="008E1BD8" w:rsidRPr="002D70DA" w:rsidTr="004B5312">
        <w:trPr>
          <w:trHeight w:val="240"/>
        </w:trPr>
        <w:tc>
          <w:tcPr>
            <w:tcW w:w="8783"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1134"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1843"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Pr="002D70DA" w:rsidRDefault="008E1BD8" w:rsidP="006335BE">
      <w:pPr>
        <w:spacing w:before="80" w:line="250" w:lineRule="exact"/>
        <w:ind w:left="709"/>
        <w:jc w:val="both"/>
        <w:rPr>
          <w:rFonts w:ascii="Arial" w:eastAsia="Calibri" w:hAnsi="Arial" w:cs="Arial"/>
          <w:spacing w:val="-1"/>
          <w:sz w:val="17"/>
          <w:szCs w:val="17"/>
        </w:rPr>
      </w:pP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inversiones financieras, los saldos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Pr="0087669A" w:rsidRDefault="007414C0" w:rsidP="0087669A">
            <w:pPr>
              <w:jc w:val="center"/>
              <w:rPr>
                <w:rFonts w:ascii="Arial" w:hAnsi="Arial" w:cs="Arial"/>
                <w:b/>
                <w:bCs/>
                <w:color w:val="000000"/>
                <w:sz w:val="17"/>
                <w:szCs w:val="17"/>
              </w:rPr>
            </w:pPr>
            <w:r w:rsidRPr="0087669A">
              <w:rPr>
                <w:rFonts w:ascii="Arial" w:hAnsi="Arial" w:cs="Arial"/>
                <w:b/>
                <w:bCs/>
                <w:color w:val="000000"/>
                <w:sz w:val="17"/>
                <w:szCs w:val="17"/>
              </w:rPr>
              <w:t>NO APLICA</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2D70DA" w:rsidRDefault="008E1BD8">
            <w:pPr>
              <w:rPr>
                <w:rFonts w:ascii="Arial" w:hAnsi="Arial" w:cs="Arial"/>
                <w:color w:val="000000"/>
                <w:sz w:val="17"/>
                <w:szCs w:val="17"/>
              </w:rPr>
            </w:pPr>
            <w:r w:rsidRPr="002D70DA">
              <w:rPr>
                <w:rFonts w:ascii="Arial" w:hAnsi="Arial" w:cs="Arial"/>
                <w:color w:val="000000"/>
                <w:sz w:val="17"/>
                <w:szCs w:val="17"/>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8E1BD8">
            <w:pPr>
              <w:jc w:val="right"/>
              <w:rPr>
                <w:rFonts w:ascii="Arial" w:hAnsi="Arial" w:cs="Arial"/>
                <w:b/>
                <w:bCs/>
                <w:color w:val="000000"/>
                <w:sz w:val="17"/>
                <w:szCs w:val="17"/>
              </w:rPr>
            </w:pP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1BD8" w:rsidRDefault="008E1BD8" w:rsidP="006335BE">
      <w:pPr>
        <w:spacing w:before="80" w:line="250" w:lineRule="exact"/>
        <w:ind w:left="709"/>
        <w:jc w:val="both"/>
        <w:rPr>
          <w:rFonts w:ascii="Arial" w:eastAsia="Calibri" w:hAnsi="Arial" w:cs="Arial"/>
          <w:spacing w:val="-1"/>
          <w:sz w:val="17"/>
          <w:szCs w:val="17"/>
        </w:rPr>
      </w:pPr>
    </w:p>
    <w:p w:rsidR="004B5312" w:rsidRPr="002D70DA" w:rsidRDefault="004B5312" w:rsidP="006335BE">
      <w:pPr>
        <w:spacing w:before="80" w:line="250" w:lineRule="exact"/>
        <w:ind w:left="709"/>
        <w:jc w:val="both"/>
        <w:rPr>
          <w:rFonts w:ascii="Arial" w:eastAsia="Calibri" w:hAnsi="Arial" w:cs="Arial"/>
          <w:spacing w:val="-1"/>
          <w:sz w:val="17"/>
          <w:szCs w:val="17"/>
        </w:rPr>
      </w:pPr>
    </w:p>
    <w:p w:rsidR="006335BE" w:rsidRPr="002D70DA" w:rsidRDefault="006335BE" w:rsidP="006335BE">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lastRenderedPageBreak/>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5760D4" w:rsidRDefault="006335BE" w:rsidP="004A4142">
      <w:pPr>
        <w:spacing w:before="80" w:line="250" w:lineRule="exact"/>
        <w:ind w:left="709"/>
        <w:jc w:val="both"/>
        <w:rPr>
          <w:rFonts w:ascii="Arial" w:eastAsia="Calibri" w:hAnsi="Arial" w:cs="Arial"/>
          <w:b/>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jc w:val="center"/>
        <w:tblCellMar>
          <w:left w:w="70" w:type="dxa"/>
          <w:right w:w="70" w:type="dxa"/>
        </w:tblCellMar>
        <w:tblLook w:val="04A0" w:firstRow="1" w:lastRow="0" w:firstColumn="1" w:lastColumn="0" w:noHBand="0" w:noVBand="1"/>
      </w:tblPr>
      <w:tblGrid>
        <w:gridCol w:w="3597"/>
        <w:gridCol w:w="1583"/>
        <w:gridCol w:w="1583"/>
        <w:gridCol w:w="1583"/>
        <w:gridCol w:w="1583"/>
        <w:gridCol w:w="1583"/>
        <w:gridCol w:w="1766"/>
      </w:tblGrid>
      <w:tr w:rsidR="00E771F3" w:rsidRPr="002D70DA" w:rsidTr="007A3CB7">
        <w:trPr>
          <w:trHeight w:val="960"/>
          <w:jc w:val="center"/>
        </w:trPr>
        <w:tc>
          <w:tcPr>
            <w:tcW w:w="135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59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65"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7A3CB7" w:rsidRPr="002D70DA" w:rsidTr="00B70F53">
        <w:trPr>
          <w:trHeight w:val="909"/>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7A3CB7" w:rsidRPr="002D70DA" w:rsidRDefault="007A3CB7" w:rsidP="007A3CB7">
            <w:pPr>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596" w:type="pct"/>
            <w:tcBorders>
              <w:top w:val="nil"/>
              <w:left w:val="nil"/>
              <w:bottom w:val="single" w:sz="4" w:space="0" w:color="auto"/>
              <w:right w:val="single" w:sz="4" w:space="0" w:color="auto"/>
            </w:tcBorders>
            <w:shd w:val="clear" w:color="auto" w:fill="auto"/>
            <w:vAlign w:val="center"/>
          </w:tcPr>
          <w:p w:rsidR="007A3CB7" w:rsidRPr="00844801" w:rsidRDefault="007A3CB7" w:rsidP="007A3CB7">
            <w:pPr>
              <w:jc w:val="right"/>
              <w:rPr>
                <w:rFonts w:ascii="Arial" w:hAnsi="Arial" w:cs="Arial"/>
                <w:bCs/>
                <w:color w:val="000000"/>
                <w:sz w:val="17"/>
                <w:szCs w:val="17"/>
              </w:rPr>
            </w:pPr>
            <w:r w:rsidRPr="00844801">
              <w:rPr>
                <w:rFonts w:ascii="Arial" w:hAnsi="Arial" w:cs="Arial"/>
                <w:bCs/>
                <w:color w:val="000000"/>
                <w:sz w:val="17"/>
                <w:szCs w:val="17"/>
              </w:rPr>
              <w:t>$ 568,648.64</w:t>
            </w:r>
          </w:p>
        </w:tc>
        <w:tc>
          <w:tcPr>
            <w:tcW w:w="596" w:type="pct"/>
            <w:tcBorders>
              <w:top w:val="nil"/>
              <w:left w:val="nil"/>
              <w:bottom w:val="single" w:sz="4" w:space="0" w:color="auto"/>
              <w:right w:val="single" w:sz="4" w:space="0" w:color="auto"/>
            </w:tcBorders>
            <w:shd w:val="clear" w:color="auto" w:fill="auto"/>
            <w:vAlign w:val="center"/>
          </w:tcPr>
          <w:p w:rsidR="007A3CB7" w:rsidRPr="00844801" w:rsidRDefault="007A3CB7" w:rsidP="007A3CB7">
            <w:pPr>
              <w:jc w:val="right"/>
              <w:rPr>
                <w:rFonts w:ascii="Arial" w:hAnsi="Arial" w:cs="Arial"/>
                <w:bCs/>
                <w:color w:val="000000"/>
                <w:sz w:val="17"/>
                <w:szCs w:val="17"/>
              </w:rPr>
            </w:pPr>
            <w:r w:rsidRPr="00844801">
              <w:rPr>
                <w:rFonts w:ascii="Arial" w:hAnsi="Arial" w:cs="Arial"/>
                <w:bCs/>
                <w:color w:val="000000"/>
                <w:sz w:val="17"/>
                <w:szCs w:val="17"/>
              </w:rPr>
              <w:t>$ 1,952,489.16</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7A3CB7" w:rsidRPr="004762B6" w:rsidRDefault="007A3CB7" w:rsidP="007A3CB7">
            <w:pPr>
              <w:rPr>
                <w:rFonts w:ascii="Arial" w:hAnsi="Arial" w:cs="Arial"/>
                <w:color w:val="000000"/>
                <w:sz w:val="16"/>
                <w:szCs w:val="16"/>
              </w:rPr>
            </w:pPr>
            <w:r w:rsidRPr="004762B6">
              <w:rPr>
                <w:rFonts w:ascii="Arial" w:hAnsi="Arial" w:cs="Arial"/>
                <w:color w:val="000000"/>
                <w:sz w:val="16"/>
                <w:szCs w:val="16"/>
              </w:rPr>
              <w:t> Línea recta</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7A3CB7" w:rsidRPr="004762B6" w:rsidRDefault="007A3CB7" w:rsidP="007A3CB7">
            <w:pPr>
              <w:rPr>
                <w:rFonts w:ascii="Arial" w:hAnsi="Arial" w:cs="Arial"/>
                <w:color w:val="000000"/>
                <w:sz w:val="16"/>
                <w:szCs w:val="16"/>
              </w:rPr>
            </w:pPr>
            <w:r w:rsidRPr="004762B6">
              <w:rPr>
                <w:rFonts w:ascii="Arial" w:hAnsi="Arial" w:cs="Arial"/>
                <w:color w:val="000000"/>
                <w:sz w:val="16"/>
                <w:szCs w:val="16"/>
              </w:rPr>
              <w:t>10% y 33.3%</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7A3CB7" w:rsidRPr="004762B6" w:rsidRDefault="007A3CB7" w:rsidP="007A3CB7">
            <w:pPr>
              <w:rPr>
                <w:rFonts w:ascii="Arial" w:hAnsi="Arial" w:cs="Arial"/>
                <w:color w:val="000000"/>
                <w:sz w:val="16"/>
                <w:szCs w:val="16"/>
              </w:rPr>
            </w:pPr>
            <w:r w:rsidRPr="004762B6">
              <w:rPr>
                <w:rFonts w:ascii="Arial" w:hAnsi="Arial" w:cs="Arial"/>
                <w:color w:val="000000"/>
                <w:sz w:val="16"/>
                <w:szCs w:val="16"/>
              </w:rPr>
              <w:t>parámetros de estimación de vida útil</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7A3CB7" w:rsidRPr="004762B6" w:rsidRDefault="007A3CB7" w:rsidP="007A3CB7">
            <w:pPr>
              <w:rPr>
                <w:rFonts w:ascii="Arial" w:hAnsi="Arial" w:cs="Arial"/>
                <w:color w:val="000000"/>
                <w:sz w:val="16"/>
                <w:szCs w:val="16"/>
              </w:rPr>
            </w:pPr>
            <w:r w:rsidRPr="004762B6">
              <w:rPr>
                <w:rFonts w:ascii="Arial" w:hAnsi="Arial" w:cs="Arial"/>
                <w:color w:val="000000"/>
                <w:sz w:val="16"/>
                <w:szCs w:val="16"/>
              </w:rPr>
              <w:t> Bueno a regular</w:t>
            </w:r>
          </w:p>
        </w:tc>
      </w:tr>
      <w:tr w:rsidR="007A3CB7" w:rsidRPr="002D70DA" w:rsidTr="00B70F53">
        <w:trPr>
          <w:trHeight w:val="695"/>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7A3CB7" w:rsidRPr="002D70DA" w:rsidRDefault="007A3CB7" w:rsidP="007A3CB7">
            <w:pPr>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596" w:type="pct"/>
            <w:tcBorders>
              <w:top w:val="nil"/>
              <w:left w:val="nil"/>
              <w:bottom w:val="single" w:sz="4" w:space="0" w:color="auto"/>
              <w:right w:val="single" w:sz="4" w:space="0" w:color="auto"/>
            </w:tcBorders>
            <w:shd w:val="clear" w:color="auto" w:fill="auto"/>
            <w:vAlign w:val="center"/>
          </w:tcPr>
          <w:p w:rsidR="007A3CB7" w:rsidRPr="00844801" w:rsidRDefault="007A3CB7" w:rsidP="007A3CB7">
            <w:pPr>
              <w:jc w:val="right"/>
              <w:rPr>
                <w:rFonts w:ascii="Arial" w:hAnsi="Arial" w:cs="Arial"/>
                <w:bCs/>
                <w:color w:val="000000"/>
                <w:sz w:val="17"/>
                <w:szCs w:val="17"/>
              </w:rPr>
            </w:pPr>
            <w:r w:rsidRPr="00844801">
              <w:rPr>
                <w:rFonts w:ascii="Arial" w:hAnsi="Arial" w:cs="Arial"/>
                <w:bCs/>
                <w:color w:val="000000"/>
                <w:sz w:val="17"/>
                <w:szCs w:val="17"/>
              </w:rPr>
              <w:t>47,026.23</w:t>
            </w:r>
          </w:p>
        </w:tc>
        <w:tc>
          <w:tcPr>
            <w:tcW w:w="596" w:type="pct"/>
            <w:tcBorders>
              <w:top w:val="nil"/>
              <w:left w:val="nil"/>
              <w:bottom w:val="single" w:sz="4" w:space="0" w:color="auto"/>
              <w:right w:val="single" w:sz="4" w:space="0" w:color="auto"/>
            </w:tcBorders>
            <w:shd w:val="clear" w:color="auto" w:fill="auto"/>
            <w:vAlign w:val="center"/>
          </w:tcPr>
          <w:p w:rsidR="007A3CB7" w:rsidRPr="00844801" w:rsidRDefault="007A3CB7" w:rsidP="007A3CB7">
            <w:pPr>
              <w:jc w:val="right"/>
              <w:rPr>
                <w:rFonts w:ascii="Arial" w:hAnsi="Arial" w:cs="Arial"/>
                <w:bCs/>
                <w:color w:val="000000"/>
                <w:sz w:val="17"/>
                <w:szCs w:val="17"/>
              </w:rPr>
            </w:pPr>
            <w:r w:rsidRPr="00844801">
              <w:rPr>
                <w:rFonts w:ascii="Arial" w:hAnsi="Arial" w:cs="Arial"/>
                <w:bCs/>
                <w:color w:val="000000"/>
                <w:sz w:val="17"/>
                <w:szCs w:val="17"/>
              </w:rPr>
              <w:t>110,855.69</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7A3CB7" w:rsidRPr="004762B6" w:rsidRDefault="007A3CB7" w:rsidP="007A3CB7">
            <w:pPr>
              <w:rPr>
                <w:rFonts w:ascii="Arial" w:hAnsi="Arial" w:cs="Arial"/>
                <w:color w:val="000000"/>
                <w:sz w:val="16"/>
                <w:szCs w:val="16"/>
              </w:rPr>
            </w:pPr>
            <w:r w:rsidRPr="004762B6">
              <w:rPr>
                <w:rFonts w:ascii="Arial" w:hAnsi="Arial" w:cs="Arial"/>
                <w:color w:val="000000"/>
                <w:sz w:val="16"/>
                <w:szCs w:val="16"/>
              </w:rPr>
              <w:t>Línea recta</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7A3CB7" w:rsidRPr="004762B6" w:rsidRDefault="007A3CB7" w:rsidP="007A3CB7">
            <w:pPr>
              <w:rPr>
                <w:rFonts w:ascii="Arial" w:hAnsi="Arial" w:cs="Arial"/>
                <w:color w:val="000000"/>
                <w:sz w:val="16"/>
                <w:szCs w:val="16"/>
              </w:rPr>
            </w:pPr>
            <w:r w:rsidRPr="004762B6">
              <w:rPr>
                <w:rFonts w:ascii="Arial" w:hAnsi="Arial" w:cs="Arial"/>
                <w:color w:val="000000"/>
                <w:sz w:val="16"/>
                <w:szCs w:val="16"/>
              </w:rPr>
              <w:t>33.3%</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7A3CB7" w:rsidRPr="004762B6" w:rsidRDefault="007A3CB7" w:rsidP="007A3CB7">
            <w:pPr>
              <w:rPr>
                <w:rFonts w:ascii="Arial" w:hAnsi="Arial" w:cs="Arial"/>
                <w:color w:val="000000"/>
                <w:sz w:val="16"/>
                <w:szCs w:val="16"/>
              </w:rPr>
            </w:pPr>
            <w:r w:rsidRPr="004762B6">
              <w:rPr>
                <w:rFonts w:ascii="Arial" w:hAnsi="Arial" w:cs="Arial"/>
                <w:color w:val="000000"/>
                <w:sz w:val="16"/>
                <w:szCs w:val="16"/>
              </w:rPr>
              <w:t>parámetros de estimación de vida útil</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7A3CB7" w:rsidRPr="004762B6" w:rsidRDefault="007A3CB7" w:rsidP="007A3CB7">
            <w:pPr>
              <w:rPr>
                <w:rFonts w:ascii="Arial" w:hAnsi="Arial" w:cs="Arial"/>
                <w:color w:val="000000"/>
                <w:sz w:val="16"/>
                <w:szCs w:val="16"/>
              </w:rPr>
            </w:pPr>
            <w:r w:rsidRPr="004762B6">
              <w:rPr>
                <w:rFonts w:ascii="Arial" w:hAnsi="Arial" w:cs="Arial"/>
                <w:color w:val="000000"/>
                <w:sz w:val="16"/>
                <w:szCs w:val="16"/>
              </w:rPr>
              <w:t> Bueno a regular</w:t>
            </w:r>
          </w:p>
        </w:tc>
      </w:tr>
      <w:tr w:rsidR="00E771F3" w:rsidRPr="002D70DA" w:rsidTr="00B70F53">
        <w:trPr>
          <w:trHeight w:val="549"/>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596" w:type="pct"/>
            <w:tcBorders>
              <w:top w:val="nil"/>
              <w:left w:val="nil"/>
              <w:bottom w:val="single" w:sz="4" w:space="0" w:color="auto"/>
              <w:right w:val="single" w:sz="4" w:space="0" w:color="auto"/>
            </w:tcBorders>
            <w:shd w:val="clear" w:color="auto" w:fill="auto"/>
            <w:vAlign w:val="center"/>
          </w:tcPr>
          <w:p w:rsidR="00E771F3" w:rsidRPr="00844801" w:rsidRDefault="00C04AA1">
            <w:pPr>
              <w:jc w:val="right"/>
              <w:rPr>
                <w:rFonts w:ascii="Arial" w:hAnsi="Arial" w:cs="Arial"/>
                <w:bCs/>
                <w:color w:val="000000"/>
                <w:sz w:val="17"/>
                <w:szCs w:val="17"/>
              </w:rPr>
            </w:pPr>
            <w:r w:rsidRPr="00844801">
              <w:rPr>
                <w:rFonts w:ascii="Arial" w:hAnsi="Arial" w:cs="Arial"/>
                <w:bCs/>
                <w:color w:val="000000"/>
                <w:sz w:val="17"/>
                <w:szCs w:val="17"/>
              </w:rPr>
              <w:t>0.00</w:t>
            </w:r>
          </w:p>
        </w:tc>
        <w:tc>
          <w:tcPr>
            <w:tcW w:w="596" w:type="pct"/>
            <w:tcBorders>
              <w:top w:val="nil"/>
              <w:left w:val="nil"/>
              <w:bottom w:val="single" w:sz="4" w:space="0" w:color="auto"/>
              <w:right w:val="single" w:sz="4" w:space="0" w:color="auto"/>
            </w:tcBorders>
            <w:shd w:val="clear" w:color="auto" w:fill="auto"/>
            <w:vAlign w:val="center"/>
          </w:tcPr>
          <w:p w:rsidR="00E771F3" w:rsidRPr="00844801" w:rsidRDefault="00C04AA1">
            <w:pPr>
              <w:jc w:val="right"/>
              <w:rPr>
                <w:rFonts w:ascii="Arial" w:hAnsi="Arial" w:cs="Arial"/>
                <w:bCs/>
                <w:color w:val="000000"/>
                <w:sz w:val="17"/>
                <w:szCs w:val="17"/>
              </w:rPr>
            </w:pPr>
            <w:r w:rsidRPr="00844801">
              <w:rPr>
                <w:rFonts w:ascii="Arial" w:hAnsi="Arial" w:cs="Arial"/>
                <w:bCs/>
                <w:color w:val="000000"/>
                <w:sz w:val="17"/>
                <w:szCs w:val="17"/>
              </w:rPr>
              <w:t>0.00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7A3CB7" w:rsidRPr="002D70DA" w:rsidTr="00B70F53">
        <w:trPr>
          <w:trHeight w:val="724"/>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7A3CB7" w:rsidRPr="002D70DA" w:rsidRDefault="007A3CB7" w:rsidP="007A3CB7">
            <w:pPr>
              <w:rPr>
                <w:rFonts w:ascii="Arial" w:hAnsi="Arial" w:cs="Arial"/>
                <w:color w:val="000000"/>
                <w:sz w:val="17"/>
                <w:szCs w:val="17"/>
              </w:rPr>
            </w:pPr>
            <w:r w:rsidRPr="002D70DA">
              <w:rPr>
                <w:rFonts w:ascii="Arial" w:hAnsi="Arial" w:cs="Arial"/>
                <w:color w:val="000000"/>
                <w:sz w:val="17"/>
                <w:szCs w:val="17"/>
              </w:rPr>
              <w:t>EQUIPO DE TRANSPORTE</w:t>
            </w:r>
          </w:p>
        </w:tc>
        <w:tc>
          <w:tcPr>
            <w:tcW w:w="596" w:type="pct"/>
            <w:tcBorders>
              <w:top w:val="nil"/>
              <w:left w:val="nil"/>
              <w:bottom w:val="single" w:sz="4" w:space="0" w:color="auto"/>
              <w:right w:val="single" w:sz="4" w:space="0" w:color="auto"/>
            </w:tcBorders>
            <w:shd w:val="clear" w:color="auto" w:fill="auto"/>
            <w:vAlign w:val="center"/>
          </w:tcPr>
          <w:p w:rsidR="007A3CB7" w:rsidRPr="00844801" w:rsidRDefault="007A3CB7" w:rsidP="007A3CB7">
            <w:pPr>
              <w:jc w:val="right"/>
              <w:rPr>
                <w:rFonts w:ascii="Arial" w:hAnsi="Arial" w:cs="Arial"/>
                <w:bCs/>
                <w:color w:val="000000"/>
                <w:sz w:val="17"/>
                <w:szCs w:val="17"/>
              </w:rPr>
            </w:pPr>
            <w:r w:rsidRPr="00844801">
              <w:rPr>
                <w:rFonts w:ascii="Arial" w:hAnsi="Arial" w:cs="Arial"/>
                <w:bCs/>
                <w:color w:val="000000"/>
                <w:sz w:val="17"/>
                <w:szCs w:val="17"/>
              </w:rPr>
              <w:t>69,715.49</w:t>
            </w:r>
          </w:p>
        </w:tc>
        <w:tc>
          <w:tcPr>
            <w:tcW w:w="596" w:type="pct"/>
            <w:tcBorders>
              <w:top w:val="nil"/>
              <w:left w:val="nil"/>
              <w:bottom w:val="single" w:sz="4" w:space="0" w:color="auto"/>
              <w:right w:val="single" w:sz="4" w:space="0" w:color="auto"/>
            </w:tcBorders>
            <w:shd w:val="clear" w:color="auto" w:fill="auto"/>
            <w:vAlign w:val="center"/>
          </w:tcPr>
          <w:p w:rsidR="007A3CB7" w:rsidRPr="00844801" w:rsidRDefault="007A3CB7" w:rsidP="007A3CB7">
            <w:pPr>
              <w:jc w:val="right"/>
              <w:rPr>
                <w:rFonts w:ascii="Arial" w:hAnsi="Arial" w:cs="Arial"/>
                <w:bCs/>
                <w:color w:val="000000"/>
                <w:sz w:val="17"/>
                <w:szCs w:val="17"/>
              </w:rPr>
            </w:pPr>
            <w:r w:rsidRPr="00844801">
              <w:rPr>
                <w:rFonts w:ascii="Arial" w:hAnsi="Arial" w:cs="Arial"/>
                <w:bCs/>
                <w:color w:val="000000"/>
                <w:sz w:val="17"/>
                <w:szCs w:val="17"/>
              </w:rPr>
              <w:t>943,147.63</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7A3CB7" w:rsidRPr="004762B6" w:rsidRDefault="007A3CB7" w:rsidP="007A3CB7">
            <w:pPr>
              <w:rPr>
                <w:rFonts w:ascii="Arial" w:hAnsi="Arial" w:cs="Arial"/>
                <w:color w:val="000000"/>
                <w:sz w:val="16"/>
                <w:szCs w:val="16"/>
              </w:rPr>
            </w:pPr>
            <w:r w:rsidRPr="004762B6">
              <w:rPr>
                <w:rFonts w:ascii="Arial" w:hAnsi="Arial" w:cs="Arial"/>
                <w:color w:val="000000"/>
                <w:sz w:val="16"/>
                <w:szCs w:val="16"/>
              </w:rPr>
              <w:t> Línea recta</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7A3CB7" w:rsidRPr="004762B6" w:rsidRDefault="007A3CB7" w:rsidP="007A3CB7">
            <w:pPr>
              <w:rPr>
                <w:rFonts w:ascii="Arial" w:hAnsi="Arial" w:cs="Arial"/>
                <w:color w:val="000000"/>
                <w:sz w:val="16"/>
                <w:szCs w:val="16"/>
              </w:rPr>
            </w:pPr>
            <w:r w:rsidRPr="004762B6">
              <w:rPr>
                <w:rFonts w:ascii="Arial" w:hAnsi="Arial" w:cs="Arial"/>
                <w:color w:val="000000"/>
                <w:sz w:val="16"/>
                <w:szCs w:val="16"/>
              </w:rPr>
              <w:t> 20%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7A3CB7" w:rsidRPr="004762B6" w:rsidRDefault="007A3CB7" w:rsidP="007A3CB7">
            <w:pPr>
              <w:rPr>
                <w:rFonts w:ascii="Arial" w:hAnsi="Arial" w:cs="Arial"/>
                <w:color w:val="000000"/>
                <w:sz w:val="16"/>
                <w:szCs w:val="16"/>
              </w:rPr>
            </w:pPr>
            <w:r w:rsidRPr="004762B6">
              <w:rPr>
                <w:rFonts w:ascii="Arial" w:hAnsi="Arial" w:cs="Arial"/>
                <w:color w:val="000000"/>
                <w:sz w:val="16"/>
                <w:szCs w:val="16"/>
              </w:rPr>
              <w:t>parámetros de estimación de vida útil</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7A3CB7" w:rsidRPr="004762B6" w:rsidRDefault="007A3CB7" w:rsidP="007A3CB7">
            <w:pPr>
              <w:rPr>
                <w:rFonts w:ascii="Arial" w:hAnsi="Arial" w:cs="Arial"/>
                <w:color w:val="000000"/>
                <w:sz w:val="16"/>
                <w:szCs w:val="16"/>
              </w:rPr>
            </w:pPr>
            <w:r w:rsidRPr="004762B6">
              <w:rPr>
                <w:rFonts w:ascii="Arial" w:hAnsi="Arial" w:cs="Arial"/>
                <w:color w:val="000000"/>
                <w:sz w:val="16"/>
                <w:szCs w:val="16"/>
              </w:rPr>
              <w:t> Bueno a regular</w:t>
            </w:r>
          </w:p>
        </w:tc>
      </w:tr>
      <w:tr w:rsidR="00C04AA1" w:rsidRPr="002D70DA" w:rsidTr="00B70F53">
        <w:trPr>
          <w:trHeight w:val="397"/>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04AA1" w:rsidRPr="002D70DA" w:rsidRDefault="00C04AA1" w:rsidP="00C04AA1">
            <w:pPr>
              <w:rPr>
                <w:rFonts w:ascii="Arial" w:hAnsi="Arial" w:cs="Arial"/>
                <w:color w:val="000000"/>
                <w:sz w:val="17"/>
                <w:szCs w:val="17"/>
              </w:rPr>
            </w:pPr>
            <w:r w:rsidRPr="002D70DA">
              <w:rPr>
                <w:rFonts w:ascii="Arial" w:hAnsi="Arial" w:cs="Arial"/>
                <w:color w:val="000000"/>
                <w:sz w:val="17"/>
                <w:szCs w:val="17"/>
              </w:rPr>
              <w:t>EQUIPO DE DEFENSA Y SEGURIDAD</w:t>
            </w:r>
          </w:p>
        </w:tc>
        <w:tc>
          <w:tcPr>
            <w:tcW w:w="596" w:type="pct"/>
            <w:tcBorders>
              <w:top w:val="nil"/>
              <w:left w:val="nil"/>
              <w:bottom w:val="single" w:sz="4" w:space="0" w:color="auto"/>
              <w:right w:val="single" w:sz="4" w:space="0" w:color="auto"/>
            </w:tcBorders>
            <w:shd w:val="clear" w:color="auto" w:fill="auto"/>
            <w:vAlign w:val="center"/>
          </w:tcPr>
          <w:p w:rsidR="00C04AA1" w:rsidRPr="00844801" w:rsidRDefault="00C04AA1" w:rsidP="00C04AA1">
            <w:pPr>
              <w:jc w:val="right"/>
              <w:rPr>
                <w:rFonts w:ascii="Arial" w:hAnsi="Arial" w:cs="Arial"/>
                <w:bCs/>
                <w:color w:val="000000"/>
                <w:sz w:val="17"/>
                <w:szCs w:val="17"/>
              </w:rPr>
            </w:pPr>
            <w:r w:rsidRPr="00844801">
              <w:rPr>
                <w:rFonts w:ascii="Arial" w:hAnsi="Arial" w:cs="Arial"/>
                <w:bCs/>
                <w:color w:val="000000"/>
                <w:sz w:val="17"/>
                <w:szCs w:val="17"/>
              </w:rPr>
              <w:t>0.00</w:t>
            </w:r>
          </w:p>
        </w:tc>
        <w:tc>
          <w:tcPr>
            <w:tcW w:w="596" w:type="pct"/>
            <w:tcBorders>
              <w:top w:val="nil"/>
              <w:left w:val="nil"/>
              <w:bottom w:val="single" w:sz="4" w:space="0" w:color="auto"/>
              <w:right w:val="single" w:sz="4" w:space="0" w:color="auto"/>
            </w:tcBorders>
            <w:shd w:val="clear" w:color="auto" w:fill="auto"/>
            <w:vAlign w:val="center"/>
          </w:tcPr>
          <w:p w:rsidR="00C04AA1" w:rsidRPr="00844801" w:rsidRDefault="00C04AA1" w:rsidP="00C04AA1">
            <w:pPr>
              <w:jc w:val="right"/>
              <w:rPr>
                <w:rFonts w:ascii="Arial" w:hAnsi="Arial" w:cs="Arial"/>
                <w:bCs/>
                <w:color w:val="000000"/>
                <w:sz w:val="17"/>
                <w:szCs w:val="17"/>
              </w:rPr>
            </w:pPr>
            <w:r w:rsidRPr="00844801">
              <w:rPr>
                <w:rFonts w:ascii="Arial" w:hAnsi="Arial" w:cs="Arial"/>
                <w:bCs/>
                <w:color w:val="000000"/>
                <w:sz w:val="17"/>
                <w:szCs w:val="17"/>
              </w:rPr>
              <w:t>0.00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04AA1" w:rsidRPr="002D70DA" w:rsidRDefault="00C04AA1" w:rsidP="00C04AA1">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04AA1" w:rsidRPr="002D70DA" w:rsidRDefault="00C04AA1" w:rsidP="00C04AA1">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04AA1" w:rsidRPr="002D70DA" w:rsidRDefault="00C04AA1" w:rsidP="00C04AA1">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C04AA1" w:rsidRPr="002D70DA" w:rsidRDefault="00C04AA1" w:rsidP="00C04AA1">
            <w:pPr>
              <w:rPr>
                <w:rFonts w:ascii="Arial" w:hAnsi="Arial" w:cs="Arial"/>
                <w:color w:val="000000"/>
                <w:sz w:val="17"/>
                <w:szCs w:val="17"/>
              </w:rPr>
            </w:pPr>
            <w:r w:rsidRPr="002D70DA">
              <w:rPr>
                <w:rFonts w:ascii="Arial" w:hAnsi="Arial" w:cs="Arial"/>
                <w:color w:val="000000"/>
                <w:sz w:val="17"/>
                <w:szCs w:val="17"/>
              </w:rPr>
              <w:t> </w:t>
            </w:r>
          </w:p>
        </w:tc>
      </w:tr>
      <w:tr w:rsidR="007A3CB7" w:rsidRPr="002D70DA" w:rsidTr="00B70F53">
        <w:trPr>
          <w:trHeight w:val="724"/>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7A3CB7" w:rsidRPr="002D70DA" w:rsidRDefault="007A3CB7" w:rsidP="007A3CB7">
            <w:pPr>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596" w:type="pct"/>
            <w:tcBorders>
              <w:top w:val="nil"/>
              <w:left w:val="nil"/>
              <w:bottom w:val="single" w:sz="4" w:space="0" w:color="auto"/>
              <w:right w:val="single" w:sz="4" w:space="0" w:color="auto"/>
            </w:tcBorders>
            <w:shd w:val="clear" w:color="auto" w:fill="auto"/>
            <w:vAlign w:val="center"/>
          </w:tcPr>
          <w:p w:rsidR="007A3CB7" w:rsidRPr="00844801" w:rsidRDefault="007A3CB7" w:rsidP="007A3CB7">
            <w:pPr>
              <w:jc w:val="right"/>
              <w:rPr>
                <w:rFonts w:ascii="Arial" w:hAnsi="Arial" w:cs="Arial"/>
                <w:bCs/>
                <w:color w:val="000000"/>
                <w:sz w:val="17"/>
                <w:szCs w:val="17"/>
              </w:rPr>
            </w:pPr>
            <w:r w:rsidRPr="00844801">
              <w:rPr>
                <w:rFonts w:ascii="Arial" w:hAnsi="Arial" w:cs="Arial"/>
                <w:bCs/>
                <w:color w:val="000000"/>
                <w:sz w:val="17"/>
                <w:szCs w:val="17"/>
              </w:rPr>
              <w:t>8,479.81</w:t>
            </w:r>
          </w:p>
        </w:tc>
        <w:tc>
          <w:tcPr>
            <w:tcW w:w="596" w:type="pct"/>
            <w:tcBorders>
              <w:top w:val="nil"/>
              <w:left w:val="nil"/>
              <w:bottom w:val="single" w:sz="4" w:space="0" w:color="auto"/>
              <w:right w:val="single" w:sz="4" w:space="0" w:color="auto"/>
            </w:tcBorders>
            <w:shd w:val="clear" w:color="auto" w:fill="auto"/>
            <w:vAlign w:val="center"/>
          </w:tcPr>
          <w:p w:rsidR="007A3CB7" w:rsidRPr="00844801" w:rsidRDefault="007A3CB7" w:rsidP="007A3CB7">
            <w:pPr>
              <w:jc w:val="right"/>
              <w:rPr>
                <w:rFonts w:ascii="Arial" w:hAnsi="Arial" w:cs="Arial"/>
                <w:bCs/>
                <w:color w:val="000000"/>
                <w:sz w:val="17"/>
                <w:szCs w:val="17"/>
              </w:rPr>
            </w:pPr>
            <w:r w:rsidRPr="00844801">
              <w:rPr>
                <w:rFonts w:ascii="Arial" w:hAnsi="Arial" w:cs="Arial"/>
                <w:bCs/>
                <w:color w:val="000000"/>
                <w:sz w:val="17"/>
                <w:szCs w:val="17"/>
              </w:rPr>
              <w:t>8,479.81</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7A3CB7" w:rsidRPr="004762B6" w:rsidRDefault="007A3CB7" w:rsidP="007A3CB7">
            <w:pPr>
              <w:rPr>
                <w:rFonts w:ascii="Arial" w:hAnsi="Arial" w:cs="Arial"/>
                <w:color w:val="000000"/>
                <w:sz w:val="16"/>
                <w:szCs w:val="16"/>
              </w:rPr>
            </w:pPr>
            <w:r w:rsidRPr="004762B6">
              <w:rPr>
                <w:rFonts w:ascii="Arial" w:hAnsi="Arial" w:cs="Arial"/>
                <w:color w:val="000000"/>
                <w:sz w:val="16"/>
                <w:szCs w:val="16"/>
              </w:rPr>
              <w:t> Línea recta</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7A3CB7" w:rsidRPr="004762B6" w:rsidRDefault="007A3CB7" w:rsidP="007A3CB7">
            <w:pPr>
              <w:rPr>
                <w:rFonts w:ascii="Arial" w:hAnsi="Arial" w:cs="Arial"/>
                <w:color w:val="000000"/>
                <w:sz w:val="16"/>
                <w:szCs w:val="16"/>
              </w:rPr>
            </w:pPr>
            <w:r w:rsidRPr="004762B6">
              <w:rPr>
                <w:rFonts w:ascii="Arial" w:hAnsi="Arial" w:cs="Arial"/>
                <w:color w:val="000000"/>
                <w:sz w:val="16"/>
                <w:szCs w:val="16"/>
              </w:rPr>
              <w:t> 10%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7A3CB7" w:rsidRPr="004762B6" w:rsidRDefault="007A3CB7" w:rsidP="007A3CB7">
            <w:pPr>
              <w:rPr>
                <w:rFonts w:ascii="Arial" w:hAnsi="Arial" w:cs="Arial"/>
                <w:color w:val="000000"/>
                <w:sz w:val="16"/>
                <w:szCs w:val="16"/>
              </w:rPr>
            </w:pPr>
            <w:r w:rsidRPr="004762B6">
              <w:rPr>
                <w:rFonts w:ascii="Arial" w:hAnsi="Arial" w:cs="Arial"/>
                <w:color w:val="000000"/>
                <w:sz w:val="16"/>
                <w:szCs w:val="16"/>
              </w:rPr>
              <w:t>parámetros de estimación de vida útil</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7A3CB7" w:rsidRPr="004762B6" w:rsidRDefault="007A3CB7" w:rsidP="007A3CB7">
            <w:pPr>
              <w:rPr>
                <w:rFonts w:ascii="Arial" w:hAnsi="Arial" w:cs="Arial"/>
                <w:color w:val="000000"/>
                <w:sz w:val="16"/>
                <w:szCs w:val="16"/>
              </w:rPr>
            </w:pPr>
            <w:r w:rsidRPr="004762B6">
              <w:rPr>
                <w:rFonts w:ascii="Arial" w:hAnsi="Arial" w:cs="Arial"/>
                <w:color w:val="000000"/>
                <w:sz w:val="16"/>
                <w:szCs w:val="16"/>
              </w:rPr>
              <w:t> Bueno a regular</w:t>
            </w:r>
          </w:p>
        </w:tc>
      </w:tr>
      <w:tr w:rsidR="00C04AA1" w:rsidRPr="002D70DA" w:rsidTr="007A3CB7">
        <w:trPr>
          <w:trHeight w:val="240"/>
          <w:jc w:val="center"/>
        </w:trPr>
        <w:tc>
          <w:tcPr>
            <w:tcW w:w="1354" w:type="pct"/>
            <w:tcBorders>
              <w:top w:val="nil"/>
              <w:left w:val="single" w:sz="4" w:space="0" w:color="auto"/>
              <w:bottom w:val="single" w:sz="4" w:space="0" w:color="auto"/>
              <w:right w:val="single" w:sz="4" w:space="0" w:color="auto"/>
            </w:tcBorders>
            <w:shd w:val="clear" w:color="auto" w:fill="auto"/>
            <w:vAlign w:val="center"/>
            <w:hideMark/>
          </w:tcPr>
          <w:p w:rsidR="00C04AA1" w:rsidRPr="002D70DA" w:rsidRDefault="00C04AA1" w:rsidP="00C04AA1">
            <w:pPr>
              <w:rPr>
                <w:rFonts w:ascii="Arial" w:hAnsi="Arial" w:cs="Arial"/>
                <w:color w:val="000000"/>
                <w:sz w:val="17"/>
                <w:szCs w:val="17"/>
              </w:rPr>
            </w:pPr>
            <w:r w:rsidRPr="002D70DA">
              <w:rPr>
                <w:rFonts w:ascii="Arial" w:hAnsi="Arial" w:cs="Arial"/>
                <w:color w:val="000000"/>
                <w:sz w:val="17"/>
                <w:szCs w:val="17"/>
              </w:rPr>
              <w:t>ACTIVOS BIOLÓGICOS</w:t>
            </w:r>
          </w:p>
        </w:tc>
        <w:tc>
          <w:tcPr>
            <w:tcW w:w="596" w:type="pct"/>
            <w:tcBorders>
              <w:top w:val="nil"/>
              <w:left w:val="nil"/>
              <w:bottom w:val="single" w:sz="4" w:space="0" w:color="auto"/>
              <w:right w:val="single" w:sz="4" w:space="0" w:color="auto"/>
            </w:tcBorders>
            <w:shd w:val="clear" w:color="auto" w:fill="auto"/>
            <w:vAlign w:val="center"/>
          </w:tcPr>
          <w:p w:rsidR="00C04AA1" w:rsidRPr="00844801" w:rsidRDefault="00C04AA1" w:rsidP="00C04AA1">
            <w:pPr>
              <w:jc w:val="right"/>
              <w:rPr>
                <w:rFonts w:ascii="Arial" w:hAnsi="Arial" w:cs="Arial"/>
                <w:bCs/>
                <w:color w:val="000000"/>
                <w:sz w:val="17"/>
                <w:szCs w:val="17"/>
              </w:rPr>
            </w:pPr>
            <w:r w:rsidRPr="00844801">
              <w:rPr>
                <w:rFonts w:ascii="Arial" w:hAnsi="Arial" w:cs="Arial"/>
                <w:bCs/>
                <w:color w:val="000000"/>
                <w:sz w:val="17"/>
                <w:szCs w:val="17"/>
              </w:rPr>
              <w:t>0.00</w:t>
            </w:r>
          </w:p>
        </w:tc>
        <w:tc>
          <w:tcPr>
            <w:tcW w:w="596" w:type="pct"/>
            <w:tcBorders>
              <w:top w:val="nil"/>
              <w:left w:val="nil"/>
              <w:bottom w:val="single" w:sz="4" w:space="0" w:color="auto"/>
              <w:right w:val="single" w:sz="4" w:space="0" w:color="auto"/>
            </w:tcBorders>
            <w:shd w:val="clear" w:color="auto" w:fill="auto"/>
            <w:vAlign w:val="center"/>
          </w:tcPr>
          <w:p w:rsidR="00C04AA1" w:rsidRPr="00844801" w:rsidRDefault="00C04AA1" w:rsidP="00C04AA1">
            <w:pPr>
              <w:jc w:val="right"/>
              <w:rPr>
                <w:rFonts w:ascii="Arial" w:hAnsi="Arial" w:cs="Arial"/>
                <w:bCs/>
                <w:color w:val="000000"/>
                <w:sz w:val="17"/>
                <w:szCs w:val="17"/>
              </w:rPr>
            </w:pPr>
            <w:r w:rsidRPr="00844801">
              <w:rPr>
                <w:rFonts w:ascii="Arial" w:hAnsi="Arial" w:cs="Arial"/>
                <w:bCs/>
                <w:color w:val="000000"/>
                <w:sz w:val="17"/>
                <w:szCs w:val="17"/>
              </w:rPr>
              <w:t>0.00</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04AA1" w:rsidRPr="002D70DA" w:rsidRDefault="00C04AA1" w:rsidP="00C04AA1">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04AA1" w:rsidRPr="002D70DA" w:rsidRDefault="00C04AA1" w:rsidP="00C04AA1">
            <w:pPr>
              <w:rPr>
                <w:rFonts w:ascii="Arial" w:hAnsi="Arial" w:cs="Arial"/>
                <w:color w:val="000000"/>
                <w:sz w:val="17"/>
                <w:szCs w:val="17"/>
              </w:rPr>
            </w:pPr>
            <w:r w:rsidRPr="002D70DA">
              <w:rPr>
                <w:rFonts w:ascii="Arial" w:hAnsi="Arial" w:cs="Arial"/>
                <w:color w:val="000000"/>
                <w:sz w:val="17"/>
                <w:szCs w:val="17"/>
              </w:rPr>
              <w:t> </w:t>
            </w:r>
          </w:p>
        </w:tc>
        <w:tc>
          <w:tcPr>
            <w:tcW w:w="596" w:type="pct"/>
            <w:tcBorders>
              <w:top w:val="nil"/>
              <w:left w:val="nil"/>
              <w:bottom w:val="single" w:sz="4" w:space="0" w:color="auto"/>
              <w:right w:val="single" w:sz="4" w:space="0" w:color="auto"/>
            </w:tcBorders>
            <w:shd w:val="clear" w:color="auto" w:fill="D5DCE4" w:themeFill="text2" w:themeFillTint="33"/>
            <w:vAlign w:val="center"/>
            <w:hideMark/>
          </w:tcPr>
          <w:p w:rsidR="00C04AA1" w:rsidRPr="002D70DA" w:rsidRDefault="00C04AA1" w:rsidP="00C04AA1">
            <w:pPr>
              <w:rPr>
                <w:rFonts w:ascii="Arial" w:hAnsi="Arial" w:cs="Arial"/>
                <w:color w:val="000000"/>
                <w:sz w:val="17"/>
                <w:szCs w:val="17"/>
              </w:rPr>
            </w:pPr>
            <w:r w:rsidRPr="002D70DA">
              <w:rPr>
                <w:rFonts w:ascii="Arial" w:hAnsi="Arial" w:cs="Arial"/>
                <w:color w:val="000000"/>
                <w:sz w:val="17"/>
                <w:szCs w:val="17"/>
              </w:rPr>
              <w:t> </w:t>
            </w:r>
          </w:p>
        </w:tc>
        <w:tc>
          <w:tcPr>
            <w:tcW w:w="665" w:type="pct"/>
            <w:tcBorders>
              <w:top w:val="nil"/>
              <w:left w:val="nil"/>
              <w:bottom w:val="single" w:sz="4" w:space="0" w:color="auto"/>
              <w:right w:val="single" w:sz="4" w:space="0" w:color="auto"/>
            </w:tcBorders>
            <w:shd w:val="clear" w:color="auto" w:fill="D5DCE4" w:themeFill="text2" w:themeFillTint="33"/>
            <w:vAlign w:val="center"/>
            <w:hideMark/>
          </w:tcPr>
          <w:p w:rsidR="00C04AA1" w:rsidRPr="002D70DA" w:rsidRDefault="00C04AA1" w:rsidP="00C04AA1">
            <w:pPr>
              <w:rPr>
                <w:rFonts w:ascii="Arial" w:hAnsi="Arial" w:cs="Arial"/>
                <w:color w:val="000000"/>
                <w:sz w:val="17"/>
                <w:szCs w:val="17"/>
              </w:rPr>
            </w:pPr>
            <w:r w:rsidRPr="002D70DA">
              <w:rPr>
                <w:rFonts w:ascii="Arial" w:hAnsi="Arial" w:cs="Arial"/>
                <w:color w:val="000000"/>
                <w:sz w:val="17"/>
                <w:szCs w:val="17"/>
              </w:rPr>
              <w:t> </w:t>
            </w:r>
          </w:p>
        </w:tc>
      </w:tr>
      <w:tr w:rsidR="00C04AA1" w:rsidRPr="002D70DA" w:rsidTr="007A3CB7">
        <w:trPr>
          <w:trHeight w:val="240"/>
          <w:jc w:val="center"/>
        </w:trPr>
        <w:tc>
          <w:tcPr>
            <w:tcW w:w="1354" w:type="pct"/>
            <w:tcBorders>
              <w:top w:val="nil"/>
              <w:left w:val="nil"/>
              <w:bottom w:val="nil"/>
              <w:right w:val="nil"/>
            </w:tcBorders>
            <w:shd w:val="clear" w:color="000000" w:fill="FFFFFF"/>
            <w:vAlign w:val="center"/>
            <w:hideMark/>
          </w:tcPr>
          <w:p w:rsidR="00C04AA1" w:rsidRPr="002D70DA" w:rsidRDefault="00C04AA1" w:rsidP="00C04AA1">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6" w:type="pct"/>
            <w:tcBorders>
              <w:top w:val="nil"/>
              <w:left w:val="single" w:sz="4" w:space="0" w:color="auto"/>
              <w:bottom w:val="single" w:sz="4" w:space="0" w:color="auto"/>
              <w:right w:val="single" w:sz="4" w:space="0" w:color="auto"/>
            </w:tcBorders>
            <w:shd w:val="clear" w:color="000000" w:fill="FFFFFF"/>
            <w:vAlign w:val="center"/>
            <w:hideMark/>
          </w:tcPr>
          <w:p w:rsidR="00C04AA1" w:rsidRPr="00844801" w:rsidRDefault="00C04AA1" w:rsidP="00C04AA1">
            <w:pPr>
              <w:jc w:val="right"/>
              <w:rPr>
                <w:rFonts w:ascii="Arial" w:hAnsi="Arial" w:cs="Arial"/>
                <w:b/>
                <w:bCs/>
                <w:color w:val="000000"/>
                <w:sz w:val="17"/>
                <w:szCs w:val="17"/>
              </w:rPr>
            </w:pPr>
            <w:r w:rsidRPr="00844801">
              <w:rPr>
                <w:rFonts w:ascii="Arial" w:hAnsi="Arial" w:cs="Arial"/>
                <w:b/>
                <w:bCs/>
                <w:color w:val="000000"/>
                <w:sz w:val="17"/>
                <w:szCs w:val="17"/>
                <w14:numForm w14:val="lining"/>
              </w:rPr>
              <w:t>$ 693,870.17</w:t>
            </w:r>
          </w:p>
        </w:tc>
        <w:tc>
          <w:tcPr>
            <w:tcW w:w="596" w:type="pct"/>
            <w:tcBorders>
              <w:top w:val="nil"/>
              <w:left w:val="nil"/>
              <w:bottom w:val="single" w:sz="4" w:space="0" w:color="auto"/>
              <w:right w:val="single" w:sz="4" w:space="0" w:color="auto"/>
            </w:tcBorders>
            <w:shd w:val="clear" w:color="000000" w:fill="FFFFFF"/>
            <w:vAlign w:val="center"/>
            <w:hideMark/>
          </w:tcPr>
          <w:p w:rsidR="00C04AA1" w:rsidRPr="00844801" w:rsidRDefault="00C04AA1" w:rsidP="00C04AA1">
            <w:pPr>
              <w:jc w:val="right"/>
              <w:rPr>
                <w:rFonts w:ascii="Arial" w:hAnsi="Arial" w:cs="Arial"/>
                <w:b/>
                <w:bCs/>
                <w:color w:val="000000"/>
                <w:sz w:val="17"/>
                <w:szCs w:val="17"/>
              </w:rPr>
            </w:pPr>
            <w:r w:rsidRPr="00844801">
              <w:rPr>
                <w:rFonts w:ascii="Arial" w:hAnsi="Arial" w:cs="Arial"/>
                <w:b/>
                <w:bCs/>
                <w:color w:val="000000"/>
                <w:sz w:val="17"/>
                <w:szCs w:val="17"/>
                <w14:numForm w14:val="lining"/>
              </w:rPr>
              <w:t xml:space="preserve"> $ 3,014,972.29</w:t>
            </w:r>
          </w:p>
        </w:tc>
        <w:tc>
          <w:tcPr>
            <w:tcW w:w="596" w:type="pct"/>
            <w:tcBorders>
              <w:top w:val="nil"/>
              <w:left w:val="nil"/>
              <w:bottom w:val="nil"/>
              <w:right w:val="nil"/>
            </w:tcBorders>
            <w:shd w:val="clear" w:color="000000" w:fill="FFFFFF"/>
            <w:noWrap/>
            <w:vAlign w:val="bottom"/>
            <w:hideMark/>
          </w:tcPr>
          <w:p w:rsidR="00C04AA1" w:rsidRPr="002D70DA" w:rsidRDefault="00C04AA1" w:rsidP="00C04AA1">
            <w:pPr>
              <w:rPr>
                <w:rFonts w:ascii="Arial" w:hAnsi="Arial" w:cs="Arial"/>
                <w:b/>
                <w:bCs/>
                <w:color w:val="FF0000"/>
                <w:sz w:val="17"/>
                <w:szCs w:val="17"/>
              </w:rPr>
            </w:pPr>
            <w:r w:rsidRPr="002D70DA">
              <w:rPr>
                <w:rFonts w:ascii="Arial" w:hAnsi="Arial" w:cs="Arial"/>
                <w:b/>
                <w:bCs/>
                <w:color w:val="FF0000"/>
                <w:sz w:val="17"/>
                <w:szCs w:val="17"/>
              </w:rPr>
              <w:t> </w:t>
            </w:r>
          </w:p>
        </w:tc>
        <w:tc>
          <w:tcPr>
            <w:tcW w:w="596" w:type="pct"/>
            <w:tcBorders>
              <w:top w:val="nil"/>
              <w:left w:val="nil"/>
              <w:bottom w:val="nil"/>
              <w:right w:val="nil"/>
            </w:tcBorders>
            <w:shd w:val="clear" w:color="000000" w:fill="FFFFFF"/>
            <w:noWrap/>
            <w:vAlign w:val="bottom"/>
            <w:hideMark/>
          </w:tcPr>
          <w:p w:rsidR="00C04AA1" w:rsidRPr="002D70DA" w:rsidRDefault="00C04AA1" w:rsidP="00C04AA1">
            <w:pPr>
              <w:rPr>
                <w:rFonts w:ascii="Arial" w:hAnsi="Arial" w:cs="Arial"/>
                <w:b/>
                <w:bCs/>
                <w:color w:val="FF0000"/>
                <w:sz w:val="17"/>
                <w:szCs w:val="17"/>
              </w:rPr>
            </w:pPr>
            <w:r w:rsidRPr="002D70DA">
              <w:rPr>
                <w:rFonts w:ascii="Arial" w:hAnsi="Arial" w:cs="Arial"/>
                <w:b/>
                <w:bCs/>
                <w:color w:val="FF0000"/>
                <w:sz w:val="17"/>
                <w:szCs w:val="17"/>
              </w:rPr>
              <w:t> </w:t>
            </w:r>
          </w:p>
        </w:tc>
        <w:tc>
          <w:tcPr>
            <w:tcW w:w="596" w:type="pct"/>
            <w:tcBorders>
              <w:top w:val="nil"/>
              <w:left w:val="nil"/>
              <w:bottom w:val="nil"/>
              <w:right w:val="nil"/>
            </w:tcBorders>
            <w:shd w:val="clear" w:color="000000" w:fill="FFFFFF"/>
            <w:noWrap/>
            <w:vAlign w:val="bottom"/>
            <w:hideMark/>
          </w:tcPr>
          <w:p w:rsidR="00C04AA1" w:rsidRPr="002D70DA" w:rsidRDefault="00C04AA1" w:rsidP="00C04AA1">
            <w:pPr>
              <w:rPr>
                <w:rFonts w:ascii="Arial" w:hAnsi="Arial" w:cs="Arial"/>
                <w:b/>
                <w:bCs/>
                <w:color w:val="FF0000"/>
                <w:sz w:val="17"/>
                <w:szCs w:val="17"/>
              </w:rPr>
            </w:pPr>
            <w:r w:rsidRPr="002D70DA">
              <w:rPr>
                <w:rFonts w:ascii="Arial" w:hAnsi="Arial" w:cs="Arial"/>
                <w:b/>
                <w:bCs/>
                <w:color w:val="FF0000"/>
                <w:sz w:val="17"/>
                <w:szCs w:val="17"/>
              </w:rPr>
              <w:t> </w:t>
            </w:r>
          </w:p>
        </w:tc>
        <w:tc>
          <w:tcPr>
            <w:tcW w:w="665" w:type="pct"/>
            <w:tcBorders>
              <w:top w:val="nil"/>
              <w:left w:val="nil"/>
              <w:bottom w:val="nil"/>
              <w:right w:val="nil"/>
            </w:tcBorders>
            <w:shd w:val="clear" w:color="000000" w:fill="FFFFFF"/>
            <w:noWrap/>
            <w:vAlign w:val="bottom"/>
            <w:hideMark/>
          </w:tcPr>
          <w:p w:rsidR="00C04AA1" w:rsidRPr="002D70DA" w:rsidRDefault="00C04AA1" w:rsidP="00C04AA1">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Default="00E771F3" w:rsidP="006335BE">
      <w:pPr>
        <w:spacing w:before="80" w:line="250" w:lineRule="exact"/>
        <w:ind w:left="709"/>
        <w:jc w:val="both"/>
        <w:rPr>
          <w:rFonts w:ascii="Arial" w:eastAsia="Calibri" w:hAnsi="Arial" w:cs="Arial"/>
          <w:spacing w:val="-1"/>
          <w:sz w:val="17"/>
          <w:szCs w:val="17"/>
        </w:rPr>
      </w:pPr>
    </w:p>
    <w:p w:rsidR="00B70F53" w:rsidRDefault="00B70F53" w:rsidP="006335BE">
      <w:pPr>
        <w:spacing w:before="80" w:line="250" w:lineRule="exact"/>
        <w:ind w:left="709"/>
        <w:jc w:val="both"/>
        <w:rPr>
          <w:rFonts w:ascii="Arial" w:eastAsia="Calibri" w:hAnsi="Arial" w:cs="Arial"/>
          <w:spacing w:val="-1"/>
          <w:sz w:val="17"/>
          <w:szCs w:val="17"/>
        </w:rPr>
      </w:pPr>
    </w:p>
    <w:p w:rsidR="00B70F53" w:rsidRPr="002D70DA" w:rsidRDefault="00B70F5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inmuebles, el monto </w:t>
      </w:r>
      <w:r w:rsidR="008200B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Default="00E771F3" w:rsidP="006335BE">
      <w:pPr>
        <w:spacing w:before="80" w:line="250" w:lineRule="exact"/>
        <w:ind w:left="709"/>
        <w:jc w:val="both"/>
        <w:rPr>
          <w:rFonts w:ascii="Arial" w:eastAsia="Calibri" w:hAnsi="Arial" w:cs="Arial"/>
          <w:spacing w:val="-1"/>
          <w:sz w:val="17"/>
          <w:szCs w:val="17"/>
        </w:rPr>
      </w:pPr>
    </w:p>
    <w:p w:rsidR="00B70F53" w:rsidRDefault="00B70F5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596"/>
        <w:gridCol w:w="1583"/>
        <w:gridCol w:w="1583"/>
        <w:gridCol w:w="1583"/>
        <w:gridCol w:w="1584"/>
        <w:gridCol w:w="1584"/>
        <w:gridCol w:w="1765"/>
      </w:tblGrid>
      <w:tr w:rsidR="00E771F3" w:rsidRPr="002D70DA" w:rsidTr="00E771F3">
        <w:trPr>
          <w:trHeight w:val="96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VIVIENDAS</w:t>
            </w:r>
          </w:p>
        </w:tc>
        <w:tc>
          <w:tcPr>
            <w:tcW w:w="606" w:type="pct"/>
            <w:tcBorders>
              <w:top w:val="nil"/>
              <w:left w:val="nil"/>
              <w:bottom w:val="single" w:sz="4" w:space="0" w:color="auto"/>
              <w:right w:val="single" w:sz="4" w:space="0" w:color="auto"/>
            </w:tcBorders>
            <w:shd w:val="clear" w:color="auto" w:fill="auto"/>
            <w:vAlign w:val="center"/>
          </w:tcPr>
          <w:p w:rsidR="00E771F3" w:rsidRPr="0087669A" w:rsidRDefault="00B70F53" w:rsidP="0087669A">
            <w:pPr>
              <w:jc w:val="center"/>
              <w:rPr>
                <w:rFonts w:ascii="Arial" w:hAnsi="Arial" w:cs="Arial"/>
                <w:b/>
                <w:bCs/>
                <w:color w:val="000000"/>
                <w:sz w:val="17"/>
                <w:szCs w:val="17"/>
              </w:rPr>
            </w:pPr>
            <w:r w:rsidRPr="0087669A">
              <w:rPr>
                <w:rFonts w:ascii="Arial" w:hAnsi="Arial" w:cs="Arial"/>
                <w:b/>
                <w:bCs/>
                <w:color w:val="000000"/>
                <w:sz w:val="17"/>
                <w:szCs w:val="17"/>
              </w:rPr>
              <w:t>NO APLICA</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EDIFICIOS NO HABITACIONALES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INFRAESTRUCTURA</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OTROS BIENES INMUEBLES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E771F3">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E771F3" w:rsidRPr="002D70DA" w:rsidTr="00E771F3">
        <w:trPr>
          <w:trHeight w:val="240"/>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E771F3" w:rsidRPr="002D70DA" w:rsidRDefault="00E771F3" w:rsidP="00E771F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A10D9E" w:rsidRDefault="00A10D9E" w:rsidP="006335BE">
      <w:pPr>
        <w:spacing w:before="80" w:line="250" w:lineRule="exact"/>
        <w:ind w:left="709"/>
        <w:jc w:val="both"/>
        <w:rPr>
          <w:rFonts w:ascii="Arial" w:eastAsia="Calibri" w:hAnsi="Arial" w:cs="Arial"/>
          <w:spacing w:val="-1"/>
          <w:sz w:val="17"/>
          <w:szCs w:val="17"/>
        </w:rPr>
      </w:pPr>
    </w:p>
    <w:p w:rsidR="00A10D9E" w:rsidRDefault="00A10D9E"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23"/>
        <w:gridCol w:w="1610"/>
        <w:gridCol w:w="1609"/>
        <w:gridCol w:w="1609"/>
        <w:gridCol w:w="1609"/>
        <w:gridCol w:w="1609"/>
        <w:gridCol w:w="1609"/>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844801"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844801" w:rsidRPr="002D70DA" w:rsidRDefault="00844801" w:rsidP="00844801">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844801" w:rsidRPr="00844801" w:rsidRDefault="00844801" w:rsidP="00844801">
            <w:pPr>
              <w:jc w:val="right"/>
              <w:rPr>
                <w:rFonts w:ascii="Arial" w:hAnsi="Arial" w:cs="Arial"/>
                <w:bCs/>
                <w:color w:val="000000"/>
                <w:sz w:val="17"/>
                <w:szCs w:val="17"/>
              </w:rPr>
            </w:pPr>
            <w:r>
              <w:rPr>
                <w:rFonts w:ascii="Arial" w:hAnsi="Arial" w:cs="Arial"/>
                <w:bCs/>
                <w:color w:val="000000"/>
                <w:sz w:val="17"/>
                <w:szCs w:val="17"/>
              </w:rPr>
              <w:t xml:space="preserve">$ </w:t>
            </w:r>
            <w:r w:rsidRPr="00844801">
              <w:rPr>
                <w:rFonts w:ascii="Arial" w:hAnsi="Arial" w:cs="Arial"/>
                <w:bCs/>
                <w:color w:val="000000"/>
                <w:sz w:val="17"/>
                <w:szCs w:val="17"/>
              </w:rPr>
              <w:t>261,120.40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844801" w:rsidRPr="002939DA" w:rsidRDefault="00844801" w:rsidP="00844801">
            <w:pPr>
              <w:rPr>
                <w:rFonts w:ascii="Arial" w:hAnsi="Arial" w:cs="Arial"/>
                <w:color w:val="000000"/>
                <w:sz w:val="16"/>
                <w:szCs w:val="16"/>
              </w:rPr>
            </w:pPr>
            <w:r w:rsidRPr="002939DA">
              <w:rPr>
                <w:rFonts w:ascii="Arial" w:hAnsi="Arial" w:cs="Arial"/>
                <w:color w:val="000000"/>
                <w:sz w:val="16"/>
                <w:szCs w:val="16"/>
              </w:rPr>
              <w:t> Acreedora</w:t>
            </w:r>
          </w:p>
        </w:tc>
        <w:tc>
          <w:tcPr>
            <w:tcW w:w="606" w:type="pct"/>
            <w:tcBorders>
              <w:top w:val="nil"/>
              <w:left w:val="nil"/>
              <w:bottom w:val="single" w:sz="4" w:space="0" w:color="auto"/>
              <w:right w:val="single" w:sz="4" w:space="0" w:color="auto"/>
            </w:tcBorders>
            <w:shd w:val="clear" w:color="auto" w:fill="auto"/>
            <w:vAlign w:val="center"/>
          </w:tcPr>
          <w:p w:rsidR="00844801" w:rsidRPr="00844801" w:rsidRDefault="00844801" w:rsidP="00844801">
            <w:pPr>
              <w:jc w:val="right"/>
              <w:rPr>
                <w:rFonts w:ascii="Arial" w:hAnsi="Arial" w:cs="Arial"/>
                <w:bCs/>
                <w:color w:val="000000"/>
                <w:sz w:val="17"/>
                <w:szCs w:val="17"/>
              </w:rPr>
            </w:pPr>
            <w:r>
              <w:rPr>
                <w:rFonts w:ascii="Arial" w:hAnsi="Arial" w:cs="Arial"/>
                <w:bCs/>
                <w:color w:val="000000"/>
                <w:sz w:val="17"/>
                <w:szCs w:val="17"/>
              </w:rPr>
              <w:t xml:space="preserve">$ </w:t>
            </w:r>
            <w:r w:rsidRPr="00844801">
              <w:rPr>
                <w:rFonts w:ascii="Arial" w:hAnsi="Arial" w:cs="Arial"/>
                <w:bCs/>
                <w:color w:val="000000"/>
                <w:sz w:val="17"/>
                <w:szCs w:val="17"/>
              </w:rPr>
              <w:t>21,591.26</w:t>
            </w:r>
          </w:p>
        </w:tc>
        <w:tc>
          <w:tcPr>
            <w:tcW w:w="606" w:type="pct"/>
            <w:tcBorders>
              <w:top w:val="nil"/>
              <w:left w:val="nil"/>
              <w:bottom w:val="single" w:sz="4" w:space="0" w:color="auto"/>
              <w:right w:val="single" w:sz="4" w:space="0" w:color="auto"/>
            </w:tcBorders>
            <w:shd w:val="clear" w:color="auto" w:fill="auto"/>
            <w:vAlign w:val="center"/>
          </w:tcPr>
          <w:p w:rsidR="00844801" w:rsidRPr="00844801" w:rsidRDefault="00844801" w:rsidP="00844801">
            <w:pPr>
              <w:jc w:val="right"/>
              <w:rPr>
                <w:rFonts w:ascii="Arial" w:hAnsi="Arial" w:cs="Arial"/>
                <w:bCs/>
                <w:color w:val="000000"/>
                <w:sz w:val="17"/>
                <w:szCs w:val="17"/>
              </w:rPr>
            </w:pPr>
            <w:r>
              <w:rPr>
                <w:rFonts w:ascii="Arial" w:hAnsi="Arial" w:cs="Arial"/>
                <w:bCs/>
                <w:color w:val="000000"/>
                <w:sz w:val="17"/>
                <w:szCs w:val="17"/>
              </w:rPr>
              <w:t xml:space="preserve">$ </w:t>
            </w:r>
            <w:r w:rsidRPr="00844801">
              <w:rPr>
                <w:rFonts w:ascii="Arial" w:hAnsi="Arial" w:cs="Arial"/>
                <w:bCs/>
                <w:color w:val="000000"/>
                <w:sz w:val="17"/>
                <w:szCs w:val="17"/>
              </w:rPr>
              <w:t>28,896.59</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844801" w:rsidRPr="002939DA" w:rsidRDefault="00844801" w:rsidP="00844801">
            <w:pPr>
              <w:rPr>
                <w:rFonts w:ascii="Arial" w:hAnsi="Arial" w:cs="Arial"/>
                <w:color w:val="000000"/>
                <w:sz w:val="16"/>
                <w:szCs w:val="16"/>
              </w:rPr>
            </w:pPr>
            <w:r w:rsidRPr="002939DA">
              <w:rPr>
                <w:rFonts w:ascii="Arial" w:hAnsi="Arial" w:cs="Arial"/>
                <w:color w:val="000000"/>
                <w:sz w:val="16"/>
                <w:szCs w:val="16"/>
              </w:rPr>
              <w:t> 33.33%</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844801" w:rsidRPr="002939DA" w:rsidRDefault="00844801" w:rsidP="00844801">
            <w:pPr>
              <w:rPr>
                <w:rFonts w:ascii="Arial" w:hAnsi="Arial" w:cs="Arial"/>
                <w:color w:val="000000"/>
                <w:sz w:val="16"/>
                <w:szCs w:val="16"/>
              </w:rPr>
            </w:pPr>
            <w:r w:rsidRPr="002939DA">
              <w:rPr>
                <w:rFonts w:ascii="Arial" w:hAnsi="Arial" w:cs="Arial"/>
                <w:color w:val="000000"/>
                <w:sz w:val="16"/>
                <w:szCs w:val="16"/>
              </w:rPr>
              <w:t> Línea recta</w:t>
            </w:r>
          </w:p>
        </w:tc>
      </w:tr>
      <w:tr w:rsidR="00844801"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844801" w:rsidRPr="002D70DA" w:rsidRDefault="00844801" w:rsidP="00844801">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844801" w:rsidRPr="00844801" w:rsidRDefault="00844801" w:rsidP="00844801">
            <w:pPr>
              <w:jc w:val="right"/>
              <w:rPr>
                <w:rFonts w:ascii="Arial" w:hAnsi="Arial" w:cs="Arial"/>
                <w:bCs/>
                <w:color w:val="000000"/>
                <w:sz w:val="17"/>
                <w:szCs w:val="17"/>
              </w:rPr>
            </w:pPr>
            <w:r w:rsidRPr="00844801">
              <w:rPr>
                <w:rFonts w:ascii="Arial" w:hAnsi="Arial" w:cs="Arial"/>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844801" w:rsidRPr="002D70DA" w:rsidRDefault="00844801" w:rsidP="00844801">
            <w:pPr>
              <w:rPr>
                <w:rFonts w:ascii="Arial" w:hAnsi="Arial" w:cs="Arial"/>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844801" w:rsidRPr="00844801" w:rsidRDefault="00844801" w:rsidP="00844801">
            <w:pPr>
              <w:jc w:val="right"/>
              <w:rPr>
                <w:rFonts w:ascii="Arial" w:hAnsi="Arial" w:cs="Arial"/>
                <w:bCs/>
                <w:color w:val="000000"/>
                <w:sz w:val="17"/>
                <w:szCs w:val="17"/>
              </w:rPr>
            </w:pPr>
            <w:r w:rsidRPr="00844801">
              <w:rPr>
                <w:rFonts w:ascii="Arial" w:hAnsi="Arial" w:cs="Arial"/>
                <w:bCs/>
                <w:color w:val="000000"/>
                <w:sz w:val="17"/>
                <w:szCs w:val="17"/>
              </w:rPr>
              <w:t>0.00</w:t>
            </w:r>
          </w:p>
        </w:tc>
        <w:tc>
          <w:tcPr>
            <w:tcW w:w="606" w:type="pct"/>
            <w:tcBorders>
              <w:top w:val="nil"/>
              <w:left w:val="nil"/>
              <w:bottom w:val="single" w:sz="4" w:space="0" w:color="auto"/>
              <w:right w:val="single" w:sz="4" w:space="0" w:color="auto"/>
            </w:tcBorders>
            <w:shd w:val="clear" w:color="auto" w:fill="auto"/>
            <w:vAlign w:val="center"/>
          </w:tcPr>
          <w:p w:rsidR="00844801" w:rsidRPr="00844801" w:rsidRDefault="00844801" w:rsidP="00844801">
            <w:pPr>
              <w:jc w:val="right"/>
              <w:rPr>
                <w:rFonts w:ascii="Arial" w:hAnsi="Arial" w:cs="Arial"/>
                <w:bCs/>
                <w:color w:val="000000"/>
                <w:sz w:val="17"/>
                <w:szCs w:val="17"/>
              </w:rPr>
            </w:pPr>
            <w:r w:rsidRPr="00844801">
              <w:rPr>
                <w:rFonts w:ascii="Arial" w:hAnsi="Arial" w:cs="Arial"/>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844801" w:rsidRPr="002D70DA" w:rsidRDefault="00844801" w:rsidP="00844801">
            <w:pPr>
              <w:rPr>
                <w:rFonts w:ascii="Arial" w:hAnsi="Arial" w:cs="Arial"/>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844801" w:rsidRPr="002D70DA" w:rsidRDefault="00844801" w:rsidP="00844801">
            <w:pPr>
              <w:rPr>
                <w:rFonts w:ascii="Arial" w:hAnsi="Arial" w:cs="Arial"/>
                <w:color w:val="000000"/>
                <w:sz w:val="17"/>
                <w:szCs w:val="17"/>
              </w:rPr>
            </w:pPr>
          </w:p>
        </w:tc>
      </w:tr>
      <w:tr w:rsidR="00844801"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844801" w:rsidRPr="002D70DA" w:rsidRDefault="00844801" w:rsidP="00844801">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844801" w:rsidRPr="00844801" w:rsidRDefault="00844801" w:rsidP="00844801">
            <w:pPr>
              <w:jc w:val="right"/>
              <w:rPr>
                <w:rFonts w:ascii="Arial" w:hAnsi="Arial" w:cs="Arial"/>
                <w:bCs/>
                <w:color w:val="000000"/>
                <w:sz w:val="17"/>
                <w:szCs w:val="17"/>
              </w:rPr>
            </w:pPr>
            <w:r w:rsidRPr="00844801">
              <w:rPr>
                <w:rFonts w:ascii="Arial" w:hAnsi="Arial" w:cs="Arial"/>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844801" w:rsidRPr="002D70DA" w:rsidRDefault="00844801" w:rsidP="00844801">
            <w:pPr>
              <w:rPr>
                <w:rFonts w:ascii="Arial" w:hAnsi="Arial" w:cs="Arial"/>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844801" w:rsidRPr="00844801" w:rsidRDefault="00844801" w:rsidP="00844801">
            <w:pPr>
              <w:jc w:val="right"/>
              <w:rPr>
                <w:rFonts w:ascii="Arial" w:hAnsi="Arial" w:cs="Arial"/>
                <w:bCs/>
                <w:color w:val="000000"/>
                <w:sz w:val="17"/>
                <w:szCs w:val="17"/>
              </w:rPr>
            </w:pPr>
            <w:r w:rsidRPr="00844801">
              <w:rPr>
                <w:rFonts w:ascii="Arial" w:hAnsi="Arial" w:cs="Arial"/>
                <w:bCs/>
                <w:color w:val="000000"/>
                <w:sz w:val="17"/>
                <w:szCs w:val="17"/>
              </w:rPr>
              <w:t>0.00</w:t>
            </w:r>
          </w:p>
        </w:tc>
        <w:tc>
          <w:tcPr>
            <w:tcW w:w="606" w:type="pct"/>
            <w:tcBorders>
              <w:top w:val="nil"/>
              <w:left w:val="nil"/>
              <w:bottom w:val="single" w:sz="4" w:space="0" w:color="auto"/>
              <w:right w:val="single" w:sz="4" w:space="0" w:color="auto"/>
            </w:tcBorders>
            <w:shd w:val="clear" w:color="auto" w:fill="auto"/>
            <w:vAlign w:val="center"/>
          </w:tcPr>
          <w:p w:rsidR="00844801" w:rsidRPr="00844801" w:rsidRDefault="00844801" w:rsidP="00844801">
            <w:pPr>
              <w:jc w:val="right"/>
              <w:rPr>
                <w:rFonts w:ascii="Arial" w:hAnsi="Arial" w:cs="Arial"/>
                <w:bCs/>
                <w:color w:val="000000"/>
                <w:sz w:val="17"/>
                <w:szCs w:val="17"/>
              </w:rPr>
            </w:pPr>
            <w:r w:rsidRPr="00844801">
              <w:rPr>
                <w:rFonts w:ascii="Arial" w:hAnsi="Arial" w:cs="Arial"/>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844801" w:rsidRPr="002D70DA" w:rsidRDefault="00844801" w:rsidP="00844801">
            <w:pPr>
              <w:rPr>
                <w:rFonts w:ascii="Arial" w:hAnsi="Arial" w:cs="Arial"/>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844801" w:rsidRPr="002D70DA" w:rsidRDefault="00844801" w:rsidP="00844801">
            <w:pPr>
              <w:rPr>
                <w:rFonts w:ascii="Arial" w:hAnsi="Arial" w:cs="Arial"/>
                <w:color w:val="000000"/>
                <w:sz w:val="17"/>
                <w:szCs w:val="17"/>
              </w:rPr>
            </w:pPr>
          </w:p>
        </w:tc>
      </w:tr>
      <w:tr w:rsidR="00844801"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844801" w:rsidRPr="002D70DA" w:rsidRDefault="00844801" w:rsidP="00844801">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844801" w:rsidRPr="00844801" w:rsidRDefault="00844801" w:rsidP="00844801">
            <w:pPr>
              <w:jc w:val="right"/>
              <w:rPr>
                <w:rFonts w:ascii="Arial" w:hAnsi="Arial" w:cs="Arial"/>
                <w:bCs/>
                <w:color w:val="000000"/>
                <w:sz w:val="17"/>
                <w:szCs w:val="17"/>
              </w:rPr>
            </w:pPr>
            <w:r w:rsidRPr="00844801">
              <w:rPr>
                <w:rFonts w:ascii="Arial" w:hAnsi="Arial" w:cs="Arial"/>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844801" w:rsidRPr="002D70DA" w:rsidRDefault="00844801" w:rsidP="00844801">
            <w:pPr>
              <w:rPr>
                <w:rFonts w:ascii="Arial" w:hAnsi="Arial" w:cs="Arial"/>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844801" w:rsidRPr="00844801" w:rsidRDefault="00844801" w:rsidP="00844801">
            <w:pPr>
              <w:jc w:val="right"/>
              <w:rPr>
                <w:rFonts w:ascii="Arial" w:hAnsi="Arial" w:cs="Arial"/>
                <w:bCs/>
                <w:color w:val="000000"/>
                <w:sz w:val="17"/>
                <w:szCs w:val="17"/>
              </w:rPr>
            </w:pPr>
            <w:r w:rsidRPr="00844801">
              <w:rPr>
                <w:rFonts w:ascii="Arial" w:hAnsi="Arial" w:cs="Arial"/>
                <w:bCs/>
                <w:color w:val="000000"/>
                <w:sz w:val="17"/>
                <w:szCs w:val="17"/>
              </w:rPr>
              <w:t>0.00</w:t>
            </w:r>
          </w:p>
        </w:tc>
        <w:tc>
          <w:tcPr>
            <w:tcW w:w="606" w:type="pct"/>
            <w:tcBorders>
              <w:top w:val="nil"/>
              <w:left w:val="nil"/>
              <w:bottom w:val="single" w:sz="4" w:space="0" w:color="auto"/>
              <w:right w:val="single" w:sz="4" w:space="0" w:color="auto"/>
            </w:tcBorders>
            <w:shd w:val="clear" w:color="auto" w:fill="auto"/>
            <w:vAlign w:val="center"/>
          </w:tcPr>
          <w:p w:rsidR="00844801" w:rsidRPr="00844801" w:rsidRDefault="00844801" w:rsidP="00844801">
            <w:pPr>
              <w:jc w:val="right"/>
              <w:rPr>
                <w:rFonts w:ascii="Arial" w:hAnsi="Arial" w:cs="Arial"/>
                <w:bCs/>
                <w:color w:val="000000"/>
                <w:sz w:val="17"/>
                <w:szCs w:val="17"/>
              </w:rPr>
            </w:pPr>
            <w:r w:rsidRPr="00844801">
              <w:rPr>
                <w:rFonts w:ascii="Arial" w:hAnsi="Arial" w:cs="Arial"/>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844801" w:rsidRPr="002D70DA" w:rsidRDefault="00844801" w:rsidP="00844801">
            <w:pPr>
              <w:rPr>
                <w:rFonts w:ascii="Arial" w:hAnsi="Arial" w:cs="Arial"/>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844801" w:rsidRPr="002D70DA" w:rsidRDefault="00844801" w:rsidP="00844801">
            <w:pPr>
              <w:rPr>
                <w:rFonts w:ascii="Arial" w:hAnsi="Arial" w:cs="Arial"/>
                <w:color w:val="000000"/>
                <w:sz w:val="17"/>
                <w:szCs w:val="17"/>
              </w:rPr>
            </w:pPr>
          </w:p>
        </w:tc>
      </w:tr>
      <w:tr w:rsidR="00844801"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844801" w:rsidRPr="002D70DA" w:rsidRDefault="00844801" w:rsidP="00844801">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844801" w:rsidRPr="00844801" w:rsidRDefault="00844801" w:rsidP="00844801">
            <w:pPr>
              <w:jc w:val="right"/>
              <w:rPr>
                <w:rFonts w:ascii="Arial" w:hAnsi="Arial" w:cs="Arial"/>
                <w:bCs/>
                <w:color w:val="000000"/>
                <w:sz w:val="17"/>
                <w:szCs w:val="17"/>
              </w:rPr>
            </w:pPr>
            <w:r w:rsidRPr="00844801">
              <w:rPr>
                <w:rFonts w:ascii="Arial" w:hAnsi="Arial" w:cs="Arial"/>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844801" w:rsidRPr="002D70DA" w:rsidRDefault="00844801" w:rsidP="00844801">
            <w:pPr>
              <w:rPr>
                <w:rFonts w:ascii="Arial" w:hAnsi="Arial" w:cs="Arial"/>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844801" w:rsidRPr="00844801" w:rsidRDefault="00844801" w:rsidP="00844801">
            <w:pPr>
              <w:jc w:val="right"/>
              <w:rPr>
                <w:rFonts w:ascii="Arial" w:hAnsi="Arial" w:cs="Arial"/>
                <w:bCs/>
                <w:color w:val="000000"/>
                <w:sz w:val="17"/>
                <w:szCs w:val="17"/>
              </w:rPr>
            </w:pPr>
            <w:r w:rsidRPr="00844801">
              <w:rPr>
                <w:rFonts w:ascii="Arial" w:hAnsi="Arial" w:cs="Arial"/>
                <w:bCs/>
                <w:color w:val="000000"/>
                <w:sz w:val="17"/>
                <w:szCs w:val="17"/>
              </w:rPr>
              <w:t>0.00</w:t>
            </w:r>
          </w:p>
        </w:tc>
        <w:tc>
          <w:tcPr>
            <w:tcW w:w="606" w:type="pct"/>
            <w:tcBorders>
              <w:top w:val="nil"/>
              <w:left w:val="nil"/>
              <w:bottom w:val="single" w:sz="4" w:space="0" w:color="auto"/>
              <w:right w:val="single" w:sz="4" w:space="0" w:color="auto"/>
            </w:tcBorders>
            <w:shd w:val="clear" w:color="auto" w:fill="auto"/>
            <w:vAlign w:val="center"/>
          </w:tcPr>
          <w:p w:rsidR="00844801" w:rsidRPr="00844801" w:rsidRDefault="00844801" w:rsidP="00844801">
            <w:pPr>
              <w:jc w:val="right"/>
              <w:rPr>
                <w:rFonts w:ascii="Arial" w:hAnsi="Arial" w:cs="Arial"/>
                <w:bCs/>
                <w:color w:val="000000"/>
                <w:sz w:val="17"/>
                <w:szCs w:val="17"/>
              </w:rPr>
            </w:pPr>
            <w:r w:rsidRPr="00844801">
              <w:rPr>
                <w:rFonts w:ascii="Arial" w:hAnsi="Arial" w:cs="Arial"/>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844801" w:rsidRPr="002D70DA" w:rsidRDefault="00844801" w:rsidP="00844801">
            <w:pPr>
              <w:rPr>
                <w:rFonts w:ascii="Arial" w:hAnsi="Arial" w:cs="Arial"/>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844801" w:rsidRPr="002D70DA" w:rsidRDefault="00844801" w:rsidP="00844801">
            <w:pPr>
              <w:rPr>
                <w:rFonts w:ascii="Arial" w:hAnsi="Arial" w:cs="Arial"/>
                <w:color w:val="000000"/>
                <w:sz w:val="17"/>
                <w:szCs w:val="17"/>
              </w:rPr>
            </w:pPr>
          </w:p>
        </w:tc>
      </w:tr>
      <w:tr w:rsidR="00844801" w:rsidRPr="002D70DA" w:rsidTr="00A92123">
        <w:trPr>
          <w:trHeight w:val="240"/>
        </w:trPr>
        <w:tc>
          <w:tcPr>
            <w:tcW w:w="1364" w:type="pct"/>
            <w:tcBorders>
              <w:top w:val="nil"/>
              <w:left w:val="nil"/>
              <w:bottom w:val="nil"/>
              <w:right w:val="nil"/>
            </w:tcBorders>
            <w:shd w:val="clear" w:color="000000" w:fill="FFFFFF"/>
            <w:vAlign w:val="center"/>
            <w:hideMark/>
          </w:tcPr>
          <w:p w:rsidR="00844801" w:rsidRPr="002D70DA" w:rsidRDefault="00844801" w:rsidP="00844801">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844801" w:rsidRPr="00844801" w:rsidRDefault="00844801" w:rsidP="00844801">
            <w:pPr>
              <w:jc w:val="right"/>
              <w:rPr>
                <w:rFonts w:ascii="Arial" w:hAnsi="Arial" w:cs="Arial"/>
                <w:bCs/>
                <w:color w:val="000000"/>
                <w:sz w:val="17"/>
                <w:szCs w:val="17"/>
              </w:rPr>
            </w:pPr>
            <w:r w:rsidRPr="00844801">
              <w:rPr>
                <w:rFonts w:ascii="Arial" w:hAnsi="Arial" w:cs="Arial"/>
                <w:bCs/>
                <w:color w:val="000000"/>
                <w:sz w:val="17"/>
                <w:szCs w:val="17"/>
                <w14:numForm w14:val="lining"/>
              </w:rPr>
              <w:fldChar w:fldCharType="begin"/>
            </w:r>
            <w:r w:rsidRPr="00844801">
              <w:rPr>
                <w:rFonts w:ascii="Arial" w:hAnsi="Arial" w:cs="Arial"/>
                <w:bCs/>
                <w:color w:val="000000"/>
                <w:sz w:val="17"/>
                <w:szCs w:val="17"/>
                <w14:numForm w14:val="lining"/>
              </w:rPr>
              <w:instrText xml:space="preserve"> =sum(above) \# "$#,##0.00;($#,##0.00)" </w:instrText>
            </w:r>
            <w:r w:rsidRPr="00844801">
              <w:rPr>
                <w:rFonts w:ascii="Arial" w:hAnsi="Arial" w:cs="Arial"/>
                <w:bCs/>
                <w:color w:val="000000"/>
                <w:sz w:val="17"/>
                <w:szCs w:val="17"/>
                <w14:numForm w14:val="lining"/>
              </w:rPr>
              <w:fldChar w:fldCharType="separate"/>
            </w:r>
            <w:r w:rsidRPr="00844801">
              <w:rPr>
                <w:rFonts w:ascii="Arial" w:hAnsi="Arial" w:cs="Arial"/>
                <w:bCs/>
                <w:noProof/>
                <w:color w:val="000000"/>
                <w:sz w:val="17"/>
                <w:szCs w:val="17"/>
                <w14:numForm w14:val="lining"/>
              </w:rPr>
              <w:t>$   261,120.40</w:t>
            </w:r>
            <w:r w:rsidRPr="00844801">
              <w:rPr>
                <w:rFonts w:ascii="Arial" w:hAnsi="Arial" w:cs="Arial"/>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844801" w:rsidRPr="002D70DA" w:rsidRDefault="00844801" w:rsidP="00844801">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844801" w:rsidRPr="00844801" w:rsidRDefault="00844801" w:rsidP="00844801">
            <w:pPr>
              <w:jc w:val="right"/>
              <w:rPr>
                <w:rFonts w:ascii="Arial" w:hAnsi="Arial" w:cs="Arial"/>
                <w:bCs/>
                <w:color w:val="000000"/>
                <w:sz w:val="17"/>
                <w:szCs w:val="17"/>
              </w:rPr>
            </w:pPr>
            <w:r w:rsidRPr="00844801">
              <w:rPr>
                <w:rFonts w:ascii="Arial" w:hAnsi="Arial" w:cs="Arial"/>
                <w:bCs/>
                <w:color w:val="000000"/>
                <w:sz w:val="17"/>
                <w:szCs w:val="17"/>
                <w14:numForm w14:val="lining"/>
              </w:rPr>
              <w:t xml:space="preserve">$ 21,591.26 </w:t>
            </w:r>
          </w:p>
        </w:tc>
        <w:tc>
          <w:tcPr>
            <w:tcW w:w="606" w:type="pct"/>
            <w:tcBorders>
              <w:top w:val="nil"/>
              <w:left w:val="nil"/>
              <w:bottom w:val="single" w:sz="4" w:space="0" w:color="auto"/>
              <w:right w:val="single" w:sz="4" w:space="0" w:color="auto"/>
            </w:tcBorders>
            <w:shd w:val="clear" w:color="000000" w:fill="FFFFFF"/>
            <w:vAlign w:val="center"/>
          </w:tcPr>
          <w:p w:rsidR="00844801" w:rsidRPr="00844801" w:rsidRDefault="00844801" w:rsidP="006662AC">
            <w:pPr>
              <w:jc w:val="right"/>
              <w:rPr>
                <w:rFonts w:ascii="Arial" w:hAnsi="Arial" w:cs="Arial"/>
                <w:bCs/>
                <w:color w:val="000000"/>
                <w:sz w:val="17"/>
                <w:szCs w:val="17"/>
                <w14:numForm w14:val="lining"/>
              </w:rPr>
            </w:pPr>
            <w:r w:rsidRPr="00844801">
              <w:rPr>
                <w:rFonts w:ascii="Arial" w:hAnsi="Arial" w:cs="Arial"/>
                <w:bCs/>
                <w:color w:val="000000"/>
                <w:sz w:val="17"/>
                <w:szCs w:val="17"/>
                <w14:numForm w14:val="lining"/>
              </w:rPr>
              <w:t>$ 28,896.59</w:t>
            </w:r>
          </w:p>
        </w:tc>
        <w:tc>
          <w:tcPr>
            <w:tcW w:w="606" w:type="pct"/>
            <w:tcBorders>
              <w:top w:val="nil"/>
              <w:left w:val="nil"/>
              <w:bottom w:val="nil"/>
              <w:right w:val="nil"/>
            </w:tcBorders>
            <w:shd w:val="clear" w:color="000000" w:fill="FFFFFF"/>
            <w:noWrap/>
            <w:vAlign w:val="bottom"/>
            <w:hideMark/>
          </w:tcPr>
          <w:p w:rsidR="00844801" w:rsidRPr="002D70DA" w:rsidRDefault="00844801" w:rsidP="00844801">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844801" w:rsidRPr="002D70DA" w:rsidRDefault="00844801" w:rsidP="00844801">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D718EB" w:rsidRPr="002D70DA" w:rsidRDefault="00D718EB" w:rsidP="00D718EB">
      <w:pPr>
        <w:pStyle w:val="Prrafodelista"/>
        <w:numPr>
          <w:ilvl w:val="0"/>
          <w:numId w:val="20"/>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10343" w:type="dxa"/>
        <w:jc w:val="center"/>
        <w:tblCellMar>
          <w:left w:w="70" w:type="dxa"/>
          <w:right w:w="70" w:type="dxa"/>
        </w:tblCellMar>
        <w:tblLook w:val="04A0" w:firstRow="1" w:lastRow="0" w:firstColumn="1" w:lastColumn="0" w:noHBand="0" w:noVBand="1"/>
      </w:tblPr>
      <w:tblGrid>
        <w:gridCol w:w="8217"/>
        <w:gridCol w:w="2126"/>
      </w:tblGrid>
      <w:tr w:rsidR="00D718EB" w:rsidRPr="002D70DA" w:rsidTr="006662AC">
        <w:trPr>
          <w:trHeight w:val="720"/>
          <w:jc w:val="center"/>
        </w:trPr>
        <w:tc>
          <w:tcPr>
            <w:tcW w:w="821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lastRenderedPageBreak/>
              <w:t>CUENTA</w:t>
            </w:r>
          </w:p>
        </w:tc>
        <w:tc>
          <w:tcPr>
            <w:tcW w:w="2126"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6662AC">
        <w:trPr>
          <w:trHeight w:val="347"/>
          <w:jc w:val="center"/>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26" w:type="dxa"/>
            <w:tcBorders>
              <w:top w:val="nil"/>
              <w:left w:val="nil"/>
              <w:bottom w:val="single" w:sz="4" w:space="0" w:color="auto"/>
              <w:right w:val="single" w:sz="4" w:space="0" w:color="auto"/>
            </w:tcBorders>
            <w:shd w:val="clear" w:color="auto" w:fill="D5DCE4" w:themeFill="text2" w:themeFillTint="33"/>
            <w:vAlign w:val="center"/>
            <w:hideMark/>
          </w:tcPr>
          <w:p w:rsidR="00D718EB" w:rsidRPr="0087669A" w:rsidRDefault="00A10D9E" w:rsidP="0087669A">
            <w:pPr>
              <w:jc w:val="center"/>
              <w:rPr>
                <w:rFonts w:ascii="Arial" w:hAnsi="Arial" w:cs="Arial"/>
                <w:b/>
                <w:color w:val="000000"/>
                <w:sz w:val="17"/>
                <w:szCs w:val="17"/>
              </w:rPr>
            </w:pPr>
            <w:r w:rsidRPr="0087669A">
              <w:rPr>
                <w:rFonts w:ascii="Arial" w:hAnsi="Arial" w:cs="Arial"/>
                <w:b/>
                <w:color w:val="000000"/>
                <w:sz w:val="17"/>
                <w:szCs w:val="17"/>
              </w:rPr>
              <w:t>NO APLICA</w:t>
            </w:r>
          </w:p>
        </w:tc>
      </w:tr>
      <w:tr w:rsidR="00D718EB" w:rsidRPr="002D70DA" w:rsidTr="006662AC">
        <w:trPr>
          <w:trHeight w:val="395"/>
          <w:jc w:val="center"/>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26"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6662AC">
        <w:trPr>
          <w:trHeight w:val="286"/>
          <w:jc w:val="center"/>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26"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6662AC">
        <w:trPr>
          <w:trHeight w:val="480"/>
          <w:jc w:val="center"/>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26"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6662AC">
        <w:trPr>
          <w:trHeight w:val="359"/>
          <w:jc w:val="center"/>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26"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6662AC">
        <w:trPr>
          <w:trHeight w:val="240"/>
          <w:jc w:val="center"/>
        </w:trPr>
        <w:tc>
          <w:tcPr>
            <w:tcW w:w="8217"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26"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bl>
    <w:p w:rsidR="00D718EB" w:rsidRPr="002D70DA" w:rsidRDefault="00D718EB" w:rsidP="006335BE">
      <w:pPr>
        <w:spacing w:before="80" w:line="250" w:lineRule="exact"/>
        <w:ind w:left="709"/>
        <w:jc w:val="both"/>
        <w:rPr>
          <w:rFonts w:ascii="Arial" w:eastAsia="Calibri" w:hAnsi="Arial" w:cs="Arial"/>
          <w:spacing w:val="-1"/>
          <w:sz w:val="17"/>
          <w:szCs w:val="17"/>
        </w:rPr>
      </w:pPr>
    </w:p>
    <w:p w:rsidR="006335BE" w:rsidRPr="002D70DA" w:rsidRDefault="006335BE" w:rsidP="00BB302F">
      <w:pPr>
        <w:pStyle w:val="Prrafodelista"/>
        <w:numPr>
          <w:ilvl w:val="0"/>
          <w:numId w:val="20"/>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761" w:type="dxa"/>
        <w:jc w:val="center"/>
        <w:tblCellMar>
          <w:left w:w="70" w:type="dxa"/>
          <w:right w:w="70" w:type="dxa"/>
        </w:tblCellMar>
        <w:tblLook w:val="04A0" w:firstRow="1" w:lastRow="0" w:firstColumn="1" w:lastColumn="0" w:noHBand="0" w:noVBand="1"/>
      </w:tblPr>
      <w:tblGrid>
        <w:gridCol w:w="6232"/>
        <w:gridCol w:w="2127"/>
        <w:gridCol w:w="3402"/>
      </w:tblGrid>
      <w:tr w:rsidR="00A92123" w:rsidRPr="002D70DA" w:rsidTr="006662AC">
        <w:trPr>
          <w:trHeight w:val="960"/>
          <w:jc w:val="center"/>
        </w:trPr>
        <w:tc>
          <w:tcPr>
            <w:tcW w:w="623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27"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3402"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6662AC">
        <w:trPr>
          <w:trHeight w:val="240"/>
          <w:jc w:val="center"/>
        </w:trPr>
        <w:tc>
          <w:tcPr>
            <w:tcW w:w="6232"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27"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3402"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6662AC" w:rsidRPr="002D70DA" w:rsidTr="006662AC">
        <w:trPr>
          <w:trHeight w:val="240"/>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2AC" w:rsidRPr="002D70DA" w:rsidRDefault="006662AC" w:rsidP="006662AC">
            <w:pPr>
              <w:rPr>
                <w:rFonts w:ascii="Arial" w:hAnsi="Arial" w:cs="Arial"/>
                <w:color w:val="000000"/>
                <w:sz w:val="17"/>
                <w:szCs w:val="17"/>
              </w:rPr>
            </w:pPr>
            <w:r>
              <w:rPr>
                <w:rFonts w:ascii="Arial" w:hAnsi="Arial" w:cs="Arial"/>
                <w:color w:val="000000"/>
                <w:sz w:val="17"/>
                <w:szCs w:val="17"/>
              </w:rPr>
              <w:t>VALORES EN GARANTIA</w:t>
            </w:r>
          </w:p>
        </w:tc>
        <w:tc>
          <w:tcPr>
            <w:tcW w:w="2127" w:type="dxa"/>
            <w:tcBorders>
              <w:top w:val="single" w:sz="4" w:space="0" w:color="auto"/>
              <w:left w:val="nil"/>
              <w:bottom w:val="single" w:sz="4" w:space="0" w:color="auto"/>
              <w:right w:val="single" w:sz="4" w:space="0" w:color="auto"/>
            </w:tcBorders>
            <w:shd w:val="clear" w:color="auto" w:fill="auto"/>
            <w:vAlign w:val="center"/>
          </w:tcPr>
          <w:p w:rsidR="006662AC" w:rsidRPr="00DA4580" w:rsidRDefault="006662AC" w:rsidP="006662AC">
            <w:pPr>
              <w:jc w:val="right"/>
              <w:rPr>
                <w:rFonts w:ascii="Arial" w:hAnsi="Arial" w:cs="Arial"/>
                <w:bCs/>
                <w:color w:val="000000"/>
                <w:sz w:val="16"/>
                <w:szCs w:val="16"/>
              </w:rPr>
            </w:pPr>
            <w:r>
              <w:rPr>
                <w:rFonts w:ascii="Arial" w:hAnsi="Arial" w:cs="Arial"/>
                <w:bCs/>
                <w:color w:val="000000"/>
                <w:sz w:val="16"/>
                <w:szCs w:val="16"/>
              </w:rPr>
              <w:t xml:space="preserve">$ </w:t>
            </w:r>
            <w:r w:rsidRPr="00DA4580">
              <w:rPr>
                <w:rFonts w:ascii="Arial" w:hAnsi="Arial" w:cs="Arial"/>
                <w:bCs/>
                <w:color w:val="000000"/>
                <w:sz w:val="16"/>
                <w:szCs w:val="16"/>
              </w:rPr>
              <w:t>61,222.83</w:t>
            </w:r>
          </w:p>
        </w:tc>
        <w:tc>
          <w:tcPr>
            <w:tcW w:w="340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62AC" w:rsidRPr="002D70DA" w:rsidRDefault="006662AC" w:rsidP="00214223">
            <w:pPr>
              <w:jc w:val="both"/>
              <w:rPr>
                <w:rFonts w:ascii="Arial" w:hAnsi="Arial" w:cs="Arial"/>
                <w:color w:val="000000"/>
                <w:sz w:val="17"/>
                <w:szCs w:val="17"/>
              </w:rPr>
            </w:pPr>
            <w:r w:rsidRPr="002D70DA">
              <w:rPr>
                <w:rFonts w:ascii="Arial" w:hAnsi="Arial" w:cs="Arial"/>
                <w:color w:val="000000"/>
                <w:sz w:val="17"/>
                <w:szCs w:val="17"/>
              </w:rPr>
              <w:t> </w:t>
            </w:r>
            <w:r w:rsidRPr="00DA4580">
              <w:rPr>
                <w:rFonts w:ascii="Arial" w:hAnsi="Arial" w:cs="Arial"/>
                <w:color w:val="000000"/>
                <w:sz w:val="16"/>
                <w:szCs w:val="16"/>
              </w:rPr>
              <w:t>Depósitos en garantía derivados de contratos de arrendamiento</w:t>
            </w:r>
          </w:p>
        </w:tc>
      </w:tr>
      <w:tr w:rsidR="006662AC" w:rsidRPr="002D70DA" w:rsidTr="006662AC">
        <w:trPr>
          <w:trHeight w:val="240"/>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tcPr>
          <w:p w:rsidR="006662AC" w:rsidRPr="002D70DA" w:rsidRDefault="006662AC" w:rsidP="006662AC">
            <w:pPr>
              <w:rPr>
                <w:rFonts w:ascii="Arial" w:hAnsi="Arial" w:cs="Arial"/>
                <w:color w:val="000000"/>
                <w:sz w:val="17"/>
                <w:szCs w:val="17"/>
              </w:rPr>
            </w:pPr>
            <w:r w:rsidRPr="002D70DA">
              <w:rPr>
                <w:rFonts w:ascii="Arial" w:hAnsi="Arial" w:cs="Arial"/>
                <w:color w:val="000000"/>
                <w:sz w:val="17"/>
                <w:szCs w:val="17"/>
              </w:rPr>
              <w:t>BIENES EN GARANTÍA</w:t>
            </w:r>
          </w:p>
        </w:tc>
        <w:tc>
          <w:tcPr>
            <w:tcW w:w="2127" w:type="dxa"/>
            <w:tcBorders>
              <w:top w:val="single" w:sz="4" w:space="0" w:color="auto"/>
              <w:left w:val="nil"/>
              <w:bottom w:val="single" w:sz="4" w:space="0" w:color="auto"/>
              <w:right w:val="single" w:sz="4" w:space="0" w:color="auto"/>
            </w:tcBorders>
            <w:shd w:val="clear" w:color="auto" w:fill="auto"/>
            <w:vAlign w:val="center"/>
          </w:tcPr>
          <w:p w:rsidR="006662AC" w:rsidRPr="002D70DA" w:rsidRDefault="006662AC" w:rsidP="006662AC">
            <w:pPr>
              <w:jc w:val="right"/>
              <w:rPr>
                <w:rFonts w:ascii="Arial" w:hAnsi="Arial" w:cs="Arial"/>
                <w:b/>
                <w:bCs/>
                <w:color w:val="000000"/>
                <w:sz w:val="17"/>
                <w:szCs w:val="17"/>
              </w:rPr>
            </w:pPr>
          </w:p>
        </w:tc>
        <w:tc>
          <w:tcPr>
            <w:tcW w:w="3402" w:type="dxa"/>
            <w:tcBorders>
              <w:top w:val="single" w:sz="4" w:space="0" w:color="auto"/>
              <w:left w:val="nil"/>
              <w:bottom w:val="single" w:sz="4" w:space="0" w:color="auto"/>
              <w:right w:val="single" w:sz="4" w:space="0" w:color="auto"/>
            </w:tcBorders>
            <w:shd w:val="clear" w:color="auto" w:fill="D5DCE4" w:themeFill="text2" w:themeFillTint="33"/>
            <w:vAlign w:val="center"/>
          </w:tcPr>
          <w:p w:rsidR="006662AC" w:rsidRPr="002D70DA" w:rsidRDefault="006662AC" w:rsidP="006662AC">
            <w:pPr>
              <w:rPr>
                <w:rFonts w:ascii="Arial" w:hAnsi="Arial" w:cs="Arial"/>
                <w:color w:val="000000"/>
                <w:sz w:val="17"/>
                <w:szCs w:val="17"/>
              </w:rPr>
            </w:pPr>
          </w:p>
        </w:tc>
      </w:tr>
      <w:tr w:rsidR="006662AC" w:rsidRPr="002D70DA" w:rsidTr="006662AC">
        <w:trPr>
          <w:trHeight w:val="48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6662AC" w:rsidRPr="002D70DA" w:rsidRDefault="006662AC" w:rsidP="006662AC">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27" w:type="dxa"/>
            <w:tcBorders>
              <w:top w:val="nil"/>
              <w:left w:val="nil"/>
              <w:bottom w:val="single" w:sz="4" w:space="0" w:color="auto"/>
              <w:right w:val="single" w:sz="4" w:space="0" w:color="auto"/>
            </w:tcBorders>
            <w:shd w:val="clear" w:color="auto" w:fill="auto"/>
            <w:vAlign w:val="center"/>
          </w:tcPr>
          <w:p w:rsidR="006662AC" w:rsidRPr="002D70DA" w:rsidRDefault="006662AC" w:rsidP="006662AC">
            <w:pPr>
              <w:jc w:val="right"/>
              <w:rPr>
                <w:rFonts w:ascii="Arial" w:hAnsi="Arial" w:cs="Arial"/>
                <w:b/>
                <w:bCs/>
                <w:color w:val="000000"/>
                <w:sz w:val="17"/>
                <w:szCs w:val="17"/>
              </w:rPr>
            </w:pPr>
          </w:p>
        </w:tc>
        <w:tc>
          <w:tcPr>
            <w:tcW w:w="3402" w:type="dxa"/>
            <w:tcBorders>
              <w:top w:val="nil"/>
              <w:left w:val="nil"/>
              <w:bottom w:val="single" w:sz="4" w:space="0" w:color="auto"/>
              <w:right w:val="single" w:sz="4" w:space="0" w:color="auto"/>
            </w:tcBorders>
            <w:shd w:val="clear" w:color="auto" w:fill="D5DCE4" w:themeFill="text2" w:themeFillTint="33"/>
            <w:vAlign w:val="center"/>
            <w:hideMark/>
          </w:tcPr>
          <w:p w:rsidR="006662AC" w:rsidRPr="002D70DA" w:rsidRDefault="006662AC" w:rsidP="006662AC">
            <w:pPr>
              <w:rPr>
                <w:rFonts w:ascii="Arial" w:hAnsi="Arial" w:cs="Arial"/>
                <w:color w:val="000000"/>
                <w:sz w:val="17"/>
                <w:szCs w:val="17"/>
              </w:rPr>
            </w:pPr>
            <w:r w:rsidRPr="002D70DA">
              <w:rPr>
                <w:rFonts w:ascii="Arial" w:hAnsi="Arial" w:cs="Arial"/>
                <w:color w:val="000000"/>
                <w:sz w:val="17"/>
                <w:szCs w:val="17"/>
              </w:rPr>
              <w:t> </w:t>
            </w:r>
          </w:p>
        </w:tc>
      </w:tr>
      <w:tr w:rsidR="006662AC" w:rsidRPr="002D70DA" w:rsidTr="006662AC">
        <w:trPr>
          <w:trHeight w:val="240"/>
          <w:jc w:val="center"/>
        </w:trPr>
        <w:tc>
          <w:tcPr>
            <w:tcW w:w="6232" w:type="dxa"/>
            <w:tcBorders>
              <w:top w:val="nil"/>
              <w:left w:val="nil"/>
              <w:bottom w:val="nil"/>
              <w:right w:val="nil"/>
            </w:tcBorders>
            <w:shd w:val="clear" w:color="000000" w:fill="FFFFFF"/>
            <w:vAlign w:val="center"/>
            <w:hideMark/>
          </w:tcPr>
          <w:p w:rsidR="006662AC" w:rsidRPr="002D70DA" w:rsidRDefault="006662AC" w:rsidP="006662AC">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6662AC" w:rsidRPr="006662AC" w:rsidRDefault="006662AC" w:rsidP="006662AC">
            <w:pPr>
              <w:jc w:val="right"/>
              <w:rPr>
                <w:rFonts w:ascii="Arial" w:hAnsi="Arial" w:cs="Arial"/>
                <w:b/>
                <w:bCs/>
                <w:color w:val="000000"/>
                <w:sz w:val="16"/>
                <w:szCs w:val="16"/>
              </w:rPr>
            </w:pPr>
            <w:r w:rsidRPr="006662AC">
              <w:rPr>
                <w:rFonts w:ascii="Arial" w:hAnsi="Arial" w:cs="Arial"/>
                <w:b/>
                <w:bCs/>
                <w:color w:val="000000"/>
                <w:sz w:val="16"/>
                <w:szCs w:val="16"/>
              </w:rPr>
              <w:t>$ 61,222.83</w:t>
            </w:r>
          </w:p>
        </w:tc>
        <w:tc>
          <w:tcPr>
            <w:tcW w:w="3402" w:type="dxa"/>
            <w:tcBorders>
              <w:top w:val="nil"/>
              <w:left w:val="nil"/>
              <w:bottom w:val="nil"/>
              <w:right w:val="nil"/>
            </w:tcBorders>
            <w:shd w:val="clear" w:color="000000" w:fill="FFFFFF"/>
            <w:vAlign w:val="center"/>
            <w:hideMark/>
          </w:tcPr>
          <w:p w:rsidR="006662AC" w:rsidRPr="002D70DA" w:rsidRDefault="006662AC" w:rsidP="006662AC">
            <w:pPr>
              <w:jc w:val="center"/>
              <w:rPr>
                <w:rFonts w:ascii="Arial" w:hAnsi="Arial" w:cs="Arial"/>
                <w:color w:val="000000"/>
                <w:sz w:val="17"/>
                <w:szCs w:val="17"/>
              </w:rPr>
            </w:pPr>
            <w:r w:rsidRPr="002D70DA">
              <w:rPr>
                <w:rFonts w:ascii="Arial" w:hAnsi="Arial" w:cs="Arial"/>
                <w:color w:val="000000"/>
                <w:sz w:val="17"/>
                <w:szCs w:val="17"/>
              </w:rPr>
              <w:t> </w:t>
            </w:r>
          </w:p>
        </w:tc>
      </w:tr>
      <w:tr w:rsidR="006662AC" w:rsidRPr="002D70DA" w:rsidTr="006662AC">
        <w:trPr>
          <w:trHeight w:val="240"/>
          <w:jc w:val="center"/>
        </w:trPr>
        <w:tc>
          <w:tcPr>
            <w:tcW w:w="6232" w:type="dxa"/>
            <w:tcBorders>
              <w:top w:val="nil"/>
              <w:left w:val="nil"/>
              <w:bottom w:val="nil"/>
              <w:right w:val="nil"/>
            </w:tcBorders>
            <w:shd w:val="clear" w:color="auto" w:fill="auto"/>
            <w:noWrap/>
            <w:vAlign w:val="bottom"/>
            <w:hideMark/>
          </w:tcPr>
          <w:p w:rsidR="006662AC" w:rsidRPr="002D70DA" w:rsidRDefault="006662AC" w:rsidP="006662AC">
            <w:pPr>
              <w:jc w:val="center"/>
              <w:rPr>
                <w:rFonts w:ascii="Arial" w:hAnsi="Arial" w:cs="Arial"/>
                <w:color w:val="000000"/>
                <w:sz w:val="17"/>
                <w:szCs w:val="17"/>
              </w:rPr>
            </w:pPr>
          </w:p>
        </w:tc>
        <w:tc>
          <w:tcPr>
            <w:tcW w:w="2127" w:type="dxa"/>
            <w:tcBorders>
              <w:top w:val="nil"/>
              <w:left w:val="nil"/>
              <w:bottom w:val="nil"/>
              <w:right w:val="nil"/>
            </w:tcBorders>
            <w:shd w:val="clear" w:color="auto" w:fill="auto"/>
            <w:noWrap/>
            <w:vAlign w:val="bottom"/>
            <w:hideMark/>
          </w:tcPr>
          <w:p w:rsidR="006662AC" w:rsidRPr="002D70DA" w:rsidRDefault="006662AC" w:rsidP="006662AC">
            <w:pPr>
              <w:rPr>
                <w:rFonts w:ascii="Arial" w:hAnsi="Arial" w:cs="Arial"/>
                <w:sz w:val="17"/>
                <w:szCs w:val="17"/>
              </w:rPr>
            </w:pPr>
          </w:p>
        </w:tc>
        <w:tc>
          <w:tcPr>
            <w:tcW w:w="3402" w:type="dxa"/>
            <w:tcBorders>
              <w:top w:val="nil"/>
              <w:left w:val="nil"/>
              <w:bottom w:val="nil"/>
              <w:right w:val="nil"/>
            </w:tcBorders>
            <w:shd w:val="clear" w:color="auto" w:fill="auto"/>
            <w:noWrap/>
            <w:vAlign w:val="bottom"/>
            <w:hideMark/>
          </w:tcPr>
          <w:p w:rsidR="006662AC" w:rsidRPr="002D70DA" w:rsidRDefault="006662AC" w:rsidP="006662AC">
            <w:pPr>
              <w:rPr>
                <w:rFonts w:ascii="Arial" w:hAnsi="Arial" w:cs="Arial"/>
                <w:sz w:val="17"/>
                <w:szCs w:val="17"/>
              </w:rPr>
            </w:pPr>
          </w:p>
        </w:tc>
      </w:tr>
      <w:tr w:rsidR="006662AC" w:rsidRPr="002D70DA" w:rsidTr="006662AC">
        <w:trPr>
          <w:trHeight w:val="240"/>
          <w:jc w:val="center"/>
        </w:trPr>
        <w:tc>
          <w:tcPr>
            <w:tcW w:w="6232" w:type="dxa"/>
            <w:tcBorders>
              <w:top w:val="nil"/>
              <w:left w:val="nil"/>
              <w:bottom w:val="nil"/>
              <w:right w:val="nil"/>
            </w:tcBorders>
            <w:shd w:val="clear" w:color="000000" w:fill="FFFFFF"/>
            <w:vAlign w:val="center"/>
            <w:hideMark/>
          </w:tcPr>
          <w:p w:rsidR="006662AC" w:rsidRPr="002D70DA" w:rsidRDefault="006662AC" w:rsidP="006662AC">
            <w:pPr>
              <w:rPr>
                <w:rFonts w:ascii="Arial" w:hAnsi="Arial" w:cs="Arial"/>
                <w:color w:val="000000"/>
                <w:sz w:val="17"/>
                <w:szCs w:val="17"/>
              </w:rPr>
            </w:pPr>
            <w:r w:rsidRPr="002D70DA">
              <w:rPr>
                <w:rFonts w:ascii="Arial" w:hAnsi="Arial" w:cs="Arial"/>
                <w:color w:val="000000"/>
                <w:sz w:val="17"/>
                <w:szCs w:val="17"/>
              </w:rPr>
              <w:t>Activo no circulante</w:t>
            </w:r>
          </w:p>
        </w:tc>
        <w:tc>
          <w:tcPr>
            <w:tcW w:w="2127" w:type="dxa"/>
            <w:tcBorders>
              <w:top w:val="nil"/>
              <w:left w:val="nil"/>
              <w:bottom w:val="nil"/>
              <w:right w:val="nil"/>
            </w:tcBorders>
            <w:shd w:val="clear" w:color="000000" w:fill="FFFFFF"/>
            <w:vAlign w:val="center"/>
            <w:hideMark/>
          </w:tcPr>
          <w:p w:rsidR="006662AC" w:rsidRPr="002D70DA" w:rsidRDefault="006662AC" w:rsidP="006662AC">
            <w:pPr>
              <w:jc w:val="center"/>
              <w:rPr>
                <w:rFonts w:ascii="Arial" w:hAnsi="Arial" w:cs="Arial"/>
                <w:color w:val="000000"/>
                <w:sz w:val="17"/>
                <w:szCs w:val="17"/>
              </w:rPr>
            </w:pPr>
            <w:r w:rsidRPr="002D70DA">
              <w:rPr>
                <w:rFonts w:ascii="Arial" w:hAnsi="Arial" w:cs="Arial"/>
                <w:color w:val="000000"/>
                <w:sz w:val="17"/>
                <w:szCs w:val="17"/>
              </w:rPr>
              <w:t> </w:t>
            </w:r>
          </w:p>
        </w:tc>
        <w:tc>
          <w:tcPr>
            <w:tcW w:w="3402" w:type="dxa"/>
            <w:tcBorders>
              <w:top w:val="nil"/>
              <w:left w:val="nil"/>
              <w:bottom w:val="nil"/>
              <w:right w:val="nil"/>
            </w:tcBorders>
            <w:shd w:val="clear" w:color="000000" w:fill="FFFFFF"/>
            <w:vAlign w:val="center"/>
            <w:hideMark/>
          </w:tcPr>
          <w:p w:rsidR="006662AC" w:rsidRPr="002D70DA" w:rsidRDefault="006662AC" w:rsidP="006662AC">
            <w:pPr>
              <w:jc w:val="center"/>
              <w:rPr>
                <w:rFonts w:ascii="Arial" w:hAnsi="Arial" w:cs="Arial"/>
                <w:color w:val="000000"/>
                <w:sz w:val="17"/>
                <w:szCs w:val="17"/>
              </w:rPr>
            </w:pPr>
            <w:r w:rsidRPr="002D70DA">
              <w:rPr>
                <w:rFonts w:ascii="Arial" w:hAnsi="Arial" w:cs="Arial"/>
                <w:color w:val="000000"/>
                <w:sz w:val="17"/>
                <w:szCs w:val="17"/>
              </w:rPr>
              <w:t> </w:t>
            </w:r>
          </w:p>
        </w:tc>
      </w:tr>
      <w:tr w:rsidR="006662AC" w:rsidRPr="002D70DA" w:rsidTr="006662AC">
        <w:trPr>
          <w:trHeight w:val="240"/>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2AC" w:rsidRPr="002D70DA" w:rsidRDefault="006662AC" w:rsidP="006662AC">
            <w:pPr>
              <w:rPr>
                <w:rFonts w:ascii="Arial" w:hAnsi="Arial" w:cs="Arial"/>
                <w:color w:val="000000"/>
                <w:sz w:val="17"/>
                <w:szCs w:val="17"/>
              </w:rPr>
            </w:pPr>
            <w:r w:rsidRPr="002D70DA">
              <w:rPr>
                <w:rFonts w:ascii="Arial" w:hAnsi="Arial" w:cs="Arial"/>
                <w:color w:val="000000"/>
                <w:sz w:val="17"/>
                <w:szCs w:val="17"/>
              </w:rPr>
              <w:t>BIENES EN CONCESIÓN</w:t>
            </w:r>
          </w:p>
        </w:tc>
        <w:tc>
          <w:tcPr>
            <w:tcW w:w="2127" w:type="dxa"/>
            <w:tcBorders>
              <w:top w:val="single" w:sz="4" w:space="0" w:color="auto"/>
              <w:left w:val="nil"/>
              <w:bottom w:val="single" w:sz="4" w:space="0" w:color="auto"/>
              <w:right w:val="single" w:sz="4" w:space="0" w:color="auto"/>
            </w:tcBorders>
            <w:shd w:val="clear" w:color="auto" w:fill="auto"/>
            <w:vAlign w:val="center"/>
          </w:tcPr>
          <w:p w:rsidR="006662AC" w:rsidRPr="002D70DA" w:rsidRDefault="006662AC" w:rsidP="006662AC">
            <w:pPr>
              <w:jc w:val="right"/>
              <w:rPr>
                <w:rFonts w:ascii="Arial" w:hAnsi="Arial" w:cs="Arial"/>
                <w:b/>
                <w:bCs/>
                <w:color w:val="000000"/>
                <w:sz w:val="17"/>
                <w:szCs w:val="17"/>
              </w:rPr>
            </w:pPr>
          </w:p>
        </w:tc>
        <w:tc>
          <w:tcPr>
            <w:tcW w:w="3402"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6662AC" w:rsidRPr="002D70DA" w:rsidRDefault="006662AC" w:rsidP="006662AC">
            <w:pPr>
              <w:rPr>
                <w:rFonts w:ascii="Arial" w:hAnsi="Arial" w:cs="Arial"/>
                <w:color w:val="000000"/>
                <w:sz w:val="17"/>
                <w:szCs w:val="17"/>
              </w:rPr>
            </w:pPr>
            <w:r w:rsidRPr="002D70DA">
              <w:rPr>
                <w:rFonts w:ascii="Arial" w:hAnsi="Arial" w:cs="Arial"/>
                <w:color w:val="000000"/>
                <w:sz w:val="17"/>
                <w:szCs w:val="17"/>
              </w:rPr>
              <w:t> </w:t>
            </w:r>
          </w:p>
        </w:tc>
      </w:tr>
      <w:tr w:rsidR="006662AC" w:rsidRPr="002D70DA" w:rsidTr="006662AC">
        <w:trPr>
          <w:trHeight w:val="24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6662AC" w:rsidRPr="002D70DA" w:rsidRDefault="006662AC" w:rsidP="006662AC">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27" w:type="dxa"/>
            <w:tcBorders>
              <w:top w:val="nil"/>
              <w:left w:val="nil"/>
              <w:bottom w:val="single" w:sz="4" w:space="0" w:color="auto"/>
              <w:right w:val="single" w:sz="4" w:space="0" w:color="auto"/>
            </w:tcBorders>
            <w:shd w:val="clear" w:color="auto" w:fill="auto"/>
            <w:vAlign w:val="center"/>
          </w:tcPr>
          <w:p w:rsidR="006662AC" w:rsidRPr="002D70DA" w:rsidRDefault="006662AC" w:rsidP="006662AC">
            <w:pPr>
              <w:jc w:val="right"/>
              <w:rPr>
                <w:rFonts w:ascii="Arial" w:hAnsi="Arial" w:cs="Arial"/>
                <w:b/>
                <w:bCs/>
                <w:color w:val="000000"/>
                <w:sz w:val="17"/>
                <w:szCs w:val="17"/>
              </w:rPr>
            </w:pPr>
          </w:p>
        </w:tc>
        <w:tc>
          <w:tcPr>
            <w:tcW w:w="3402" w:type="dxa"/>
            <w:tcBorders>
              <w:top w:val="nil"/>
              <w:left w:val="nil"/>
              <w:bottom w:val="single" w:sz="4" w:space="0" w:color="auto"/>
              <w:right w:val="single" w:sz="4" w:space="0" w:color="auto"/>
            </w:tcBorders>
            <w:shd w:val="clear" w:color="auto" w:fill="D5DCE4" w:themeFill="text2" w:themeFillTint="33"/>
            <w:vAlign w:val="center"/>
            <w:hideMark/>
          </w:tcPr>
          <w:p w:rsidR="006662AC" w:rsidRPr="002D70DA" w:rsidRDefault="006662AC" w:rsidP="006662AC">
            <w:pPr>
              <w:rPr>
                <w:rFonts w:ascii="Arial" w:hAnsi="Arial" w:cs="Arial"/>
                <w:color w:val="000000"/>
                <w:sz w:val="17"/>
                <w:szCs w:val="17"/>
              </w:rPr>
            </w:pPr>
            <w:r w:rsidRPr="002D70DA">
              <w:rPr>
                <w:rFonts w:ascii="Arial" w:hAnsi="Arial" w:cs="Arial"/>
                <w:color w:val="000000"/>
                <w:sz w:val="17"/>
                <w:szCs w:val="17"/>
              </w:rPr>
              <w:t> </w:t>
            </w:r>
          </w:p>
        </w:tc>
      </w:tr>
      <w:tr w:rsidR="006662AC" w:rsidRPr="002D70DA" w:rsidTr="006662AC">
        <w:trPr>
          <w:trHeight w:val="240"/>
          <w:jc w:val="center"/>
        </w:trPr>
        <w:tc>
          <w:tcPr>
            <w:tcW w:w="6232" w:type="dxa"/>
            <w:tcBorders>
              <w:top w:val="nil"/>
              <w:left w:val="single" w:sz="4" w:space="0" w:color="auto"/>
              <w:bottom w:val="single" w:sz="4" w:space="0" w:color="auto"/>
              <w:right w:val="single" w:sz="4" w:space="0" w:color="auto"/>
            </w:tcBorders>
            <w:shd w:val="clear" w:color="auto" w:fill="auto"/>
            <w:vAlign w:val="center"/>
            <w:hideMark/>
          </w:tcPr>
          <w:p w:rsidR="006662AC" w:rsidRPr="002D70DA" w:rsidRDefault="006662AC" w:rsidP="006662AC">
            <w:pPr>
              <w:rPr>
                <w:rFonts w:ascii="Arial" w:hAnsi="Arial" w:cs="Arial"/>
                <w:color w:val="000000"/>
                <w:sz w:val="17"/>
                <w:szCs w:val="17"/>
              </w:rPr>
            </w:pPr>
            <w:r w:rsidRPr="002D70DA">
              <w:rPr>
                <w:rFonts w:ascii="Arial" w:hAnsi="Arial" w:cs="Arial"/>
                <w:color w:val="000000"/>
                <w:sz w:val="17"/>
                <w:szCs w:val="17"/>
              </w:rPr>
              <w:t>BIENES EN COMODATO</w:t>
            </w:r>
          </w:p>
        </w:tc>
        <w:tc>
          <w:tcPr>
            <w:tcW w:w="2127" w:type="dxa"/>
            <w:tcBorders>
              <w:top w:val="nil"/>
              <w:left w:val="nil"/>
              <w:bottom w:val="single" w:sz="4" w:space="0" w:color="auto"/>
              <w:right w:val="single" w:sz="4" w:space="0" w:color="auto"/>
            </w:tcBorders>
            <w:shd w:val="clear" w:color="auto" w:fill="auto"/>
            <w:vAlign w:val="center"/>
          </w:tcPr>
          <w:p w:rsidR="006662AC" w:rsidRPr="002D70DA" w:rsidRDefault="006662AC" w:rsidP="006662AC">
            <w:pPr>
              <w:jc w:val="right"/>
              <w:rPr>
                <w:rFonts w:ascii="Arial" w:hAnsi="Arial" w:cs="Arial"/>
                <w:b/>
                <w:bCs/>
                <w:color w:val="000000"/>
                <w:sz w:val="17"/>
                <w:szCs w:val="17"/>
              </w:rPr>
            </w:pPr>
          </w:p>
        </w:tc>
        <w:tc>
          <w:tcPr>
            <w:tcW w:w="3402" w:type="dxa"/>
            <w:tcBorders>
              <w:top w:val="nil"/>
              <w:left w:val="nil"/>
              <w:bottom w:val="single" w:sz="4" w:space="0" w:color="auto"/>
              <w:right w:val="single" w:sz="4" w:space="0" w:color="auto"/>
            </w:tcBorders>
            <w:shd w:val="clear" w:color="auto" w:fill="D5DCE4" w:themeFill="text2" w:themeFillTint="33"/>
            <w:vAlign w:val="center"/>
            <w:hideMark/>
          </w:tcPr>
          <w:p w:rsidR="006662AC" w:rsidRPr="002D70DA" w:rsidRDefault="006662AC" w:rsidP="006662AC">
            <w:pPr>
              <w:rPr>
                <w:rFonts w:ascii="Arial" w:hAnsi="Arial" w:cs="Arial"/>
                <w:color w:val="000000"/>
                <w:sz w:val="17"/>
                <w:szCs w:val="17"/>
              </w:rPr>
            </w:pPr>
            <w:r w:rsidRPr="002D70DA">
              <w:rPr>
                <w:rFonts w:ascii="Arial" w:hAnsi="Arial" w:cs="Arial"/>
                <w:color w:val="000000"/>
                <w:sz w:val="17"/>
                <w:szCs w:val="17"/>
              </w:rPr>
              <w:t> </w:t>
            </w:r>
          </w:p>
        </w:tc>
      </w:tr>
      <w:tr w:rsidR="006662AC" w:rsidRPr="002D70DA" w:rsidTr="006662AC">
        <w:trPr>
          <w:trHeight w:val="240"/>
          <w:jc w:val="center"/>
        </w:trPr>
        <w:tc>
          <w:tcPr>
            <w:tcW w:w="6232" w:type="dxa"/>
            <w:tcBorders>
              <w:top w:val="nil"/>
              <w:left w:val="nil"/>
              <w:bottom w:val="nil"/>
              <w:right w:val="nil"/>
            </w:tcBorders>
            <w:shd w:val="clear" w:color="000000" w:fill="FFFFFF"/>
            <w:vAlign w:val="center"/>
            <w:hideMark/>
          </w:tcPr>
          <w:p w:rsidR="006662AC" w:rsidRPr="002D70DA" w:rsidRDefault="006662AC" w:rsidP="006662AC">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6662AC" w:rsidRPr="002D70DA" w:rsidRDefault="006662AC" w:rsidP="006662AC">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3402" w:type="dxa"/>
            <w:tcBorders>
              <w:top w:val="nil"/>
              <w:left w:val="nil"/>
              <w:bottom w:val="nil"/>
              <w:right w:val="nil"/>
            </w:tcBorders>
            <w:shd w:val="clear" w:color="000000" w:fill="FFFFFF"/>
            <w:vAlign w:val="center"/>
            <w:hideMark/>
          </w:tcPr>
          <w:p w:rsidR="006662AC" w:rsidRPr="002D70DA" w:rsidRDefault="006662AC" w:rsidP="006662AC">
            <w:pPr>
              <w:jc w:val="center"/>
              <w:rPr>
                <w:rFonts w:ascii="Arial" w:hAnsi="Arial" w:cs="Arial"/>
                <w:color w:val="000000"/>
                <w:sz w:val="17"/>
                <w:szCs w:val="17"/>
              </w:rPr>
            </w:pPr>
            <w:r w:rsidRPr="002D70DA">
              <w:rPr>
                <w:rFonts w:ascii="Arial" w:hAnsi="Arial" w:cs="Arial"/>
                <w:color w:val="000000"/>
                <w:sz w:val="17"/>
                <w:szCs w:val="17"/>
              </w:rPr>
              <w:t> </w:t>
            </w:r>
          </w:p>
        </w:tc>
      </w:tr>
      <w:tr w:rsidR="006662AC" w:rsidRPr="002D70DA" w:rsidTr="006662AC">
        <w:trPr>
          <w:trHeight w:val="240"/>
          <w:jc w:val="center"/>
        </w:trPr>
        <w:tc>
          <w:tcPr>
            <w:tcW w:w="6232" w:type="dxa"/>
            <w:tcBorders>
              <w:top w:val="nil"/>
              <w:left w:val="nil"/>
              <w:bottom w:val="nil"/>
              <w:right w:val="nil"/>
            </w:tcBorders>
            <w:shd w:val="clear" w:color="000000" w:fill="FFFFFF"/>
            <w:vAlign w:val="center"/>
            <w:hideMark/>
          </w:tcPr>
          <w:p w:rsidR="006662AC" w:rsidRPr="002D70DA" w:rsidRDefault="006662AC" w:rsidP="006662A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6662AC" w:rsidRPr="006662AC" w:rsidRDefault="006662AC" w:rsidP="006662AC">
            <w:pPr>
              <w:jc w:val="right"/>
              <w:rPr>
                <w:rFonts w:ascii="Arial" w:hAnsi="Arial" w:cs="Arial"/>
                <w:b/>
                <w:bCs/>
                <w:color w:val="000000"/>
                <w:sz w:val="16"/>
                <w:szCs w:val="16"/>
              </w:rPr>
            </w:pPr>
            <w:r w:rsidRPr="006662AC">
              <w:rPr>
                <w:rFonts w:ascii="Arial" w:hAnsi="Arial" w:cs="Arial"/>
                <w:b/>
                <w:bCs/>
                <w:color w:val="000000"/>
                <w:sz w:val="16"/>
                <w:szCs w:val="16"/>
              </w:rPr>
              <w:t>$ 61,222.83</w:t>
            </w:r>
          </w:p>
        </w:tc>
        <w:tc>
          <w:tcPr>
            <w:tcW w:w="3402" w:type="dxa"/>
            <w:tcBorders>
              <w:top w:val="nil"/>
              <w:left w:val="nil"/>
              <w:bottom w:val="nil"/>
              <w:right w:val="nil"/>
            </w:tcBorders>
            <w:shd w:val="clear" w:color="auto" w:fill="auto"/>
            <w:noWrap/>
            <w:vAlign w:val="bottom"/>
            <w:hideMark/>
          </w:tcPr>
          <w:p w:rsidR="006662AC" w:rsidRPr="002D70DA" w:rsidRDefault="006662AC" w:rsidP="006662AC">
            <w:pPr>
              <w:jc w:val="right"/>
              <w:rPr>
                <w:rFonts w:ascii="Arial" w:hAnsi="Arial" w:cs="Arial"/>
                <w:b/>
                <w:bCs/>
                <w:color w:val="000000"/>
                <w:sz w:val="17"/>
                <w:szCs w:val="17"/>
              </w:rPr>
            </w:pPr>
          </w:p>
        </w:tc>
      </w:tr>
    </w:tbl>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Pasivo</w:t>
      </w:r>
      <w:r w:rsidR="000008C2" w:rsidRPr="002D70DA">
        <w:rPr>
          <w:rStyle w:val="Refdenotaalpie"/>
          <w:rFonts w:ascii="Arial" w:hAnsi="Arial" w:cs="Arial"/>
          <w:b/>
          <w:sz w:val="17"/>
          <w:szCs w:val="17"/>
        </w:rPr>
        <w:footnoteReference w:id="1"/>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0059" w:type="dxa"/>
        <w:jc w:val="center"/>
        <w:tblCellMar>
          <w:left w:w="70" w:type="dxa"/>
          <w:right w:w="70" w:type="dxa"/>
        </w:tblCellMar>
        <w:tblLook w:val="04A0" w:firstRow="1" w:lastRow="0" w:firstColumn="1" w:lastColumn="0" w:noHBand="0" w:noVBand="1"/>
      </w:tblPr>
      <w:tblGrid>
        <w:gridCol w:w="4900"/>
        <w:gridCol w:w="2180"/>
        <w:gridCol w:w="2979"/>
      </w:tblGrid>
      <w:tr w:rsidR="00B35C2A" w:rsidRPr="002D70DA" w:rsidTr="00E34A8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979"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E34A8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979"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E34A8A" w:rsidRPr="002D70DA" w:rsidTr="00E34A8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E34A8A" w:rsidRPr="00AD57BE" w:rsidRDefault="00E34A8A" w:rsidP="00E34A8A">
            <w:pPr>
              <w:jc w:val="right"/>
              <w:rPr>
                <w:rFonts w:ascii="Arial" w:hAnsi="Arial" w:cs="Arial"/>
                <w:bCs/>
                <w:color w:val="000000"/>
                <w:sz w:val="17"/>
                <w:szCs w:val="17"/>
              </w:rPr>
            </w:pPr>
            <w:r>
              <w:rPr>
                <w:rFonts w:ascii="Arial" w:hAnsi="Arial" w:cs="Arial"/>
                <w:bCs/>
                <w:color w:val="000000"/>
                <w:sz w:val="17"/>
                <w:szCs w:val="17"/>
              </w:rPr>
              <w:t xml:space="preserve">$ </w:t>
            </w:r>
            <w:r w:rsidRPr="00AD57BE">
              <w:rPr>
                <w:rFonts w:ascii="Arial" w:hAnsi="Arial" w:cs="Arial"/>
                <w:bCs/>
                <w:color w:val="000000"/>
                <w:sz w:val="17"/>
                <w:szCs w:val="17"/>
              </w:rPr>
              <w:t>720,027.36</w:t>
            </w:r>
          </w:p>
        </w:tc>
        <w:tc>
          <w:tcPr>
            <w:tcW w:w="297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34A8A" w:rsidRPr="005E5AC5" w:rsidRDefault="00E34A8A" w:rsidP="00E34A8A">
            <w:pPr>
              <w:rPr>
                <w:rFonts w:ascii="Arial" w:hAnsi="Arial" w:cs="Arial"/>
                <w:bCs/>
                <w:color w:val="000000"/>
                <w:sz w:val="16"/>
                <w:szCs w:val="16"/>
              </w:rPr>
            </w:pPr>
            <w:r>
              <w:rPr>
                <w:rFonts w:ascii="Arial" w:hAnsi="Arial" w:cs="Arial"/>
                <w:bCs/>
                <w:color w:val="000000"/>
                <w:sz w:val="16"/>
                <w:szCs w:val="16"/>
              </w:rPr>
              <w:t>Liquidación inmediata a</w:t>
            </w:r>
            <w:r w:rsidRPr="005E5AC5">
              <w:rPr>
                <w:rFonts w:ascii="Arial" w:hAnsi="Arial" w:cs="Arial"/>
                <w:bCs/>
                <w:color w:val="000000"/>
                <w:sz w:val="16"/>
                <w:szCs w:val="16"/>
              </w:rPr>
              <w:t>l vencimiento</w:t>
            </w:r>
          </w:p>
        </w:tc>
      </w:tr>
      <w:tr w:rsidR="00E34A8A" w:rsidRPr="002D70DA" w:rsidTr="00E34A8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AD57BE" w:rsidRDefault="00E34A8A" w:rsidP="00E34A8A">
            <w:pPr>
              <w:jc w:val="right"/>
              <w:rPr>
                <w:rFonts w:ascii="Arial" w:hAnsi="Arial" w:cs="Arial"/>
                <w:bCs/>
                <w:color w:val="000000"/>
                <w:sz w:val="17"/>
                <w:szCs w:val="17"/>
              </w:rPr>
            </w:pPr>
            <w:r w:rsidRPr="00AD57BE">
              <w:rPr>
                <w:rFonts w:ascii="Arial" w:hAnsi="Arial" w:cs="Arial"/>
                <w:bCs/>
                <w:color w:val="000000"/>
                <w:sz w:val="17"/>
                <w:szCs w:val="17"/>
              </w:rPr>
              <w:t>17,671.97</w:t>
            </w: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5E5AC5" w:rsidRDefault="00E34A8A" w:rsidP="00E34A8A">
            <w:pPr>
              <w:rPr>
                <w:rFonts w:ascii="Arial" w:hAnsi="Arial" w:cs="Arial"/>
                <w:bCs/>
                <w:color w:val="000000"/>
                <w:sz w:val="16"/>
                <w:szCs w:val="16"/>
              </w:rPr>
            </w:pPr>
            <w:r>
              <w:rPr>
                <w:rFonts w:ascii="Arial" w:hAnsi="Arial" w:cs="Arial"/>
                <w:bCs/>
                <w:color w:val="000000"/>
                <w:sz w:val="16"/>
                <w:szCs w:val="16"/>
              </w:rPr>
              <w:t>Liquidación inmediata a</w:t>
            </w:r>
            <w:r w:rsidRPr="005E5AC5">
              <w:rPr>
                <w:rFonts w:ascii="Arial" w:hAnsi="Arial" w:cs="Arial"/>
                <w:bCs/>
                <w:color w:val="000000"/>
                <w:sz w:val="16"/>
                <w:szCs w:val="16"/>
              </w:rPr>
              <w:t>l vencimiento</w:t>
            </w:r>
          </w:p>
        </w:tc>
      </w:tr>
      <w:tr w:rsidR="00E34A8A" w:rsidRPr="002D70DA" w:rsidTr="00E34A8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AD57BE" w:rsidRDefault="00E34A8A" w:rsidP="00E34A8A">
            <w:pPr>
              <w:jc w:val="right"/>
              <w:rPr>
                <w:rFonts w:ascii="Arial" w:hAnsi="Arial" w:cs="Arial"/>
                <w:bCs/>
                <w:color w:val="000000"/>
                <w:sz w:val="17"/>
                <w:szCs w:val="17"/>
              </w:rPr>
            </w:pPr>
            <w:r w:rsidRPr="00AD57BE">
              <w:rPr>
                <w:rFonts w:ascii="Arial" w:hAnsi="Arial" w:cs="Arial"/>
                <w:bCs/>
                <w:color w:val="000000"/>
                <w:sz w:val="17"/>
                <w:szCs w:val="17"/>
              </w:rPr>
              <w:t>1,329,701.33</w:t>
            </w: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5E5AC5" w:rsidRDefault="00E34A8A" w:rsidP="00E34A8A">
            <w:pPr>
              <w:rPr>
                <w:rFonts w:ascii="Arial" w:hAnsi="Arial" w:cs="Arial"/>
                <w:bCs/>
                <w:color w:val="000000"/>
                <w:sz w:val="16"/>
                <w:szCs w:val="16"/>
              </w:rPr>
            </w:pPr>
            <w:r>
              <w:rPr>
                <w:rFonts w:ascii="Arial" w:hAnsi="Arial" w:cs="Arial"/>
                <w:bCs/>
                <w:color w:val="000000"/>
                <w:sz w:val="16"/>
                <w:szCs w:val="16"/>
              </w:rPr>
              <w:t>Liquidación inmediata a</w:t>
            </w:r>
            <w:r w:rsidRPr="005E5AC5">
              <w:rPr>
                <w:rFonts w:ascii="Arial" w:hAnsi="Arial" w:cs="Arial"/>
                <w:bCs/>
                <w:color w:val="000000"/>
                <w:sz w:val="16"/>
                <w:szCs w:val="16"/>
              </w:rPr>
              <w:t>l vencimiento</w:t>
            </w:r>
          </w:p>
        </w:tc>
      </w:tr>
      <w:tr w:rsidR="00E34A8A" w:rsidRPr="002D70DA" w:rsidTr="00E34A8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240"/>
          <w:jc w:val="center"/>
        </w:trPr>
        <w:tc>
          <w:tcPr>
            <w:tcW w:w="4900" w:type="dxa"/>
            <w:tcBorders>
              <w:top w:val="nil"/>
              <w:left w:val="nil"/>
              <w:bottom w:val="nil"/>
              <w:right w:val="nil"/>
            </w:tcBorders>
            <w:shd w:val="clear" w:color="000000" w:fill="FFFFFF"/>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E34A8A" w:rsidRPr="002D70DA" w:rsidRDefault="00E34A8A" w:rsidP="00E34A8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Pr>
                <w:rFonts w:ascii="Arial" w:hAnsi="Arial" w:cs="Arial"/>
                <w:b/>
                <w:bCs/>
                <w:color w:val="000000"/>
                <w:sz w:val="17"/>
                <w:szCs w:val="17"/>
                <w14:numForm w14:val="lining"/>
              </w:rPr>
              <w:t>2,067,400.66</w:t>
            </w:r>
            <w:r w:rsidRPr="002D70DA">
              <w:rPr>
                <w:rFonts w:ascii="Arial" w:hAnsi="Arial" w:cs="Arial"/>
                <w:b/>
                <w:bCs/>
                <w:color w:val="000000"/>
                <w:sz w:val="17"/>
                <w:szCs w:val="17"/>
                <w14:numForm w14:val="lining"/>
              </w:rPr>
              <w:fldChar w:fldCharType="end"/>
            </w:r>
          </w:p>
        </w:tc>
        <w:tc>
          <w:tcPr>
            <w:tcW w:w="2979" w:type="dxa"/>
            <w:tcBorders>
              <w:top w:val="nil"/>
              <w:left w:val="nil"/>
              <w:bottom w:val="nil"/>
              <w:right w:val="nil"/>
            </w:tcBorders>
            <w:shd w:val="clear" w:color="000000" w:fill="FFFFFF"/>
            <w:vAlign w:val="center"/>
            <w:hideMark/>
          </w:tcPr>
          <w:p w:rsidR="00E34A8A" w:rsidRPr="002D70DA" w:rsidRDefault="00E34A8A" w:rsidP="00E34A8A">
            <w:pPr>
              <w:jc w:val="center"/>
              <w:rPr>
                <w:rFonts w:ascii="Arial" w:hAnsi="Arial" w:cs="Arial"/>
                <w:color w:val="000000"/>
                <w:sz w:val="17"/>
                <w:szCs w:val="17"/>
              </w:rPr>
            </w:pPr>
            <w:r w:rsidRPr="002D70DA">
              <w:rPr>
                <w:rFonts w:ascii="Arial" w:hAnsi="Arial" w:cs="Arial"/>
                <w:color w:val="000000"/>
                <w:sz w:val="17"/>
                <w:szCs w:val="17"/>
              </w:rPr>
              <w:t> </w:t>
            </w:r>
          </w:p>
        </w:tc>
      </w:tr>
      <w:tr w:rsidR="00E34A8A" w:rsidRPr="002D70DA" w:rsidTr="00E34A8A">
        <w:trPr>
          <w:trHeight w:val="240"/>
          <w:jc w:val="center"/>
        </w:trPr>
        <w:tc>
          <w:tcPr>
            <w:tcW w:w="4900" w:type="dxa"/>
            <w:tcBorders>
              <w:top w:val="nil"/>
              <w:left w:val="nil"/>
              <w:bottom w:val="nil"/>
              <w:right w:val="nil"/>
            </w:tcBorders>
            <w:shd w:val="clear" w:color="000000" w:fill="FFFFFF"/>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E34A8A" w:rsidRPr="002D70DA" w:rsidRDefault="00E34A8A" w:rsidP="00E34A8A">
            <w:pPr>
              <w:jc w:val="center"/>
              <w:rPr>
                <w:rFonts w:ascii="Arial" w:hAnsi="Arial" w:cs="Arial"/>
                <w:color w:val="000000"/>
                <w:sz w:val="17"/>
                <w:szCs w:val="17"/>
              </w:rPr>
            </w:pPr>
            <w:r w:rsidRPr="002D70DA">
              <w:rPr>
                <w:rFonts w:ascii="Arial" w:hAnsi="Arial" w:cs="Arial"/>
                <w:color w:val="000000"/>
                <w:sz w:val="17"/>
                <w:szCs w:val="17"/>
              </w:rPr>
              <w:t> </w:t>
            </w:r>
          </w:p>
        </w:tc>
        <w:tc>
          <w:tcPr>
            <w:tcW w:w="2979" w:type="dxa"/>
            <w:tcBorders>
              <w:top w:val="nil"/>
              <w:left w:val="nil"/>
              <w:bottom w:val="nil"/>
              <w:right w:val="nil"/>
            </w:tcBorders>
            <w:shd w:val="clear" w:color="000000" w:fill="FFFFFF"/>
            <w:noWrap/>
            <w:vAlign w:val="bottom"/>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 </w:t>
            </w:r>
          </w:p>
        </w:tc>
      </w:tr>
      <w:tr w:rsidR="00E34A8A" w:rsidRPr="002D70DA" w:rsidTr="00E34A8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240"/>
          <w:jc w:val="center"/>
        </w:trPr>
        <w:tc>
          <w:tcPr>
            <w:tcW w:w="4900" w:type="dxa"/>
            <w:tcBorders>
              <w:top w:val="nil"/>
              <w:left w:val="nil"/>
              <w:bottom w:val="nil"/>
              <w:right w:val="nil"/>
            </w:tcBorders>
            <w:shd w:val="clear" w:color="000000" w:fill="FFFFFF"/>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E34A8A" w:rsidRPr="002D70DA" w:rsidRDefault="00E34A8A" w:rsidP="00E34A8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979" w:type="dxa"/>
            <w:tcBorders>
              <w:top w:val="nil"/>
              <w:left w:val="nil"/>
              <w:bottom w:val="nil"/>
              <w:right w:val="nil"/>
            </w:tcBorders>
            <w:shd w:val="clear" w:color="000000" w:fill="FFFFFF"/>
            <w:vAlign w:val="center"/>
            <w:hideMark/>
          </w:tcPr>
          <w:p w:rsidR="00E34A8A" w:rsidRPr="002D70DA" w:rsidRDefault="00E34A8A" w:rsidP="00E34A8A">
            <w:pPr>
              <w:jc w:val="center"/>
              <w:rPr>
                <w:rFonts w:ascii="Arial" w:hAnsi="Arial" w:cs="Arial"/>
                <w:color w:val="000000"/>
                <w:sz w:val="17"/>
                <w:szCs w:val="17"/>
              </w:rPr>
            </w:pPr>
            <w:r w:rsidRPr="002D70DA">
              <w:rPr>
                <w:rFonts w:ascii="Arial" w:hAnsi="Arial" w:cs="Arial"/>
                <w:color w:val="000000"/>
                <w:sz w:val="17"/>
                <w:szCs w:val="17"/>
              </w:rPr>
              <w:t> </w:t>
            </w:r>
          </w:p>
        </w:tc>
      </w:tr>
      <w:tr w:rsidR="00E34A8A" w:rsidRPr="002D70DA" w:rsidTr="00E34A8A">
        <w:trPr>
          <w:trHeight w:val="240"/>
          <w:jc w:val="center"/>
        </w:trPr>
        <w:tc>
          <w:tcPr>
            <w:tcW w:w="4900" w:type="dxa"/>
            <w:tcBorders>
              <w:top w:val="nil"/>
              <w:left w:val="nil"/>
              <w:bottom w:val="nil"/>
              <w:right w:val="nil"/>
            </w:tcBorders>
            <w:shd w:val="clear" w:color="000000" w:fill="FFFFFF"/>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E34A8A" w:rsidRPr="002D70DA" w:rsidRDefault="00E34A8A" w:rsidP="00E34A8A">
            <w:pPr>
              <w:jc w:val="center"/>
              <w:rPr>
                <w:rFonts w:ascii="Arial" w:hAnsi="Arial" w:cs="Arial"/>
                <w:color w:val="000000"/>
                <w:sz w:val="17"/>
                <w:szCs w:val="17"/>
              </w:rPr>
            </w:pPr>
            <w:r w:rsidRPr="002D70DA">
              <w:rPr>
                <w:rFonts w:ascii="Arial" w:hAnsi="Arial" w:cs="Arial"/>
                <w:color w:val="000000"/>
                <w:sz w:val="17"/>
                <w:szCs w:val="17"/>
              </w:rPr>
              <w:t> </w:t>
            </w:r>
          </w:p>
        </w:tc>
        <w:tc>
          <w:tcPr>
            <w:tcW w:w="2979" w:type="dxa"/>
            <w:tcBorders>
              <w:top w:val="nil"/>
              <w:left w:val="nil"/>
              <w:bottom w:val="nil"/>
              <w:right w:val="nil"/>
            </w:tcBorders>
            <w:shd w:val="clear" w:color="000000" w:fill="FFFFFF"/>
            <w:noWrap/>
            <w:vAlign w:val="bottom"/>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 </w:t>
            </w:r>
          </w:p>
        </w:tc>
      </w:tr>
      <w:tr w:rsidR="00E34A8A" w:rsidRPr="002D70DA" w:rsidTr="00E34A8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lastRenderedPageBreak/>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34A8A" w:rsidRPr="002D70DA" w:rsidRDefault="00E34A8A" w:rsidP="00E34A8A">
            <w:pPr>
              <w:jc w:val="right"/>
              <w:rPr>
                <w:rFonts w:ascii="Arial" w:hAnsi="Arial" w:cs="Arial"/>
                <w:b/>
                <w:bCs/>
                <w:color w:val="000000"/>
                <w:sz w:val="17"/>
                <w:szCs w:val="17"/>
              </w:rPr>
            </w:pP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240"/>
          <w:jc w:val="center"/>
        </w:trPr>
        <w:tc>
          <w:tcPr>
            <w:tcW w:w="4900" w:type="dxa"/>
            <w:tcBorders>
              <w:top w:val="nil"/>
              <w:left w:val="nil"/>
              <w:bottom w:val="nil"/>
              <w:right w:val="nil"/>
            </w:tcBorders>
            <w:shd w:val="clear" w:color="000000" w:fill="FFFFFF"/>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E34A8A" w:rsidRPr="002D70DA" w:rsidRDefault="00E34A8A" w:rsidP="00E34A8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979" w:type="dxa"/>
            <w:tcBorders>
              <w:top w:val="nil"/>
              <w:left w:val="nil"/>
              <w:bottom w:val="nil"/>
              <w:right w:val="nil"/>
            </w:tcBorders>
            <w:shd w:val="clear" w:color="000000" w:fill="FFFFFF"/>
            <w:vAlign w:val="center"/>
            <w:hideMark/>
          </w:tcPr>
          <w:p w:rsidR="00E34A8A" w:rsidRPr="002D70DA" w:rsidRDefault="00E34A8A" w:rsidP="00E34A8A">
            <w:pPr>
              <w:jc w:val="center"/>
              <w:rPr>
                <w:rFonts w:ascii="Arial" w:hAnsi="Arial" w:cs="Arial"/>
                <w:color w:val="000000"/>
                <w:sz w:val="17"/>
                <w:szCs w:val="17"/>
              </w:rPr>
            </w:pPr>
            <w:r w:rsidRPr="002D70DA">
              <w:rPr>
                <w:rFonts w:ascii="Arial" w:hAnsi="Arial" w:cs="Arial"/>
                <w:color w:val="000000"/>
                <w:sz w:val="17"/>
                <w:szCs w:val="17"/>
              </w:rPr>
              <w:t> </w:t>
            </w:r>
          </w:p>
        </w:tc>
      </w:tr>
      <w:tr w:rsidR="00E34A8A" w:rsidRPr="002D70DA" w:rsidTr="00E34A8A">
        <w:trPr>
          <w:trHeight w:val="240"/>
          <w:jc w:val="center"/>
        </w:trPr>
        <w:tc>
          <w:tcPr>
            <w:tcW w:w="4900" w:type="dxa"/>
            <w:tcBorders>
              <w:top w:val="nil"/>
              <w:left w:val="nil"/>
              <w:bottom w:val="nil"/>
              <w:right w:val="nil"/>
            </w:tcBorders>
            <w:shd w:val="clear" w:color="000000" w:fill="FFFFFF"/>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E34A8A" w:rsidRPr="002D70DA" w:rsidRDefault="00E34A8A" w:rsidP="00E34A8A">
            <w:pPr>
              <w:jc w:val="center"/>
              <w:rPr>
                <w:rFonts w:ascii="Arial" w:hAnsi="Arial" w:cs="Arial"/>
                <w:color w:val="000000"/>
                <w:sz w:val="17"/>
                <w:szCs w:val="17"/>
              </w:rPr>
            </w:pPr>
            <w:r w:rsidRPr="002D70DA">
              <w:rPr>
                <w:rFonts w:ascii="Arial" w:hAnsi="Arial" w:cs="Arial"/>
                <w:color w:val="000000"/>
                <w:sz w:val="17"/>
                <w:szCs w:val="17"/>
              </w:rPr>
              <w:t> </w:t>
            </w:r>
          </w:p>
        </w:tc>
        <w:tc>
          <w:tcPr>
            <w:tcW w:w="2979" w:type="dxa"/>
            <w:tcBorders>
              <w:top w:val="nil"/>
              <w:left w:val="nil"/>
              <w:bottom w:val="nil"/>
              <w:right w:val="nil"/>
            </w:tcBorders>
            <w:shd w:val="clear" w:color="000000" w:fill="FFFFFF"/>
            <w:noWrap/>
            <w:vAlign w:val="bottom"/>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 </w:t>
            </w:r>
          </w:p>
        </w:tc>
      </w:tr>
      <w:tr w:rsidR="00E34A8A" w:rsidRPr="002D70DA" w:rsidTr="00E34A8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E34A8A" w:rsidRPr="002D70DA" w:rsidRDefault="00E34A8A" w:rsidP="00E34A8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979"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4A8A" w:rsidRPr="002D70DA" w:rsidRDefault="00E34A8A" w:rsidP="00E34A8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E34A8A" w:rsidRPr="002D70DA" w:rsidRDefault="00E34A8A" w:rsidP="00E34A8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979" w:type="dxa"/>
            <w:tcBorders>
              <w:top w:val="nil"/>
              <w:left w:val="nil"/>
              <w:bottom w:val="single" w:sz="4" w:space="0" w:color="auto"/>
              <w:right w:val="single" w:sz="4" w:space="0" w:color="auto"/>
            </w:tcBorders>
            <w:shd w:val="clear" w:color="auto" w:fill="D5DCE4" w:themeFill="text2" w:themeFillTint="33"/>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34A8A" w:rsidRPr="002D70DA" w:rsidTr="00E34A8A">
        <w:trPr>
          <w:trHeight w:val="240"/>
          <w:jc w:val="center"/>
        </w:trPr>
        <w:tc>
          <w:tcPr>
            <w:tcW w:w="4900" w:type="dxa"/>
            <w:tcBorders>
              <w:top w:val="nil"/>
              <w:left w:val="nil"/>
              <w:bottom w:val="nil"/>
              <w:right w:val="nil"/>
            </w:tcBorders>
            <w:shd w:val="clear" w:color="000000" w:fill="FFFFFF"/>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E34A8A" w:rsidRPr="002D70DA" w:rsidRDefault="00E34A8A" w:rsidP="00E34A8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979" w:type="dxa"/>
            <w:tcBorders>
              <w:top w:val="nil"/>
              <w:left w:val="nil"/>
              <w:bottom w:val="nil"/>
              <w:right w:val="nil"/>
            </w:tcBorders>
            <w:shd w:val="clear" w:color="000000" w:fill="FFFFFF"/>
            <w:vAlign w:val="center"/>
            <w:hideMark/>
          </w:tcPr>
          <w:p w:rsidR="00E34A8A" w:rsidRPr="002D70DA" w:rsidRDefault="00E34A8A" w:rsidP="00E34A8A">
            <w:pPr>
              <w:jc w:val="center"/>
              <w:rPr>
                <w:rFonts w:ascii="Arial" w:hAnsi="Arial" w:cs="Arial"/>
                <w:color w:val="000000"/>
                <w:sz w:val="17"/>
                <w:szCs w:val="17"/>
              </w:rPr>
            </w:pPr>
            <w:r w:rsidRPr="002D70DA">
              <w:rPr>
                <w:rFonts w:ascii="Arial" w:hAnsi="Arial" w:cs="Arial"/>
                <w:color w:val="000000"/>
                <w:sz w:val="17"/>
                <w:szCs w:val="17"/>
              </w:rPr>
              <w:t> </w:t>
            </w:r>
          </w:p>
        </w:tc>
      </w:tr>
      <w:tr w:rsidR="00E34A8A" w:rsidRPr="002D70DA" w:rsidTr="00E34A8A">
        <w:trPr>
          <w:trHeight w:val="240"/>
          <w:jc w:val="center"/>
        </w:trPr>
        <w:tc>
          <w:tcPr>
            <w:tcW w:w="4900" w:type="dxa"/>
            <w:tcBorders>
              <w:top w:val="nil"/>
              <w:left w:val="nil"/>
              <w:bottom w:val="nil"/>
              <w:right w:val="nil"/>
            </w:tcBorders>
            <w:shd w:val="clear" w:color="000000" w:fill="FFFFFF"/>
            <w:vAlign w:val="center"/>
            <w:hideMark/>
          </w:tcPr>
          <w:p w:rsidR="00E34A8A" w:rsidRPr="002D70DA" w:rsidRDefault="00E34A8A" w:rsidP="00E34A8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E34A8A" w:rsidRPr="002D70DA" w:rsidRDefault="00E34A8A" w:rsidP="00E34A8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Pr>
                <w:rFonts w:ascii="Arial" w:hAnsi="Arial" w:cs="Arial"/>
                <w:b/>
                <w:bCs/>
                <w:color w:val="000000"/>
                <w:sz w:val="17"/>
                <w:szCs w:val="17"/>
                <w14:numForm w14:val="lining"/>
              </w:rPr>
              <w:t>2,067,400.66</w:t>
            </w:r>
            <w:r w:rsidRPr="002D70DA">
              <w:rPr>
                <w:rFonts w:ascii="Arial" w:hAnsi="Arial" w:cs="Arial"/>
                <w:b/>
                <w:bCs/>
                <w:color w:val="000000"/>
                <w:sz w:val="17"/>
                <w:szCs w:val="17"/>
                <w14:numForm w14:val="lining"/>
              </w:rPr>
              <w:fldChar w:fldCharType="end"/>
            </w:r>
          </w:p>
        </w:tc>
        <w:tc>
          <w:tcPr>
            <w:tcW w:w="2979" w:type="dxa"/>
            <w:tcBorders>
              <w:top w:val="nil"/>
              <w:left w:val="nil"/>
              <w:bottom w:val="nil"/>
              <w:right w:val="nil"/>
            </w:tcBorders>
            <w:shd w:val="clear" w:color="auto" w:fill="auto"/>
            <w:noWrap/>
            <w:vAlign w:val="bottom"/>
            <w:hideMark/>
          </w:tcPr>
          <w:p w:rsidR="00E34A8A" w:rsidRPr="002D70DA" w:rsidRDefault="00E34A8A" w:rsidP="00E34A8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31 de diciembre del </w:t>
      </w:r>
      <w:r w:rsidR="0001648C">
        <w:rPr>
          <w:rFonts w:ascii="Arial" w:eastAsia="Calibri" w:hAnsi="Arial" w:cs="Arial"/>
          <w:spacing w:val="-1"/>
          <w:sz w:val="17"/>
          <w:szCs w:val="17"/>
        </w:rPr>
        <w:t>2017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C46E8D" w:rsidRDefault="00C46E8D" w:rsidP="00C46E8D">
            <w:pPr>
              <w:jc w:val="center"/>
              <w:rPr>
                <w:rFonts w:ascii="Arial" w:hAnsi="Arial" w:cs="Arial"/>
                <w:b/>
                <w:bCs/>
                <w:color w:val="000000"/>
                <w:sz w:val="17"/>
                <w:szCs w:val="17"/>
              </w:rPr>
            </w:pPr>
            <w:r w:rsidRPr="00C46E8D">
              <w:rPr>
                <w:rFonts w:ascii="Arial" w:hAnsi="Arial" w:cs="Arial"/>
                <w:b/>
                <w:bCs/>
                <w:color w:val="000000"/>
                <w:sz w:val="17"/>
                <w:szCs w:val="17"/>
              </w:rPr>
              <w:t>NO APLICA</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1979E6" w:rsidRPr="002D70DA" w:rsidRDefault="001979E6"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5760D4" w:rsidRDefault="005760D4" w:rsidP="001979E6">
      <w:pPr>
        <w:autoSpaceDE w:val="0"/>
        <w:autoSpaceDN w:val="0"/>
        <w:adjustRightInd w:val="0"/>
        <w:spacing w:before="240" w:after="120"/>
        <w:jc w:val="center"/>
        <w:rPr>
          <w:rFonts w:ascii="Arial" w:eastAsia="Calibri" w:hAnsi="Arial" w:cs="Arial"/>
          <w:b/>
          <w:spacing w:val="-1"/>
          <w:sz w:val="17"/>
          <w:szCs w:val="17"/>
        </w:rPr>
      </w:pP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D42106" w:rsidP="00D42106">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4"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6529C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4"/>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E45191"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45191" w:rsidRPr="002D70DA" w:rsidRDefault="00E45191" w:rsidP="00E45191">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E45191" w:rsidRPr="002D70DA" w:rsidRDefault="00E45191" w:rsidP="00E4519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45191" w:rsidRPr="002D70DA" w:rsidRDefault="00E45191" w:rsidP="00E45191">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45191" w:rsidRPr="002D70DA" w:rsidRDefault="00E45191" w:rsidP="00E45191">
            <w:pPr>
              <w:jc w:val="center"/>
              <w:rPr>
                <w:rFonts w:ascii="Arial" w:hAnsi="Arial" w:cs="Arial"/>
                <w:b/>
                <w:bCs/>
                <w:color w:val="000000"/>
                <w:sz w:val="17"/>
                <w:szCs w:val="17"/>
              </w:rPr>
            </w:pPr>
          </w:p>
        </w:tc>
      </w:tr>
      <w:tr w:rsidR="00E45191"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45191" w:rsidRPr="002D70DA" w:rsidRDefault="00E45191" w:rsidP="00E45191">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E45191" w:rsidRPr="002D70DA" w:rsidRDefault="00E45191" w:rsidP="00E4519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45191" w:rsidRPr="002D70DA" w:rsidRDefault="00E45191" w:rsidP="00E45191">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45191" w:rsidRPr="002D70DA" w:rsidRDefault="00E45191" w:rsidP="00E45191">
            <w:pPr>
              <w:jc w:val="center"/>
              <w:rPr>
                <w:rFonts w:ascii="Arial" w:hAnsi="Arial" w:cs="Arial"/>
                <w:b/>
                <w:bCs/>
                <w:color w:val="000000"/>
                <w:sz w:val="17"/>
                <w:szCs w:val="17"/>
              </w:rPr>
            </w:pPr>
          </w:p>
        </w:tc>
      </w:tr>
      <w:tr w:rsidR="00E45191"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45191" w:rsidRPr="002D70DA" w:rsidRDefault="00E45191" w:rsidP="00E45191">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E45191" w:rsidRPr="002D70DA" w:rsidRDefault="00E45191" w:rsidP="00E4519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45191" w:rsidRPr="002D70DA" w:rsidRDefault="00E45191" w:rsidP="00E45191">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45191" w:rsidRPr="002D70DA" w:rsidRDefault="00E45191" w:rsidP="00E45191">
            <w:pPr>
              <w:jc w:val="center"/>
              <w:rPr>
                <w:rFonts w:ascii="Arial" w:hAnsi="Arial" w:cs="Arial"/>
                <w:b/>
                <w:bCs/>
                <w:color w:val="000000"/>
                <w:sz w:val="17"/>
                <w:szCs w:val="17"/>
              </w:rPr>
            </w:pPr>
          </w:p>
        </w:tc>
      </w:tr>
      <w:tr w:rsidR="00E45191"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45191" w:rsidRPr="002D70DA" w:rsidRDefault="00E45191" w:rsidP="00E45191">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E45191" w:rsidRPr="002D70DA" w:rsidRDefault="00E45191" w:rsidP="00E4519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45191" w:rsidRPr="002D70DA" w:rsidRDefault="00E45191" w:rsidP="00E45191">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45191" w:rsidRPr="002D70DA" w:rsidRDefault="00E45191" w:rsidP="00E45191">
            <w:pPr>
              <w:jc w:val="center"/>
              <w:rPr>
                <w:rFonts w:ascii="Arial" w:hAnsi="Arial" w:cs="Arial"/>
                <w:b/>
                <w:bCs/>
                <w:color w:val="000000"/>
                <w:sz w:val="17"/>
                <w:szCs w:val="17"/>
              </w:rPr>
            </w:pPr>
          </w:p>
        </w:tc>
      </w:tr>
      <w:tr w:rsidR="00E45191"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45191" w:rsidRPr="002D70DA" w:rsidRDefault="00E45191" w:rsidP="00E45191">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E45191" w:rsidRPr="002D70DA" w:rsidRDefault="00E45191" w:rsidP="00E4519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45191" w:rsidRPr="002D70DA" w:rsidRDefault="00E45191" w:rsidP="00E45191">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45191" w:rsidRPr="002D70DA" w:rsidRDefault="00E45191" w:rsidP="00E45191">
            <w:pPr>
              <w:jc w:val="center"/>
              <w:rPr>
                <w:rFonts w:ascii="Arial" w:hAnsi="Arial" w:cs="Arial"/>
                <w:b/>
                <w:bCs/>
                <w:color w:val="000000"/>
                <w:sz w:val="17"/>
                <w:szCs w:val="17"/>
              </w:rPr>
            </w:pPr>
          </w:p>
        </w:tc>
      </w:tr>
      <w:tr w:rsidR="00E45191"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45191" w:rsidRPr="002D70DA" w:rsidRDefault="00E45191" w:rsidP="00E45191">
            <w:pPr>
              <w:rPr>
                <w:rFonts w:ascii="Arial" w:hAnsi="Arial" w:cs="Arial"/>
                <w:color w:val="000000"/>
                <w:sz w:val="17"/>
                <w:szCs w:val="17"/>
              </w:rPr>
            </w:pPr>
            <w:r w:rsidRPr="002D70DA">
              <w:rPr>
                <w:rFonts w:ascii="Arial" w:hAnsi="Arial" w:cs="Arial"/>
                <w:color w:val="000000"/>
                <w:sz w:val="17"/>
                <w:szCs w:val="17"/>
              </w:rPr>
              <w:lastRenderedPageBreak/>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E45191" w:rsidRPr="002D70DA" w:rsidRDefault="00E45191" w:rsidP="00E4519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45191" w:rsidRPr="002D70DA" w:rsidRDefault="00E45191" w:rsidP="00E45191">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E45191" w:rsidRPr="002D70DA" w:rsidRDefault="00E45191" w:rsidP="00E45191">
            <w:pPr>
              <w:jc w:val="center"/>
              <w:rPr>
                <w:rFonts w:ascii="Arial" w:hAnsi="Arial" w:cs="Arial"/>
                <w:b/>
                <w:bCs/>
                <w:color w:val="000000"/>
                <w:sz w:val="17"/>
                <w:szCs w:val="17"/>
              </w:rPr>
            </w:pPr>
          </w:p>
        </w:tc>
      </w:tr>
      <w:tr w:rsidR="00E45191" w:rsidRPr="002D70DA" w:rsidTr="006529CA">
        <w:trPr>
          <w:trHeight w:val="240"/>
          <w:jc w:val="center"/>
        </w:trPr>
        <w:tc>
          <w:tcPr>
            <w:tcW w:w="4900" w:type="dxa"/>
            <w:tcBorders>
              <w:top w:val="nil"/>
              <w:left w:val="nil"/>
              <w:bottom w:val="nil"/>
              <w:right w:val="nil"/>
            </w:tcBorders>
            <w:shd w:val="clear" w:color="000000" w:fill="FFFFFF"/>
            <w:vAlign w:val="center"/>
            <w:hideMark/>
          </w:tcPr>
          <w:p w:rsidR="00E45191" w:rsidRPr="002D70DA" w:rsidRDefault="00E45191" w:rsidP="00E45191">
            <w:pPr>
              <w:jc w:val="center"/>
              <w:rPr>
                <w:rFonts w:ascii="Arial" w:hAnsi="Arial" w:cs="Arial"/>
                <w:b/>
                <w:bCs/>
                <w:color w:val="000000"/>
                <w:sz w:val="17"/>
                <w:szCs w:val="17"/>
              </w:rPr>
            </w:pPr>
            <w:bookmarkStart w:id="5"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45191" w:rsidRPr="002D70DA" w:rsidRDefault="00E45191" w:rsidP="00E45191">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E45191" w:rsidRPr="002D70DA" w:rsidRDefault="00E45191" w:rsidP="00E45191">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E45191" w:rsidRPr="002D70DA" w:rsidRDefault="00E45191" w:rsidP="00E45191">
            <w:pPr>
              <w:jc w:val="center"/>
              <w:rPr>
                <w:rFonts w:ascii="Arial" w:hAnsi="Arial" w:cs="Arial"/>
                <w:color w:val="000000"/>
                <w:sz w:val="17"/>
                <w:szCs w:val="17"/>
              </w:rPr>
            </w:pPr>
          </w:p>
        </w:tc>
      </w:tr>
      <w:bookmarkEnd w:id="5"/>
      <w:tr w:rsidR="00E45191" w:rsidRPr="002D70DA" w:rsidTr="006529CA">
        <w:trPr>
          <w:trHeight w:val="240"/>
          <w:jc w:val="center"/>
        </w:trPr>
        <w:tc>
          <w:tcPr>
            <w:tcW w:w="4900" w:type="dxa"/>
            <w:tcBorders>
              <w:top w:val="nil"/>
              <w:left w:val="nil"/>
              <w:bottom w:val="nil"/>
              <w:right w:val="nil"/>
            </w:tcBorders>
            <w:shd w:val="clear" w:color="000000" w:fill="FFFFFF"/>
            <w:vAlign w:val="center"/>
            <w:hideMark/>
          </w:tcPr>
          <w:p w:rsidR="00E45191" w:rsidRPr="002D70DA" w:rsidRDefault="00E45191" w:rsidP="00E45191">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45191" w:rsidRPr="002D70DA" w:rsidRDefault="00E45191" w:rsidP="00E45191">
            <w:pPr>
              <w:jc w:val="right"/>
              <w:rPr>
                <w:rFonts w:ascii="Arial" w:hAnsi="Arial" w:cs="Arial"/>
                <w:b/>
                <w:bCs/>
                <w:color w:val="000000"/>
                <w:sz w:val="17"/>
                <w:szCs w:val="17"/>
              </w:rPr>
            </w:pPr>
            <w:r w:rsidRPr="002D70DA">
              <w:rPr>
                <w:rFonts w:ascii="Arial" w:hAnsi="Arial" w:cs="Arial"/>
                <w:b/>
                <w:bCs/>
                <w:color w:val="000000"/>
                <w:sz w:val="17"/>
                <w:szCs w:val="17"/>
              </w:rPr>
              <w:fldChar w:fldCharType="begin"/>
            </w:r>
            <w:r w:rsidRPr="002D70DA">
              <w:rPr>
                <w:rFonts w:ascii="Arial" w:hAnsi="Arial" w:cs="Arial"/>
                <w:b/>
                <w:bCs/>
                <w:color w:val="000000"/>
                <w:sz w:val="17"/>
                <w:szCs w:val="17"/>
              </w:rPr>
              <w:instrText xml:space="preserve"> =SUB_TOTAL_FONDOS_CP+SUB_TOTAL_FONDOS_LP \# "$#,##0.00;($#,##0.00)" </w:instrText>
            </w:r>
            <w:r w:rsidRPr="002D70DA">
              <w:rPr>
                <w:rFonts w:ascii="Arial" w:hAnsi="Arial" w:cs="Arial"/>
                <w:b/>
                <w:bCs/>
                <w:color w:val="000000"/>
                <w:sz w:val="17"/>
                <w:szCs w:val="17"/>
              </w:rPr>
              <w:fldChar w:fldCharType="separate"/>
            </w:r>
            <w:r w:rsidRPr="002D70DA">
              <w:rPr>
                <w:rFonts w:ascii="Arial" w:hAnsi="Arial" w:cs="Arial"/>
                <w:b/>
                <w:bCs/>
                <w:noProof/>
                <w:color w:val="000000"/>
                <w:sz w:val="17"/>
                <w:szCs w:val="17"/>
              </w:rPr>
              <w:t>$   0.00</w:t>
            </w:r>
            <w:r w:rsidRPr="002D70DA">
              <w:rPr>
                <w:rFonts w:ascii="Arial" w:hAnsi="Arial" w:cs="Arial"/>
                <w:b/>
                <w:bCs/>
                <w:color w:val="000000"/>
                <w:sz w:val="17"/>
                <w:szCs w:val="17"/>
              </w:rPr>
              <w:fldChar w:fldCharType="end"/>
            </w:r>
          </w:p>
        </w:tc>
        <w:tc>
          <w:tcPr>
            <w:tcW w:w="2180" w:type="dxa"/>
            <w:tcBorders>
              <w:top w:val="nil"/>
              <w:left w:val="nil"/>
              <w:bottom w:val="nil"/>
              <w:right w:val="nil"/>
            </w:tcBorders>
            <w:shd w:val="clear" w:color="auto" w:fill="auto"/>
            <w:noWrap/>
            <w:vAlign w:val="bottom"/>
            <w:hideMark/>
          </w:tcPr>
          <w:p w:rsidR="00E45191" w:rsidRPr="002D70DA" w:rsidRDefault="00E45191" w:rsidP="00E45191">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E45191" w:rsidRPr="002D70DA" w:rsidRDefault="00E45191" w:rsidP="00E45191">
            <w:pPr>
              <w:rPr>
                <w:rFonts w:ascii="Arial" w:hAnsi="Arial" w:cs="Arial"/>
                <w:sz w:val="17"/>
                <w:szCs w:val="17"/>
              </w:rPr>
            </w:pPr>
          </w:p>
        </w:tc>
      </w:tr>
    </w:tbl>
    <w:p w:rsidR="001979E6" w:rsidRPr="002D70DA" w:rsidRDefault="001979E6" w:rsidP="00B35C2A">
      <w:pPr>
        <w:spacing w:before="80" w:line="250" w:lineRule="exact"/>
        <w:ind w:left="709"/>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cuentas de los pasivos diferidos y otros, su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E45191"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45191" w:rsidRPr="002D70DA" w:rsidRDefault="00E45191" w:rsidP="00E45191">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E45191" w:rsidRPr="002D70DA" w:rsidRDefault="00E45191" w:rsidP="00E45191">
            <w:pPr>
              <w:jc w:val="center"/>
              <w:rPr>
                <w:rFonts w:ascii="Arial" w:hAnsi="Arial" w:cs="Arial"/>
                <w:b/>
                <w:bCs/>
                <w:color w:val="000000"/>
                <w:sz w:val="17"/>
                <w:szCs w:val="17"/>
              </w:rPr>
            </w:pPr>
            <w:r>
              <w:rPr>
                <w:rFonts w:ascii="Arial" w:hAnsi="Arial" w:cs="Arial"/>
                <w:b/>
                <w:bCs/>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45191" w:rsidRPr="002D70DA" w:rsidRDefault="00E45191" w:rsidP="00E45191">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45191" w:rsidRPr="002D70DA" w:rsidRDefault="00E45191" w:rsidP="00E45191">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45191"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45191" w:rsidRPr="002D70DA" w:rsidRDefault="00E45191" w:rsidP="00E45191">
            <w:pPr>
              <w:rPr>
                <w:rFonts w:ascii="Arial" w:hAnsi="Arial" w:cs="Arial"/>
                <w:color w:val="000000"/>
                <w:sz w:val="17"/>
                <w:szCs w:val="17"/>
              </w:rPr>
            </w:pPr>
            <w:r w:rsidRPr="002D70DA">
              <w:rPr>
                <w:rFonts w:ascii="Arial" w:hAnsi="Arial" w:cs="Arial"/>
                <w:color w:val="000000"/>
                <w:sz w:val="17"/>
                <w:szCs w:val="17"/>
              </w:rPr>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E45191" w:rsidRPr="002D70DA" w:rsidRDefault="00E45191" w:rsidP="00E45191">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45191" w:rsidRPr="002D70DA" w:rsidRDefault="00E45191" w:rsidP="00E45191">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45191" w:rsidRPr="002D70DA" w:rsidRDefault="00E45191" w:rsidP="00E45191">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45191"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45191" w:rsidRPr="002D70DA" w:rsidRDefault="00E45191" w:rsidP="00E45191">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E45191" w:rsidRPr="002D70DA" w:rsidRDefault="00E45191" w:rsidP="00E45191">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45191" w:rsidRPr="002D70DA" w:rsidRDefault="00E45191" w:rsidP="00E45191">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45191" w:rsidRPr="002D70DA" w:rsidRDefault="00E45191" w:rsidP="00E45191">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45191" w:rsidRPr="002D70DA" w:rsidTr="00692AFE">
        <w:trPr>
          <w:trHeight w:val="240"/>
          <w:jc w:val="center"/>
        </w:trPr>
        <w:tc>
          <w:tcPr>
            <w:tcW w:w="4900" w:type="dxa"/>
            <w:tcBorders>
              <w:top w:val="nil"/>
              <w:left w:val="nil"/>
              <w:bottom w:val="nil"/>
              <w:right w:val="nil"/>
            </w:tcBorders>
            <w:shd w:val="clear" w:color="000000" w:fill="FFFFFF"/>
            <w:vAlign w:val="center"/>
            <w:hideMark/>
          </w:tcPr>
          <w:p w:rsidR="00E45191" w:rsidRPr="002D70DA" w:rsidRDefault="00E45191" w:rsidP="00E45191">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E45191" w:rsidRPr="002D70DA" w:rsidRDefault="00E45191" w:rsidP="00E45191">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E45191" w:rsidRPr="002D70DA" w:rsidRDefault="00E45191" w:rsidP="00E45191">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E45191" w:rsidRPr="002D70DA" w:rsidRDefault="00E45191" w:rsidP="00E45191">
            <w:pPr>
              <w:rPr>
                <w:rFonts w:ascii="Arial" w:hAnsi="Arial" w:cs="Arial"/>
                <w:sz w:val="17"/>
                <w:szCs w:val="17"/>
              </w:rPr>
            </w:pPr>
          </w:p>
        </w:tc>
      </w:tr>
    </w:tbl>
    <w:p w:rsidR="000008C2" w:rsidRPr="002D70DA" w:rsidRDefault="000008C2" w:rsidP="006335BE">
      <w:pPr>
        <w:spacing w:before="120" w:after="120" w:line="240" w:lineRule="exact"/>
        <w:jc w:val="both"/>
        <w:rPr>
          <w:rFonts w:ascii="Arial" w:eastAsia="Calibri" w:hAnsi="Arial" w:cs="Arial"/>
          <w:b/>
          <w:spacing w:val="-1"/>
          <w:sz w:val="17"/>
          <w:szCs w:val="17"/>
        </w:rPr>
      </w:pPr>
    </w:p>
    <w:p w:rsidR="000008C2" w:rsidRPr="002D70DA" w:rsidRDefault="000008C2">
      <w:pPr>
        <w:rPr>
          <w:rFonts w:ascii="Arial" w:eastAsia="Calibri" w:hAnsi="Arial" w:cs="Arial"/>
          <w:b/>
          <w:spacing w:val="-1"/>
          <w:sz w:val="17"/>
          <w:szCs w:val="17"/>
        </w:rPr>
      </w:pPr>
      <w:r w:rsidRPr="002D70DA">
        <w:rPr>
          <w:rFonts w:ascii="Arial" w:eastAsia="Calibri" w:hAnsi="Arial" w:cs="Arial"/>
          <w:b/>
          <w:spacing w:val="-1"/>
          <w:sz w:val="17"/>
          <w:szCs w:val="17"/>
        </w:rPr>
        <w:br w:type="page"/>
      </w:r>
    </w:p>
    <w:p w:rsidR="00CF338E" w:rsidRPr="002D70DA" w:rsidRDefault="00CF338E" w:rsidP="00CF338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975" w:type="dxa"/>
        <w:jc w:val="center"/>
        <w:tblCellMar>
          <w:left w:w="70" w:type="dxa"/>
          <w:right w:w="70" w:type="dxa"/>
        </w:tblCellMar>
        <w:tblLook w:val="04A0" w:firstRow="1" w:lastRow="0" w:firstColumn="1" w:lastColumn="0" w:noHBand="0" w:noVBand="1"/>
      </w:tblPr>
      <w:tblGrid>
        <w:gridCol w:w="5615"/>
        <w:gridCol w:w="2180"/>
        <w:gridCol w:w="2180"/>
      </w:tblGrid>
      <w:tr w:rsidR="000008C2" w:rsidRPr="002D70DA" w:rsidTr="00434A97">
        <w:trPr>
          <w:trHeight w:val="480"/>
          <w:jc w:val="center"/>
        </w:trPr>
        <w:tc>
          <w:tcPr>
            <w:tcW w:w="5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48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48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48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48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48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48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48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48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48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48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48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48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48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48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PROVENIENTES DE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48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lastRenderedPageBreak/>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48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48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48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48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48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912819" w:rsidRPr="002D70DA" w:rsidTr="00434A97">
        <w:trPr>
          <w:trHeight w:val="24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912819" w:rsidRPr="002D70DA" w:rsidRDefault="00912819" w:rsidP="00912819">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2819" w:rsidRPr="002D70DA" w:rsidRDefault="00912819" w:rsidP="00912819">
            <w:pPr>
              <w:jc w:val="right"/>
              <w:rPr>
                <w:rFonts w:ascii="Arial" w:hAnsi="Arial" w:cs="Arial"/>
                <w:b/>
                <w:bCs/>
                <w:color w:val="000000"/>
                <w:sz w:val="17"/>
                <w:szCs w:val="17"/>
              </w:rPr>
            </w:pPr>
            <w:r>
              <w:rPr>
                <w:rFonts w:ascii="Arial" w:hAnsi="Arial" w:cs="Arial"/>
                <w:b/>
                <w:bCs/>
                <w:color w:val="000000"/>
                <w:sz w:val="17"/>
                <w:szCs w:val="17"/>
              </w:rPr>
              <w:t>$  290,000.00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12819" w:rsidRPr="002939DA" w:rsidRDefault="00912819" w:rsidP="00912819">
            <w:pPr>
              <w:rPr>
                <w:rFonts w:ascii="Arial" w:hAnsi="Arial" w:cs="Arial"/>
                <w:bCs/>
                <w:color w:val="000000"/>
                <w:sz w:val="16"/>
                <w:szCs w:val="16"/>
              </w:rPr>
            </w:pPr>
            <w:r w:rsidRPr="002939DA">
              <w:rPr>
                <w:rFonts w:ascii="Arial" w:hAnsi="Arial" w:cs="Arial"/>
                <w:bCs/>
                <w:color w:val="000000"/>
                <w:sz w:val="16"/>
                <w:szCs w:val="16"/>
              </w:rPr>
              <w:t>Bienes no útiles al servicio</w:t>
            </w:r>
          </w:p>
        </w:tc>
      </w:tr>
      <w:tr w:rsidR="000008C2" w:rsidRPr="002D70DA" w:rsidTr="00434A97">
        <w:trPr>
          <w:trHeight w:val="480"/>
          <w:jc w:val="center"/>
        </w:trPr>
        <w:tc>
          <w:tcPr>
            <w:tcW w:w="5615"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434A97">
        <w:trPr>
          <w:trHeight w:val="240"/>
          <w:jc w:val="center"/>
        </w:trPr>
        <w:tc>
          <w:tcPr>
            <w:tcW w:w="5615" w:type="dxa"/>
            <w:tcBorders>
              <w:top w:val="nil"/>
              <w:left w:val="nil"/>
              <w:bottom w:val="nil"/>
              <w:right w:val="nil"/>
            </w:tcBorders>
            <w:shd w:val="clear" w:color="000000" w:fill="FFFFFF"/>
            <w:vAlign w:val="center"/>
            <w:hideMark/>
          </w:tcPr>
          <w:p w:rsidR="000008C2" w:rsidRPr="002D70DA" w:rsidRDefault="000008C2" w:rsidP="000008C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rsidP="00912819">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912819">
              <w:rPr>
                <w:rFonts w:ascii="Arial" w:hAnsi="Arial" w:cs="Arial"/>
                <w:b/>
                <w:bCs/>
                <w:color w:val="000000"/>
                <w:sz w:val="17"/>
                <w:szCs w:val="17"/>
                <w14:numForm w14:val="lining"/>
              </w:rPr>
              <w:t>290,000.00</w:t>
            </w:r>
          </w:p>
        </w:tc>
        <w:tc>
          <w:tcPr>
            <w:tcW w:w="2180" w:type="dxa"/>
            <w:tcBorders>
              <w:top w:val="nil"/>
              <w:left w:val="nil"/>
              <w:bottom w:val="nil"/>
              <w:right w:val="nil"/>
            </w:tcBorders>
            <w:shd w:val="clear" w:color="000000" w:fill="FFFFFF"/>
            <w:noWrap/>
            <w:vAlign w:val="bottom"/>
            <w:hideMark/>
          </w:tcPr>
          <w:p w:rsidR="000008C2" w:rsidRPr="002D70DA" w:rsidRDefault="000008C2" w:rsidP="000008C2">
            <w:pPr>
              <w:rPr>
                <w:rFonts w:ascii="Arial" w:hAnsi="Arial" w:cs="Arial"/>
                <w:color w:val="000000"/>
                <w:sz w:val="17"/>
                <w:szCs w:val="17"/>
              </w:rPr>
            </w:pPr>
            <w:r w:rsidRPr="002D70DA">
              <w:rPr>
                <w:rFonts w:ascii="Arial" w:hAnsi="Arial" w:cs="Arial"/>
                <w:color w:val="000000"/>
                <w:sz w:val="17"/>
                <w:szCs w:val="17"/>
              </w:rPr>
              <w:t> </w:t>
            </w:r>
          </w:p>
        </w:tc>
      </w:tr>
    </w:tbl>
    <w:p w:rsidR="000008C2" w:rsidRPr="002D70DA" w:rsidRDefault="000008C2" w:rsidP="00CF338E">
      <w:pPr>
        <w:spacing w:before="80" w:line="250" w:lineRule="exact"/>
        <w:ind w:left="709"/>
        <w:jc w:val="both"/>
        <w:rPr>
          <w:rFonts w:ascii="Arial" w:eastAsia="Calibri" w:hAnsi="Arial" w:cs="Arial"/>
          <w:spacing w:val="-1"/>
          <w:sz w:val="17"/>
          <w:szCs w:val="17"/>
        </w:rPr>
      </w:pPr>
    </w:p>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w:t>
      </w:r>
      <w:r w:rsidR="00EE16EB" w:rsidRPr="002D70DA">
        <w:rPr>
          <w:rFonts w:ascii="Arial" w:eastAsia="Calibri" w:hAnsi="Arial" w:cs="Arial"/>
          <w:spacing w:val="-1"/>
          <w:sz w:val="17"/>
          <w:szCs w:val="17"/>
        </w:rPr>
        <w:t xml:space="preserve">, el tipo, el monto al 31 de diciembre del </w:t>
      </w:r>
      <w:r w:rsidR="0001648C">
        <w:rPr>
          <w:rFonts w:ascii="Arial" w:eastAsia="Calibri" w:hAnsi="Arial" w:cs="Arial"/>
          <w:spacing w:val="-1"/>
          <w:sz w:val="17"/>
          <w:szCs w:val="17"/>
        </w:rPr>
        <w:t>2017</w:t>
      </w:r>
      <w:r w:rsidR="00EE16EB" w:rsidRPr="002D70DA">
        <w:rPr>
          <w:rFonts w:ascii="Arial" w:eastAsia="Calibri" w:hAnsi="Arial" w:cs="Arial"/>
          <w:spacing w:val="-1"/>
          <w:sz w:val="17"/>
          <w:szCs w:val="17"/>
        </w:rPr>
        <w:t>, 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5807"/>
        <w:gridCol w:w="1984"/>
        <w:gridCol w:w="1250"/>
        <w:gridCol w:w="1302"/>
        <w:gridCol w:w="3277"/>
      </w:tblGrid>
      <w:tr w:rsidR="00EE16EB" w:rsidRPr="002D70DA" w:rsidTr="00434A97">
        <w:trPr>
          <w:trHeight w:val="480"/>
          <w:jc w:val="center"/>
        </w:trPr>
        <w:tc>
          <w:tcPr>
            <w:tcW w:w="580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125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1302"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3277"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EE16EB" w:rsidRPr="002D70DA" w:rsidTr="00434A97">
        <w:trPr>
          <w:trHeight w:val="240"/>
          <w:jc w:val="center"/>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1984"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25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1302"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3277"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434A97">
        <w:trPr>
          <w:trHeight w:val="240"/>
          <w:jc w:val="center"/>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1984"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25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1302"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3277"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434A97">
        <w:trPr>
          <w:trHeight w:val="240"/>
          <w:jc w:val="center"/>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1984"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25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1302"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3277"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434A97">
        <w:trPr>
          <w:trHeight w:val="308"/>
          <w:jc w:val="center"/>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EE16EB" w:rsidRPr="00434A97" w:rsidRDefault="00EE16EB">
            <w:pPr>
              <w:rPr>
                <w:rFonts w:ascii="Arial" w:hAnsi="Arial" w:cs="Arial"/>
                <w:color w:val="000000"/>
                <w:sz w:val="16"/>
                <w:szCs w:val="16"/>
              </w:rPr>
            </w:pPr>
            <w:r w:rsidRPr="00434A97">
              <w:rPr>
                <w:rFonts w:ascii="Arial" w:hAnsi="Arial" w:cs="Arial"/>
                <w:color w:val="000000"/>
                <w:sz w:val="16"/>
                <w:szCs w:val="16"/>
              </w:rPr>
              <w:t>DIFERENCIAS DE COTIZACIONES A FAVOR EN VALORES NEGOCIABLES</w:t>
            </w:r>
          </w:p>
        </w:tc>
        <w:tc>
          <w:tcPr>
            <w:tcW w:w="1984"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25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1302"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3277"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434A97">
        <w:trPr>
          <w:trHeight w:val="240"/>
          <w:jc w:val="center"/>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1984"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25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1302"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3277"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434A97">
        <w:trPr>
          <w:trHeight w:val="240"/>
          <w:jc w:val="center"/>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1984"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1250" w:type="dxa"/>
            <w:tcBorders>
              <w:top w:val="nil"/>
              <w:left w:val="nil"/>
              <w:bottom w:val="single" w:sz="4" w:space="0" w:color="auto"/>
              <w:right w:val="single" w:sz="4" w:space="0" w:color="auto"/>
            </w:tcBorders>
            <w:shd w:val="clear" w:color="auto" w:fill="auto"/>
            <w:vAlign w:val="center"/>
          </w:tcPr>
          <w:p w:rsidR="00EE16EB" w:rsidRPr="002D70DA" w:rsidRDefault="00EE16EB">
            <w:pPr>
              <w:jc w:val="right"/>
              <w:rPr>
                <w:rFonts w:ascii="Arial" w:hAnsi="Arial" w:cs="Arial"/>
                <w:b/>
                <w:bCs/>
                <w:color w:val="000000"/>
                <w:sz w:val="17"/>
                <w:szCs w:val="17"/>
              </w:rPr>
            </w:pPr>
          </w:p>
        </w:tc>
        <w:tc>
          <w:tcPr>
            <w:tcW w:w="1302"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3277"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434A97" w:rsidRPr="002D70DA" w:rsidTr="00434A97">
        <w:trPr>
          <w:trHeight w:val="240"/>
          <w:jc w:val="center"/>
        </w:trPr>
        <w:tc>
          <w:tcPr>
            <w:tcW w:w="5807" w:type="dxa"/>
            <w:tcBorders>
              <w:top w:val="nil"/>
              <w:left w:val="single" w:sz="4" w:space="0" w:color="auto"/>
              <w:bottom w:val="single" w:sz="4" w:space="0" w:color="auto"/>
              <w:right w:val="single" w:sz="4" w:space="0" w:color="auto"/>
            </w:tcBorders>
            <w:shd w:val="clear" w:color="000000" w:fill="FFFFFF"/>
            <w:vAlign w:val="center"/>
            <w:hideMark/>
          </w:tcPr>
          <w:p w:rsidR="00434A97" w:rsidRPr="002D70DA" w:rsidRDefault="00434A97" w:rsidP="00434A97">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1984" w:type="dxa"/>
            <w:tcBorders>
              <w:top w:val="nil"/>
              <w:left w:val="nil"/>
              <w:bottom w:val="single" w:sz="4" w:space="0" w:color="auto"/>
              <w:right w:val="single" w:sz="4" w:space="0" w:color="auto"/>
            </w:tcBorders>
            <w:shd w:val="clear" w:color="auto" w:fill="D5DCE4" w:themeFill="text2" w:themeFillTint="33"/>
            <w:vAlign w:val="center"/>
            <w:hideMark/>
          </w:tcPr>
          <w:p w:rsidR="00434A97" w:rsidRPr="002939DA" w:rsidRDefault="00434A97" w:rsidP="00434A97">
            <w:pPr>
              <w:jc w:val="both"/>
              <w:rPr>
                <w:rFonts w:ascii="Arial" w:hAnsi="Arial" w:cs="Arial"/>
                <w:bCs/>
                <w:color w:val="000000"/>
                <w:sz w:val="16"/>
                <w:szCs w:val="16"/>
              </w:rPr>
            </w:pPr>
            <w:r w:rsidRPr="002939DA">
              <w:rPr>
                <w:rFonts w:ascii="Arial" w:hAnsi="Arial" w:cs="Arial"/>
                <w:bCs/>
                <w:color w:val="000000"/>
                <w:sz w:val="16"/>
                <w:szCs w:val="16"/>
              </w:rPr>
              <w:t> Ingresos no ordinarios</w:t>
            </w:r>
          </w:p>
        </w:tc>
        <w:tc>
          <w:tcPr>
            <w:tcW w:w="1250" w:type="dxa"/>
            <w:tcBorders>
              <w:top w:val="nil"/>
              <w:left w:val="nil"/>
              <w:bottom w:val="single" w:sz="4" w:space="0" w:color="auto"/>
              <w:right w:val="single" w:sz="4" w:space="0" w:color="auto"/>
            </w:tcBorders>
            <w:shd w:val="clear" w:color="auto" w:fill="auto"/>
            <w:vAlign w:val="center"/>
          </w:tcPr>
          <w:p w:rsidR="00434A97" w:rsidRPr="002D70DA" w:rsidRDefault="00434A97" w:rsidP="00434A97">
            <w:pPr>
              <w:jc w:val="right"/>
              <w:rPr>
                <w:rFonts w:ascii="Arial" w:hAnsi="Arial" w:cs="Arial"/>
                <w:b/>
                <w:bCs/>
                <w:color w:val="000000"/>
                <w:sz w:val="17"/>
                <w:szCs w:val="17"/>
              </w:rPr>
            </w:pPr>
            <w:r>
              <w:rPr>
                <w:rFonts w:ascii="Arial" w:hAnsi="Arial" w:cs="Arial"/>
                <w:b/>
                <w:bCs/>
                <w:color w:val="000000"/>
                <w:sz w:val="17"/>
                <w:szCs w:val="17"/>
              </w:rPr>
              <w:t>191,382.16</w:t>
            </w:r>
          </w:p>
        </w:tc>
        <w:tc>
          <w:tcPr>
            <w:tcW w:w="1302" w:type="dxa"/>
            <w:tcBorders>
              <w:top w:val="nil"/>
              <w:left w:val="nil"/>
              <w:bottom w:val="single" w:sz="4" w:space="0" w:color="auto"/>
              <w:right w:val="single" w:sz="4" w:space="0" w:color="auto"/>
            </w:tcBorders>
            <w:shd w:val="clear" w:color="auto" w:fill="D5DCE4" w:themeFill="text2" w:themeFillTint="33"/>
            <w:vAlign w:val="center"/>
            <w:hideMark/>
          </w:tcPr>
          <w:p w:rsidR="00434A97" w:rsidRPr="002939DA" w:rsidRDefault="00434A97" w:rsidP="00434A97">
            <w:pPr>
              <w:jc w:val="both"/>
              <w:rPr>
                <w:rFonts w:ascii="Arial" w:hAnsi="Arial" w:cs="Arial"/>
                <w:bCs/>
                <w:color w:val="000000"/>
                <w:sz w:val="16"/>
                <w:szCs w:val="16"/>
              </w:rPr>
            </w:pPr>
            <w:r w:rsidRPr="002939DA">
              <w:rPr>
                <w:rFonts w:ascii="Arial" w:hAnsi="Arial" w:cs="Arial"/>
                <w:bCs/>
                <w:color w:val="000000"/>
                <w:sz w:val="16"/>
                <w:szCs w:val="16"/>
              </w:rPr>
              <w:t> Acreedora</w:t>
            </w:r>
          </w:p>
        </w:tc>
        <w:tc>
          <w:tcPr>
            <w:tcW w:w="3277" w:type="dxa"/>
            <w:tcBorders>
              <w:top w:val="nil"/>
              <w:left w:val="nil"/>
              <w:bottom w:val="single" w:sz="4" w:space="0" w:color="auto"/>
              <w:right w:val="single" w:sz="4" w:space="0" w:color="auto"/>
            </w:tcBorders>
            <w:shd w:val="clear" w:color="auto" w:fill="D5DCE4" w:themeFill="text2" w:themeFillTint="33"/>
            <w:vAlign w:val="center"/>
            <w:hideMark/>
          </w:tcPr>
          <w:p w:rsidR="00434A97" w:rsidRPr="002939DA" w:rsidRDefault="00434A97" w:rsidP="00434A97">
            <w:pPr>
              <w:jc w:val="both"/>
              <w:rPr>
                <w:rFonts w:ascii="Arial" w:hAnsi="Arial" w:cs="Arial"/>
                <w:bCs/>
                <w:color w:val="000000"/>
                <w:sz w:val="16"/>
                <w:szCs w:val="16"/>
              </w:rPr>
            </w:pPr>
            <w:r w:rsidRPr="002939DA">
              <w:rPr>
                <w:rFonts w:ascii="Arial" w:hAnsi="Arial" w:cs="Arial"/>
                <w:bCs/>
                <w:color w:val="000000"/>
                <w:sz w:val="16"/>
                <w:szCs w:val="16"/>
              </w:rPr>
              <w:t>Eventos inusuales no propios de la Entidad.</w:t>
            </w:r>
          </w:p>
        </w:tc>
      </w:tr>
      <w:tr w:rsidR="00434A97" w:rsidRPr="002D70DA" w:rsidTr="00434A97">
        <w:trPr>
          <w:trHeight w:val="240"/>
          <w:jc w:val="center"/>
        </w:trPr>
        <w:tc>
          <w:tcPr>
            <w:tcW w:w="5807" w:type="dxa"/>
            <w:tcBorders>
              <w:top w:val="nil"/>
              <w:left w:val="nil"/>
              <w:bottom w:val="nil"/>
              <w:right w:val="nil"/>
            </w:tcBorders>
            <w:shd w:val="clear" w:color="000000" w:fill="FFFFFF"/>
            <w:vAlign w:val="center"/>
            <w:hideMark/>
          </w:tcPr>
          <w:p w:rsidR="00434A97" w:rsidRPr="002D70DA" w:rsidRDefault="00434A97" w:rsidP="00434A97">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1984" w:type="dxa"/>
            <w:tcBorders>
              <w:top w:val="nil"/>
              <w:left w:val="nil"/>
              <w:bottom w:val="nil"/>
              <w:right w:val="nil"/>
            </w:tcBorders>
            <w:shd w:val="clear" w:color="000000" w:fill="FFFFFF"/>
            <w:noWrap/>
            <w:vAlign w:val="bottom"/>
            <w:hideMark/>
          </w:tcPr>
          <w:p w:rsidR="00434A97" w:rsidRPr="002D70DA" w:rsidRDefault="00434A97" w:rsidP="00434A97">
            <w:pPr>
              <w:rPr>
                <w:rFonts w:ascii="Arial" w:hAnsi="Arial" w:cs="Arial"/>
                <w:color w:val="000000"/>
                <w:sz w:val="17"/>
                <w:szCs w:val="17"/>
              </w:rPr>
            </w:pPr>
            <w:r w:rsidRPr="002D70DA">
              <w:rPr>
                <w:rFonts w:ascii="Arial" w:hAnsi="Arial" w:cs="Arial"/>
                <w:color w:val="000000"/>
                <w:sz w:val="17"/>
                <w:szCs w:val="17"/>
              </w:rPr>
              <w:t> </w:t>
            </w:r>
          </w:p>
        </w:tc>
        <w:tc>
          <w:tcPr>
            <w:tcW w:w="1250" w:type="dxa"/>
            <w:tcBorders>
              <w:top w:val="nil"/>
              <w:left w:val="single" w:sz="4" w:space="0" w:color="auto"/>
              <w:bottom w:val="single" w:sz="4" w:space="0" w:color="auto"/>
              <w:right w:val="single" w:sz="4" w:space="0" w:color="auto"/>
            </w:tcBorders>
            <w:shd w:val="clear" w:color="000000" w:fill="FFFFFF"/>
            <w:vAlign w:val="center"/>
          </w:tcPr>
          <w:p w:rsidR="00434A97" w:rsidRPr="002D70DA" w:rsidRDefault="00434A97" w:rsidP="00434A9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Pr>
                <w:rFonts w:ascii="Arial" w:hAnsi="Arial" w:cs="Arial"/>
                <w:b/>
                <w:bCs/>
                <w:noProof/>
                <w:color w:val="000000"/>
                <w:sz w:val="17"/>
                <w:szCs w:val="17"/>
                <w14:numForm w14:val="lining"/>
              </w:rPr>
              <w:t>191,382.16</w:t>
            </w:r>
            <w:r w:rsidRPr="002D70DA">
              <w:rPr>
                <w:rFonts w:ascii="Arial" w:hAnsi="Arial" w:cs="Arial"/>
                <w:b/>
                <w:bCs/>
                <w:color w:val="000000"/>
                <w:sz w:val="17"/>
                <w:szCs w:val="17"/>
                <w14:numForm w14:val="lining"/>
              </w:rPr>
              <w:fldChar w:fldCharType="end"/>
            </w:r>
          </w:p>
        </w:tc>
        <w:tc>
          <w:tcPr>
            <w:tcW w:w="1302" w:type="dxa"/>
            <w:tcBorders>
              <w:top w:val="nil"/>
              <w:left w:val="nil"/>
              <w:bottom w:val="nil"/>
              <w:right w:val="nil"/>
            </w:tcBorders>
            <w:shd w:val="clear" w:color="000000" w:fill="FFFFFF"/>
            <w:noWrap/>
            <w:vAlign w:val="bottom"/>
            <w:hideMark/>
          </w:tcPr>
          <w:p w:rsidR="00434A97" w:rsidRPr="002D70DA" w:rsidRDefault="00434A97" w:rsidP="00434A97">
            <w:pPr>
              <w:rPr>
                <w:rFonts w:ascii="Arial" w:hAnsi="Arial" w:cs="Arial"/>
                <w:color w:val="000000"/>
                <w:sz w:val="17"/>
                <w:szCs w:val="17"/>
              </w:rPr>
            </w:pPr>
            <w:r w:rsidRPr="002D70DA">
              <w:rPr>
                <w:rFonts w:ascii="Arial" w:hAnsi="Arial" w:cs="Arial"/>
                <w:color w:val="000000"/>
                <w:sz w:val="17"/>
                <w:szCs w:val="17"/>
              </w:rPr>
              <w:t> </w:t>
            </w:r>
          </w:p>
        </w:tc>
        <w:tc>
          <w:tcPr>
            <w:tcW w:w="3277" w:type="dxa"/>
            <w:tcBorders>
              <w:top w:val="nil"/>
              <w:left w:val="nil"/>
              <w:bottom w:val="nil"/>
              <w:right w:val="nil"/>
            </w:tcBorders>
            <w:shd w:val="clear" w:color="000000" w:fill="FFFFFF"/>
            <w:vAlign w:val="center"/>
            <w:hideMark/>
          </w:tcPr>
          <w:p w:rsidR="00434A97" w:rsidRPr="002D70DA" w:rsidRDefault="00434A97" w:rsidP="00434A97">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Default="00EE16EB" w:rsidP="00CF338E">
      <w:pPr>
        <w:spacing w:before="80" w:line="250" w:lineRule="exact"/>
        <w:ind w:left="709"/>
        <w:jc w:val="both"/>
        <w:rPr>
          <w:rFonts w:ascii="Arial" w:eastAsia="Calibri" w:hAnsi="Arial" w:cs="Arial"/>
          <w:spacing w:val="-1"/>
          <w:sz w:val="17"/>
          <w:szCs w:val="17"/>
        </w:rPr>
      </w:pPr>
    </w:p>
    <w:p w:rsidR="00434A97" w:rsidRDefault="00434A97" w:rsidP="00CF338E">
      <w:pPr>
        <w:spacing w:before="80" w:line="250" w:lineRule="exact"/>
        <w:ind w:left="709"/>
        <w:jc w:val="both"/>
        <w:rPr>
          <w:rFonts w:ascii="Arial" w:eastAsia="Calibri" w:hAnsi="Arial" w:cs="Arial"/>
          <w:spacing w:val="-1"/>
          <w:sz w:val="17"/>
          <w:szCs w:val="17"/>
        </w:rPr>
      </w:pPr>
    </w:p>
    <w:p w:rsidR="00434A97" w:rsidRPr="002D70DA" w:rsidRDefault="00434A97" w:rsidP="00CF338E">
      <w:pPr>
        <w:spacing w:before="80" w:line="250" w:lineRule="exact"/>
        <w:ind w:left="709"/>
        <w:jc w:val="both"/>
        <w:rPr>
          <w:rFonts w:ascii="Arial" w:eastAsia="Calibri" w:hAnsi="Arial" w:cs="Arial"/>
          <w:spacing w:val="-1"/>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E9334F" w:rsidRDefault="004B20FD">
            <w:pPr>
              <w:jc w:val="right"/>
              <w:rPr>
                <w:rFonts w:ascii="Arial" w:hAnsi="Arial" w:cs="Arial"/>
                <w:bCs/>
                <w:color w:val="000000"/>
                <w:sz w:val="17"/>
                <w:szCs w:val="17"/>
              </w:rPr>
            </w:pPr>
            <w:r w:rsidRPr="00E9334F">
              <w:rPr>
                <w:rFonts w:ascii="Arial" w:hAnsi="Arial" w:cs="Arial"/>
                <w:bCs/>
                <w:color w:val="000000"/>
                <w:sz w:val="17"/>
                <w:szCs w:val="17"/>
              </w:rPr>
              <w:t>$ 75,774,895.42</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9A24A3"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9A24A3" w:rsidRPr="002D70DA" w:rsidRDefault="009A24A3" w:rsidP="009A24A3">
            <w:pPr>
              <w:rPr>
                <w:rFonts w:ascii="Arial" w:hAnsi="Arial" w:cs="Arial"/>
                <w:color w:val="000000"/>
                <w:sz w:val="17"/>
                <w:szCs w:val="17"/>
              </w:rPr>
            </w:pPr>
            <w:r w:rsidRPr="00884991">
              <w:rPr>
                <w:rFonts w:ascii="Arial" w:hAnsi="Arial" w:cs="Arial"/>
                <w:color w:val="000000"/>
                <w:sz w:val="17"/>
                <w:szCs w:val="17"/>
              </w:rPr>
              <w:t>Remuneraciones al Personal de Carácter Permanente</w:t>
            </w:r>
          </w:p>
        </w:tc>
        <w:tc>
          <w:tcPr>
            <w:tcW w:w="2180" w:type="dxa"/>
            <w:tcBorders>
              <w:top w:val="nil"/>
              <w:left w:val="nil"/>
              <w:bottom w:val="single" w:sz="4" w:space="0" w:color="auto"/>
              <w:right w:val="single" w:sz="4" w:space="0" w:color="auto"/>
            </w:tcBorders>
            <w:shd w:val="clear" w:color="auto" w:fill="auto"/>
            <w:vAlign w:val="center"/>
          </w:tcPr>
          <w:p w:rsidR="009A24A3" w:rsidRPr="00E9334F" w:rsidRDefault="009A24A3" w:rsidP="009A24A3">
            <w:pPr>
              <w:jc w:val="right"/>
              <w:rPr>
                <w:rFonts w:ascii="Arial" w:hAnsi="Arial" w:cs="Arial"/>
                <w:bCs/>
                <w:color w:val="000000"/>
                <w:sz w:val="17"/>
                <w:szCs w:val="17"/>
              </w:rPr>
            </w:pPr>
            <w:r w:rsidRPr="00E9334F">
              <w:rPr>
                <w:rFonts w:ascii="Arial" w:hAnsi="Arial" w:cs="Arial"/>
                <w:bCs/>
                <w:color w:val="000000"/>
                <w:sz w:val="17"/>
                <w:szCs w:val="17"/>
              </w:rPr>
              <w:t>35,326,344.73</w:t>
            </w:r>
          </w:p>
        </w:tc>
        <w:tc>
          <w:tcPr>
            <w:tcW w:w="2180" w:type="dxa"/>
            <w:tcBorders>
              <w:top w:val="nil"/>
              <w:left w:val="nil"/>
              <w:bottom w:val="single" w:sz="4" w:space="0" w:color="auto"/>
              <w:right w:val="single" w:sz="4" w:space="0" w:color="auto"/>
            </w:tcBorders>
            <w:shd w:val="clear" w:color="auto" w:fill="auto"/>
            <w:vAlign w:val="center"/>
          </w:tcPr>
          <w:p w:rsidR="009A24A3" w:rsidRPr="00E9334F" w:rsidRDefault="009A24A3" w:rsidP="009A24A3">
            <w:pPr>
              <w:jc w:val="right"/>
              <w:rPr>
                <w:rFonts w:ascii="Arial" w:hAnsi="Arial" w:cs="Arial"/>
                <w:bCs/>
                <w:color w:val="000000"/>
                <w:sz w:val="17"/>
                <w:szCs w:val="17"/>
              </w:rPr>
            </w:pPr>
            <w:r w:rsidRPr="00E9334F">
              <w:rPr>
                <w:rFonts w:ascii="Arial" w:hAnsi="Arial" w:cs="Arial"/>
                <w:bCs/>
                <w:color w:val="000000"/>
                <w:sz w:val="17"/>
                <w:szCs w:val="17"/>
              </w:rPr>
              <w:t>46.62%</w:t>
            </w:r>
          </w:p>
        </w:tc>
      </w:tr>
      <w:tr w:rsidR="009A24A3"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9A24A3" w:rsidRPr="002D70DA" w:rsidRDefault="009A24A3" w:rsidP="009A24A3">
            <w:pPr>
              <w:rPr>
                <w:rFonts w:ascii="Arial" w:hAnsi="Arial" w:cs="Arial"/>
                <w:color w:val="000000"/>
                <w:sz w:val="17"/>
                <w:szCs w:val="17"/>
              </w:rPr>
            </w:pPr>
            <w:r w:rsidRPr="00884991">
              <w:rPr>
                <w:rFonts w:ascii="Arial" w:hAnsi="Arial" w:cs="Arial"/>
                <w:color w:val="000000"/>
                <w:sz w:val="17"/>
                <w:szCs w:val="17"/>
              </w:rPr>
              <w:t>Remuneraciones Adicionales y Especiales</w:t>
            </w:r>
          </w:p>
        </w:tc>
        <w:tc>
          <w:tcPr>
            <w:tcW w:w="2180" w:type="dxa"/>
            <w:tcBorders>
              <w:top w:val="nil"/>
              <w:left w:val="nil"/>
              <w:bottom w:val="single" w:sz="4" w:space="0" w:color="auto"/>
              <w:right w:val="single" w:sz="4" w:space="0" w:color="auto"/>
            </w:tcBorders>
            <w:shd w:val="clear" w:color="auto" w:fill="auto"/>
            <w:vAlign w:val="center"/>
          </w:tcPr>
          <w:p w:rsidR="009A24A3" w:rsidRPr="00E9334F" w:rsidRDefault="009A24A3" w:rsidP="009A24A3">
            <w:pPr>
              <w:jc w:val="right"/>
              <w:rPr>
                <w:rFonts w:ascii="Arial" w:hAnsi="Arial" w:cs="Arial"/>
                <w:bCs/>
                <w:color w:val="000000"/>
                <w:sz w:val="17"/>
                <w:szCs w:val="17"/>
              </w:rPr>
            </w:pPr>
            <w:r w:rsidRPr="00E9334F">
              <w:rPr>
                <w:rFonts w:ascii="Arial" w:hAnsi="Arial" w:cs="Arial"/>
                <w:bCs/>
                <w:color w:val="000000"/>
                <w:sz w:val="17"/>
                <w:szCs w:val="17"/>
              </w:rPr>
              <w:t>11,274,785.1</w:t>
            </w:r>
          </w:p>
        </w:tc>
        <w:tc>
          <w:tcPr>
            <w:tcW w:w="2180" w:type="dxa"/>
            <w:tcBorders>
              <w:top w:val="nil"/>
              <w:left w:val="nil"/>
              <w:bottom w:val="single" w:sz="4" w:space="0" w:color="auto"/>
              <w:right w:val="single" w:sz="4" w:space="0" w:color="auto"/>
            </w:tcBorders>
            <w:shd w:val="clear" w:color="auto" w:fill="auto"/>
            <w:vAlign w:val="center"/>
          </w:tcPr>
          <w:p w:rsidR="009A24A3" w:rsidRPr="00E9334F" w:rsidRDefault="009A24A3" w:rsidP="009A24A3">
            <w:pPr>
              <w:jc w:val="right"/>
              <w:rPr>
                <w:rFonts w:ascii="Arial" w:hAnsi="Arial" w:cs="Arial"/>
                <w:bCs/>
                <w:color w:val="000000"/>
                <w:sz w:val="17"/>
                <w:szCs w:val="17"/>
              </w:rPr>
            </w:pPr>
            <w:r w:rsidRPr="00E9334F">
              <w:rPr>
                <w:rFonts w:ascii="Arial" w:hAnsi="Arial" w:cs="Arial"/>
                <w:bCs/>
                <w:color w:val="000000"/>
                <w:sz w:val="17"/>
                <w:szCs w:val="17"/>
              </w:rPr>
              <w:t>14.88%</w:t>
            </w:r>
          </w:p>
        </w:tc>
      </w:tr>
      <w:tr w:rsidR="009A24A3"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9A24A3" w:rsidRPr="002D70DA" w:rsidRDefault="009A24A3" w:rsidP="009A24A3">
            <w:pPr>
              <w:rPr>
                <w:rFonts w:ascii="Arial" w:hAnsi="Arial" w:cs="Arial"/>
                <w:color w:val="000000"/>
                <w:sz w:val="17"/>
                <w:szCs w:val="17"/>
              </w:rPr>
            </w:pPr>
            <w:r w:rsidRPr="00884991">
              <w:rPr>
                <w:rFonts w:ascii="Arial" w:hAnsi="Arial" w:cs="Arial"/>
                <w:color w:val="000000"/>
                <w:sz w:val="17"/>
                <w:szCs w:val="17"/>
              </w:rPr>
              <w:t>Otras Prestaciones Sociales y Económicas</w:t>
            </w:r>
          </w:p>
        </w:tc>
        <w:tc>
          <w:tcPr>
            <w:tcW w:w="2180" w:type="dxa"/>
            <w:tcBorders>
              <w:top w:val="nil"/>
              <w:left w:val="nil"/>
              <w:bottom w:val="single" w:sz="4" w:space="0" w:color="auto"/>
              <w:right w:val="single" w:sz="4" w:space="0" w:color="auto"/>
            </w:tcBorders>
            <w:shd w:val="clear" w:color="auto" w:fill="auto"/>
            <w:vAlign w:val="center"/>
          </w:tcPr>
          <w:p w:rsidR="009A24A3" w:rsidRPr="00E9334F" w:rsidRDefault="009A24A3" w:rsidP="009A24A3">
            <w:pPr>
              <w:jc w:val="right"/>
              <w:rPr>
                <w:rFonts w:ascii="Arial" w:hAnsi="Arial" w:cs="Arial"/>
                <w:bCs/>
                <w:color w:val="000000"/>
                <w:sz w:val="17"/>
                <w:szCs w:val="17"/>
              </w:rPr>
            </w:pPr>
            <w:r w:rsidRPr="00E9334F">
              <w:rPr>
                <w:rFonts w:ascii="Arial" w:hAnsi="Arial" w:cs="Arial"/>
                <w:bCs/>
                <w:color w:val="000000"/>
                <w:sz w:val="17"/>
                <w:szCs w:val="17"/>
              </w:rPr>
              <w:t>9,010,776.14</w:t>
            </w:r>
          </w:p>
        </w:tc>
        <w:tc>
          <w:tcPr>
            <w:tcW w:w="2180" w:type="dxa"/>
            <w:tcBorders>
              <w:top w:val="nil"/>
              <w:left w:val="nil"/>
              <w:bottom w:val="single" w:sz="4" w:space="0" w:color="auto"/>
              <w:right w:val="single" w:sz="4" w:space="0" w:color="auto"/>
            </w:tcBorders>
            <w:shd w:val="clear" w:color="auto" w:fill="auto"/>
            <w:vAlign w:val="center"/>
          </w:tcPr>
          <w:p w:rsidR="009A24A3" w:rsidRPr="00E9334F" w:rsidRDefault="009A24A3" w:rsidP="009A24A3">
            <w:pPr>
              <w:jc w:val="right"/>
              <w:rPr>
                <w:rFonts w:ascii="Arial" w:hAnsi="Arial" w:cs="Arial"/>
                <w:bCs/>
                <w:color w:val="000000"/>
                <w:sz w:val="17"/>
                <w:szCs w:val="17"/>
              </w:rPr>
            </w:pPr>
            <w:r w:rsidRPr="00E9334F">
              <w:rPr>
                <w:rFonts w:ascii="Arial" w:hAnsi="Arial" w:cs="Arial"/>
                <w:bCs/>
                <w:color w:val="000000"/>
                <w:sz w:val="17"/>
                <w:szCs w:val="17"/>
              </w:rPr>
              <w:t>11.89%</w:t>
            </w:r>
          </w:p>
        </w:tc>
      </w:tr>
    </w:tbl>
    <w:p w:rsidR="00BC0DE0" w:rsidRDefault="00BC0DE0" w:rsidP="00EE16EB">
      <w:pPr>
        <w:spacing w:before="80" w:line="250" w:lineRule="exact"/>
        <w:ind w:left="709"/>
        <w:jc w:val="both"/>
        <w:rPr>
          <w:rFonts w:ascii="Arial" w:eastAsia="Calibri" w:hAnsi="Arial" w:cs="Arial"/>
          <w:spacing w:val="-1"/>
          <w:sz w:val="17"/>
          <w:szCs w:val="17"/>
        </w:rPr>
      </w:pPr>
    </w:p>
    <w:p w:rsidR="009A24A3" w:rsidRPr="002D70DA" w:rsidRDefault="009A24A3" w:rsidP="009A24A3">
      <w:pPr>
        <w:spacing w:before="80" w:line="250" w:lineRule="exact"/>
        <w:ind w:left="709"/>
        <w:jc w:val="both"/>
        <w:rPr>
          <w:rFonts w:ascii="Arial" w:eastAsia="Calibri" w:hAnsi="Arial" w:cs="Arial"/>
          <w:spacing w:val="-1"/>
          <w:sz w:val="17"/>
          <w:szCs w:val="17"/>
        </w:rPr>
      </w:pPr>
      <w:r w:rsidRPr="00884991">
        <w:rPr>
          <w:rFonts w:ascii="Arial" w:eastAsia="Calibri" w:hAnsi="Arial" w:cs="Arial"/>
          <w:spacing w:val="-1"/>
          <w:sz w:val="17"/>
          <w:szCs w:val="17"/>
        </w:rPr>
        <w:t>Gasto derivado de la característica de la entidad, cuyo objeto es la provisión de servicios a través de profesionales y técnicos, lo que explica el significativo porcentaje de gasto que se aplica en el rubro de Servicios Personales</w:t>
      </w:r>
      <w:r>
        <w:rPr>
          <w:rFonts w:ascii="Arial" w:eastAsia="Calibri" w:hAnsi="Arial" w:cs="Arial"/>
          <w:spacing w:val="-1"/>
          <w:sz w:val="17"/>
          <w:szCs w:val="17"/>
        </w:rPr>
        <w:t>.</w:t>
      </w:r>
    </w:p>
    <w:p w:rsidR="009A24A3" w:rsidRPr="002D70DA" w:rsidRDefault="009A24A3" w:rsidP="009A24A3">
      <w:pPr>
        <w:rPr>
          <w:rFonts w:ascii="Arial" w:eastAsia="Calibri" w:hAnsi="Arial" w:cs="Arial"/>
          <w:spacing w:val="-1"/>
          <w:sz w:val="17"/>
          <w:szCs w:val="17"/>
        </w:rPr>
      </w:pPr>
      <w:r w:rsidRPr="002D70DA">
        <w:rPr>
          <w:rFonts w:ascii="Arial" w:eastAsia="Calibri" w:hAnsi="Arial" w:cs="Arial"/>
          <w:spacing w:val="-1"/>
          <w:sz w:val="17"/>
          <w:szCs w:val="17"/>
        </w:rPr>
        <w:br w:type="page"/>
      </w:r>
    </w:p>
    <w:p w:rsidR="00BC0DE0" w:rsidRPr="002D70DA" w:rsidRDefault="00BC0DE0" w:rsidP="00BC0DE0">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182285" w:rsidP="00182285">
            <w:pPr>
              <w:jc w:val="right"/>
              <w:rPr>
                <w:rFonts w:ascii="Arial" w:hAnsi="Arial" w:cs="Arial"/>
                <w:b/>
                <w:bCs/>
                <w:color w:val="000000"/>
                <w:sz w:val="17"/>
                <w:szCs w:val="17"/>
              </w:rPr>
            </w:pPr>
            <w:r>
              <w:rPr>
                <w:rFonts w:ascii="Arial" w:hAnsi="Arial" w:cs="Arial"/>
                <w:b/>
                <w:bCs/>
                <w:color w:val="000000"/>
                <w:sz w:val="17"/>
                <w:szCs w:val="17"/>
              </w:rPr>
              <w:t>$ 4,861,733.63</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D0525E" w:rsidRPr="00182285" w:rsidRDefault="00182285" w:rsidP="00D0525E">
            <w:pPr>
              <w:jc w:val="right"/>
              <w:rPr>
                <w:rFonts w:ascii="Arial" w:hAnsi="Arial" w:cs="Arial"/>
                <w:bCs/>
                <w:color w:val="000000"/>
                <w:sz w:val="17"/>
                <w:szCs w:val="17"/>
              </w:rPr>
            </w:pPr>
            <w:r w:rsidRPr="00182285">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D0525E" w:rsidRPr="00182285" w:rsidRDefault="00182285" w:rsidP="00D0525E">
            <w:pPr>
              <w:jc w:val="right"/>
              <w:rPr>
                <w:rFonts w:ascii="Arial" w:hAnsi="Arial" w:cs="Arial"/>
                <w:bCs/>
                <w:color w:val="000000"/>
                <w:sz w:val="17"/>
                <w:szCs w:val="17"/>
              </w:rPr>
            </w:pPr>
            <w:r w:rsidRPr="00182285">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82285"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82285" w:rsidRPr="002D70DA" w:rsidRDefault="00182285" w:rsidP="00182285">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182285" w:rsidRPr="00182285" w:rsidRDefault="00182285" w:rsidP="00182285">
            <w:pPr>
              <w:jc w:val="right"/>
              <w:rPr>
                <w:rFonts w:ascii="Arial" w:hAnsi="Arial" w:cs="Arial"/>
                <w:bCs/>
                <w:color w:val="000000"/>
                <w:sz w:val="16"/>
                <w:szCs w:val="16"/>
              </w:rPr>
            </w:pPr>
            <w:r w:rsidRPr="00182285">
              <w:rPr>
                <w:rFonts w:ascii="Arial" w:hAnsi="Arial" w:cs="Arial"/>
                <w:bCs/>
                <w:color w:val="000000"/>
                <w:sz w:val="16"/>
                <w:szCs w:val="16"/>
              </w:rPr>
              <w:t xml:space="preserve"> 4,861,733.63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82285" w:rsidRPr="005C2782" w:rsidRDefault="00182285" w:rsidP="00182285">
            <w:pPr>
              <w:jc w:val="center"/>
              <w:rPr>
                <w:rFonts w:ascii="Arial" w:hAnsi="Arial" w:cs="Arial"/>
                <w:bCs/>
                <w:color w:val="000000"/>
                <w:sz w:val="16"/>
                <w:szCs w:val="16"/>
              </w:rPr>
            </w:pPr>
            <w:r w:rsidRPr="005C2782">
              <w:rPr>
                <w:rFonts w:ascii="Arial" w:hAnsi="Arial" w:cs="Arial"/>
                <w:bCs/>
                <w:color w:val="000000"/>
                <w:sz w:val="16"/>
                <w:szCs w:val="16"/>
              </w:rPr>
              <w:t>Acreedora</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tcPr>
          <w:p w:rsidR="00D0525E" w:rsidRPr="00182285" w:rsidRDefault="00182285" w:rsidP="00D0525E">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182285" w:rsidP="00182285">
            <w:pPr>
              <w:jc w:val="right"/>
              <w:rPr>
                <w:rFonts w:ascii="Arial" w:hAnsi="Arial" w:cs="Arial"/>
                <w:b/>
                <w:bCs/>
                <w:color w:val="000000"/>
                <w:sz w:val="17"/>
                <w:szCs w:val="17"/>
              </w:rPr>
            </w:pPr>
            <w:r>
              <w:rPr>
                <w:rFonts w:ascii="Arial" w:hAnsi="Arial" w:cs="Arial"/>
                <w:b/>
                <w:bCs/>
                <w:color w:val="000000"/>
                <w:sz w:val="17"/>
                <w:szCs w:val="17"/>
              </w:rPr>
              <w:t>$             0.00</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82285"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82285" w:rsidRPr="002D70DA" w:rsidRDefault="00182285" w:rsidP="00182285">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182285" w:rsidRPr="00182285" w:rsidRDefault="00182285" w:rsidP="00182285">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82285" w:rsidRPr="002D70DA" w:rsidRDefault="00182285" w:rsidP="0018228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82285"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82285" w:rsidRPr="002D70DA" w:rsidRDefault="00182285" w:rsidP="00182285">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182285" w:rsidRPr="00182285" w:rsidRDefault="00182285" w:rsidP="00182285">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82285" w:rsidRPr="002D70DA" w:rsidRDefault="00182285" w:rsidP="0018228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82285"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82285" w:rsidRPr="002D70DA" w:rsidRDefault="00182285" w:rsidP="00182285">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182285" w:rsidRPr="00182285" w:rsidRDefault="00182285" w:rsidP="00182285">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82285" w:rsidRPr="002D70DA" w:rsidRDefault="00182285" w:rsidP="0018228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82285"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82285" w:rsidRPr="002D70DA" w:rsidRDefault="00182285" w:rsidP="00182285">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182285" w:rsidRPr="00182285" w:rsidRDefault="00182285" w:rsidP="00182285">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82285" w:rsidRPr="002D70DA" w:rsidRDefault="00182285" w:rsidP="0018228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82285"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82285" w:rsidRPr="002D70DA" w:rsidRDefault="00182285" w:rsidP="00182285">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182285" w:rsidRPr="002D70DA" w:rsidRDefault="00182285" w:rsidP="00182285">
            <w:pPr>
              <w:jc w:val="right"/>
              <w:rPr>
                <w:rFonts w:ascii="Arial" w:hAnsi="Arial" w:cs="Arial"/>
                <w:b/>
                <w:bCs/>
                <w:color w:val="000000"/>
                <w:sz w:val="17"/>
                <w:szCs w:val="17"/>
              </w:rPr>
            </w:pPr>
            <w:r>
              <w:rPr>
                <w:rFonts w:ascii="Arial" w:hAnsi="Arial" w:cs="Arial"/>
                <w:b/>
                <w:bCs/>
                <w:color w:val="000000"/>
                <w:sz w:val="17"/>
                <w:szCs w:val="17"/>
              </w:rPr>
              <w:t>$             0.00</w:t>
            </w:r>
          </w:p>
        </w:tc>
        <w:tc>
          <w:tcPr>
            <w:tcW w:w="2180" w:type="dxa"/>
            <w:tcBorders>
              <w:top w:val="nil"/>
              <w:left w:val="nil"/>
              <w:bottom w:val="single" w:sz="4" w:space="0" w:color="auto"/>
              <w:right w:val="single" w:sz="4" w:space="0" w:color="auto"/>
            </w:tcBorders>
            <w:shd w:val="clear" w:color="000000" w:fill="FFFFFF"/>
            <w:vAlign w:val="center"/>
            <w:hideMark/>
          </w:tcPr>
          <w:p w:rsidR="00182285" w:rsidRPr="002D70DA" w:rsidRDefault="00182285" w:rsidP="0018228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82285"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82285" w:rsidRPr="002D70DA" w:rsidRDefault="00182285" w:rsidP="00182285">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182285" w:rsidRPr="00182285" w:rsidRDefault="00182285" w:rsidP="00182285">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82285" w:rsidRPr="002D70DA" w:rsidRDefault="00182285" w:rsidP="0018228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82285"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82285" w:rsidRPr="002D70DA" w:rsidRDefault="00182285" w:rsidP="00182285">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182285" w:rsidRPr="00182285" w:rsidRDefault="00182285" w:rsidP="00182285">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82285" w:rsidRPr="002D70DA" w:rsidRDefault="00182285" w:rsidP="0018228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82285"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82285" w:rsidRPr="002D70DA" w:rsidRDefault="00182285" w:rsidP="00182285">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182285" w:rsidRPr="00182285" w:rsidRDefault="00182285" w:rsidP="00182285">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82285" w:rsidRPr="002D70DA" w:rsidRDefault="00182285" w:rsidP="0018228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182285"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182285" w:rsidRPr="002D70DA" w:rsidRDefault="00182285" w:rsidP="00182285">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182285" w:rsidRPr="00182285" w:rsidRDefault="00182285" w:rsidP="00182285">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182285" w:rsidRPr="002D70DA" w:rsidRDefault="00182285" w:rsidP="00182285">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D0525E" w:rsidRPr="002D70DA" w:rsidRDefault="00D0525E"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F70FB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0FBB" w:rsidRPr="002D70DA" w:rsidRDefault="00F70FBB" w:rsidP="00F70FBB">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F70FBB" w:rsidRPr="009210F8" w:rsidRDefault="00F70FBB" w:rsidP="00F70FBB">
            <w:pPr>
              <w:jc w:val="right"/>
              <w:rPr>
                <w:rFonts w:ascii="Arial" w:hAnsi="Arial" w:cs="Arial"/>
                <w:b/>
                <w:bCs/>
                <w:color w:val="000000"/>
                <w:sz w:val="16"/>
                <w:szCs w:val="16"/>
              </w:rPr>
            </w:pPr>
            <w:r w:rsidRPr="009210F8">
              <w:rPr>
                <w:rFonts w:ascii="Arial" w:hAnsi="Arial" w:cs="Arial"/>
                <w:b/>
                <w:bCs/>
                <w:color w:val="000000"/>
                <w:sz w:val="16"/>
                <w:szCs w:val="16"/>
                <w14:numForm w14:val="lining"/>
              </w:rPr>
              <w:fldChar w:fldCharType="begin"/>
            </w:r>
            <w:r w:rsidRPr="009210F8">
              <w:rPr>
                <w:rFonts w:ascii="Arial" w:hAnsi="Arial" w:cs="Arial"/>
                <w:b/>
                <w:bCs/>
                <w:color w:val="000000"/>
                <w:sz w:val="16"/>
                <w:szCs w:val="16"/>
                <w14:numForm w14:val="lining"/>
              </w:rPr>
              <w:instrText xml:space="preserve"> =sum(below) \# "$#,##0.00;($#,##0.00)" </w:instrText>
            </w:r>
            <w:r w:rsidRPr="009210F8">
              <w:rPr>
                <w:rFonts w:ascii="Arial" w:hAnsi="Arial" w:cs="Arial"/>
                <w:b/>
                <w:bCs/>
                <w:color w:val="000000"/>
                <w:sz w:val="16"/>
                <w:szCs w:val="16"/>
                <w14:numForm w14:val="lining"/>
              </w:rPr>
              <w:fldChar w:fldCharType="separate"/>
            </w:r>
            <w:r w:rsidRPr="009210F8">
              <w:rPr>
                <w:rFonts w:ascii="Arial" w:hAnsi="Arial" w:cs="Arial"/>
                <w:b/>
                <w:bCs/>
                <w:noProof/>
                <w:color w:val="000000"/>
                <w:sz w:val="16"/>
                <w:szCs w:val="16"/>
                <w14:numForm w14:val="lining"/>
              </w:rPr>
              <w:t xml:space="preserve">$   </w:t>
            </w:r>
            <w:r w:rsidRPr="009210F8">
              <w:rPr>
                <w:rFonts w:ascii="Arial" w:hAnsi="Arial" w:cs="Arial"/>
                <w:b/>
                <w:bCs/>
                <w:color w:val="000000"/>
                <w:sz w:val="16"/>
                <w:szCs w:val="16"/>
                <w14:numForm w14:val="lining"/>
              </w:rPr>
              <w:fldChar w:fldCharType="end"/>
            </w:r>
            <w:r w:rsidRPr="009210F8">
              <w:rPr>
                <w:rFonts w:ascii="Arial" w:hAnsi="Arial" w:cs="Arial"/>
                <w:b/>
                <w:bCs/>
                <w:color w:val="000000"/>
                <w:sz w:val="16"/>
                <w:szCs w:val="16"/>
                <w14:numForm w14:val="lining"/>
              </w:rPr>
              <w:t>2,869,645.06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70FBB" w:rsidRPr="005C2782" w:rsidRDefault="00F70FBB" w:rsidP="00F70FBB">
            <w:pPr>
              <w:jc w:val="center"/>
              <w:rPr>
                <w:rFonts w:ascii="Arial" w:hAnsi="Arial" w:cs="Arial"/>
                <w:bCs/>
                <w:color w:val="000000"/>
                <w:sz w:val="16"/>
                <w:szCs w:val="16"/>
              </w:rPr>
            </w:pPr>
            <w:r w:rsidRPr="005C2782">
              <w:rPr>
                <w:rFonts w:ascii="Arial" w:hAnsi="Arial" w:cs="Arial"/>
                <w:bCs/>
                <w:color w:val="000000"/>
                <w:sz w:val="16"/>
                <w:szCs w:val="16"/>
              </w:rPr>
              <w:t>Transferencias estatales </w:t>
            </w:r>
          </w:p>
        </w:tc>
      </w:tr>
      <w:tr w:rsidR="00F70FB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0FBB" w:rsidRPr="002D70DA" w:rsidRDefault="00F70FBB" w:rsidP="00F70FBB">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F70FBB" w:rsidRPr="002D70DA" w:rsidRDefault="00F70FBB" w:rsidP="00F70FBB">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F70FBB" w:rsidRPr="002D70DA" w:rsidRDefault="00F70FBB" w:rsidP="00F70FBB">
            <w:pPr>
              <w:jc w:val="right"/>
              <w:rPr>
                <w:rFonts w:ascii="Arial" w:hAnsi="Arial" w:cs="Arial"/>
                <w:b/>
                <w:bCs/>
                <w:color w:val="000000"/>
                <w:sz w:val="17"/>
                <w:szCs w:val="17"/>
              </w:rPr>
            </w:pPr>
            <w:r w:rsidRPr="002D70DA">
              <w:rPr>
                <w:rFonts w:ascii="Arial" w:hAnsi="Arial" w:cs="Arial"/>
                <w:b/>
                <w:bCs/>
                <w:color w:val="000000"/>
                <w:sz w:val="17"/>
                <w:szCs w:val="17"/>
              </w:rPr>
              <w:t> </w:t>
            </w:r>
          </w:p>
        </w:tc>
      </w:tr>
      <w:tr w:rsidR="00F70FB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0FBB" w:rsidRPr="002D70DA" w:rsidRDefault="00F70FBB" w:rsidP="00F70FBB">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F70FBB" w:rsidRPr="009210F8" w:rsidRDefault="00F70FBB" w:rsidP="00F70FBB">
            <w:pPr>
              <w:jc w:val="right"/>
              <w:rPr>
                <w:rFonts w:ascii="Arial" w:hAnsi="Arial" w:cs="Arial"/>
                <w:b/>
                <w:bCs/>
                <w:color w:val="000000"/>
                <w:sz w:val="16"/>
                <w:szCs w:val="16"/>
              </w:rPr>
            </w:pPr>
            <w:r w:rsidRPr="009210F8">
              <w:rPr>
                <w:rFonts w:ascii="Arial" w:hAnsi="Arial" w:cs="Arial"/>
                <w:b/>
                <w:bCs/>
                <w:color w:val="000000"/>
                <w:sz w:val="16"/>
                <w:szCs w:val="16"/>
                <w14:numForm w14:val="lining"/>
              </w:rPr>
              <w:fldChar w:fldCharType="begin"/>
            </w:r>
            <w:r w:rsidRPr="009210F8">
              <w:rPr>
                <w:rFonts w:ascii="Arial" w:hAnsi="Arial" w:cs="Arial"/>
                <w:b/>
                <w:bCs/>
                <w:color w:val="000000"/>
                <w:sz w:val="16"/>
                <w:szCs w:val="16"/>
                <w14:numForm w14:val="lining"/>
              </w:rPr>
              <w:instrText xml:space="preserve"> =sum(below) \# "$#,##0.00;($#,##0.00)" </w:instrText>
            </w:r>
            <w:r w:rsidRPr="009210F8">
              <w:rPr>
                <w:rFonts w:ascii="Arial" w:hAnsi="Arial" w:cs="Arial"/>
                <w:b/>
                <w:bCs/>
                <w:color w:val="000000"/>
                <w:sz w:val="16"/>
                <w:szCs w:val="16"/>
                <w14:numForm w14:val="lining"/>
              </w:rPr>
              <w:fldChar w:fldCharType="separate"/>
            </w:r>
            <w:r w:rsidRPr="009210F8">
              <w:rPr>
                <w:rFonts w:ascii="Arial" w:hAnsi="Arial" w:cs="Arial"/>
                <w:b/>
                <w:bCs/>
                <w:noProof/>
                <w:color w:val="000000"/>
                <w:sz w:val="16"/>
                <w:szCs w:val="16"/>
                <w14:numForm w14:val="lining"/>
              </w:rPr>
              <w:t xml:space="preserve">$   </w:t>
            </w:r>
            <w:r w:rsidRPr="009210F8">
              <w:rPr>
                <w:rFonts w:ascii="Arial" w:hAnsi="Arial" w:cs="Arial"/>
                <w:b/>
                <w:bCs/>
                <w:color w:val="000000"/>
                <w:sz w:val="16"/>
                <w:szCs w:val="16"/>
                <w14:numForm w14:val="lining"/>
              </w:rPr>
              <w:fldChar w:fldCharType="end"/>
            </w:r>
            <w:r w:rsidRPr="009210F8">
              <w:rPr>
                <w:rFonts w:ascii="Arial" w:hAnsi="Arial" w:cs="Arial"/>
                <w:b/>
                <w:bCs/>
                <w:color w:val="000000"/>
                <w:sz w:val="16"/>
                <w:szCs w:val="16"/>
                <w14:numForm w14:val="lining"/>
              </w:rPr>
              <w:t>3,280,742.95</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70FBB" w:rsidRPr="005C2782" w:rsidRDefault="00F70FBB" w:rsidP="00F70FBB">
            <w:pPr>
              <w:jc w:val="center"/>
              <w:rPr>
                <w:rFonts w:ascii="Arial" w:hAnsi="Arial" w:cs="Arial"/>
                <w:bCs/>
                <w:color w:val="000000"/>
                <w:sz w:val="16"/>
                <w:szCs w:val="16"/>
              </w:rPr>
            </w:pPr>
            <w:r w:rsidRPr="005C2782">
              <w:rPr>
                <w:rFonts w:ascii="Arial" w:hAnsi="Arial" w:cs="Arial"/>
                <w:bCs/>
                <w:color w:val="000000"/>
                <w:sz w:val="16"/>
                <w:szCs w:val="16"/>
              </w:rPr>
              <w:t>Transferencias estatales </w:t>
            </w:r>
          </w:p>
        </w:tc>
      </w:tr>
      <w:tr w:rsidR="00F70FB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0FBB" w:rsidRPr="002D70DA" w:rsidRDefault="00F70FBB" w:rsidP="00F70FBB">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F70FBB" w:rsidRPr="002D70DA" w:rsidRDefault="00F70FBB" w:rsidP="00F70FBB">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F70FBB" w:rsidRPr="002D70DA" w:rsidRDefault="00F70FBB" w:rsidP="00F70FB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70FB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0FBB" w:rsidRPr="002D70DA" w:rsidRDefault="00F70FBB" w:rsidP="00F70FBB">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F70FBB" w:rsidRPr="002D70DA" w:rsidRDefault="00F70FBB" w:rsidP="00F70FB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Pr>
                <w:rFonts w:ascii="Arial" w:hAnsi="Arial" w:cs="Arial"/>
                <w:b/>
                <w:bCs/>
                <w:noProof/>
                <w:color w:val="000000"/>
                <w:sz w:val="17"/>
                <w:szCs w:val="17"/>
                <w14:numForm w14:val="lining"/>
              </w:rPr>
              <w:t xml:space="preserve">            </w:t>
            </w:r>
            <w:r w:rsidRPr="002D70DA">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F70FBB" w:rsidRPr="002D70DA" w:rsidRDefault="00F70FBB" w:rsidP="00F70FB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70FB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0FBB" w:rsidRPr="002D70DA" w:rsidRDefault="00F70FBB" w:rsidP="00F70FBB">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F70FBB" w:rsidRPr="00182285" w:rsidRDefault="00F70FBB" w:rsidP="00F70FBB">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70FBB" w:rsidRPr="002D70DA" w:rsidRDefault="00F70FBB" w:rsidP="00F70FB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70FB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0FBB" w:rsidRPr="002D70DA" w:rsidRDefault="00F70FBB" w:rsidP="00F70FBB">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F70FBB" w:rsidRPr="00182285" w:rsidRDefault="00F70FBB" w:rsidP="00F70FBB">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70FBB" w:rsidRPr="002D70DA" w:rsidRDefault="00F70FBB" w:rsidP="00F70FB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70FB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0FBB" w:rsidRPr="002D70DA" w:rsidRDefault="00F70FBB" w:rsidP="00F70FBB">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F70FBB" w:rsidRPr="00182285" w:rsidRDefault="00F70FBB" w:rsidP="00F70FBB">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70FBB" w:rsidRPr="002D70DA" w:rsidRDefault="00F70FBB" w:rsidP="00F70FB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70FB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0FBB" w:rsidRPr="002D70DA" w:rsidRDefault="00F70FBB" w:rsidP="00F70FBB">
            <w:pPr>
              <w:ind w:firstLineChars="100" w:firstLine="170"/>
              <w:rPr>
                <w:rFonts w:ascii="Arial" w:hAnsi="Arial" w:cs="Arial"/>
                <w:color w:val="000000"/>
                <w:sz w:val="17"/>
                <w:szCs w:val="17"/>
              </w:rPr>
            </w:pPr>
            <w:r w:rsidRPr="002D70DA">
              <w:rPr>
                <w:rFonts w:ascii="Arial" w:hAnsi="Arial" w:cs="Arial"/>
                <w:color w:val="000000"/>
                <w:sz w:val="17"/>
                <w:szCs w:val="17"/>
              </w:rPr>
              <w:t>Otros Revalúos</w:t>
            </w:r>
          </w:p>
        </w:tc>
        <w:tc>
          <w:tcPr>
            <w:tcW w:w="2180" w:type="dxa"/>
            <w:tcBorders>
              <w:top w:val="nil"/>
              <w:left w:val="nil"/>
              <w:bottom w:val="single" w:sz="4" w:space="0" w:color="auto"/>
              <w:right w:val="single" w:sz="4" w:space="0" w:color="auto"/>
            </w:tcBorders>
            <w:shd w:val="clear" w:color="auto" w:fill="auto"/>
            <w:vAlign w:val="center"/>
            <w:hideMark/>
          </w:tcPr>
          <w:p w:rsidR="00F70FBB" w:rsidRPr="00182285" w:rsidRDefault="00F70FBB" w:rsidP="00F70FBB">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70FBB" w:rsidRPr="002D70DA" w:rsidRDefault="00F70FBB" w:rsidP="00F70FB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70FB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0FBB" w:rsidRPr="002D70DA" w:rsidRDefault="00F70FBB" w:rsidP="00F70FB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F70FBB" w:rsidRPr="002D70DA" w:rsidRDefault="00F70FBB" w:rsidP="00F70FB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F70FBB" w:rsidRPr="002D70DA" w:rsidRDefault="00F70FBB" w:rsidP="00F70FB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70FB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0FBB" w:rsidRPr="002D70DA" w:rsidRDefault="00F70FBB" w:rsidP="00F70FBB">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F70FBB" w:rsidRPr="002D70DA" w:rsidRDefault="00F70FBB" w:rsidP="00F70FB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F70FBB" w:rsidRPr="002D70DA" w:rsidRDefault="00F70FBB" w:rsidP="00F70FB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F6AA5"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F6AA5" w:rsidRPr="002D70DA" w:rsidRDefault="008F6AA5" w:rsidP="008F6AA5">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8F6AA5" w:rsidRPr="00182285" w:rsidRDefault="008F6AA5" w:rsidP="008F6AA5">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F6AA5" w:rsidRPr="002D70DA" w:rsidRDefault="008F6AA5" w:rsidP="008F6AA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F6AA5"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F6AA5" w:rsidRPr="002D70DA" w:rsidRDefault="008F6AA5" w:rsidP="008F6AA5">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8F6AA5" w:rsidRPr="00182285" w:rsidRDefault="008F6AA5" w:rsidP="008F6AA5">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F6AA5" w:rsidRPr="002D70DA" w:rsidRDefault="008F6AA5" w:rsidP="008F6AA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F6AA5"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F6AA5" w:rsidRPr="002D70DA" w:rsidRDefault="008F6AA5" w:rsidP="008F6AA5">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8F6AA5" w:rsidRPr="00182285" w:rsidRDefault="008F6AA5" w:rsidP="008F6AA5">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F6AA5" w:rsidRPr="002D70DA" w:rsidRDefault="008F6AA5" w:rsidP="008F6AA5">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70FB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0FBB" w:rsidRPr="002D70DA" w:rsidRDefault="00F70FBB" w:rsidP="00F70FB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F70FBB" w:rsidRPr="002D70DA" w:rsidRDefault="00F70FBB" w:rsidP="00F70FB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F70FBB" w:rsidRPr="002D70DA" w:rsidRDefault="00F70FBB" w:rsidP="00F70FB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8F6AA5" w:rsidRPr="002D70DA" w:rsidTr="008F6AA5">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8F6AA5" w:rsidRPr="002D70DA" w:rsidRDefault="008F6AA5" w:rsidP="008F6AA5">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8F6AA5" w:rsidRPr="009210F8" w:rsidRDefault="008F6AA5" w:rsidP="008F6AA5">
            <w:pPr>
              <w:jc w:val="right"/>
              <w:rPr>
                <w:rFonts w:ascii="Arial" w:hAnsi="Arial" w:cs="Arial"/>
                <w:b/>
                <w:bCs/>
                <w:color w:val="000000"/>
                <w:sz w:val="16"/>
                <w:szCs w:val="16"/>
              </w:rPr>
            </w:pPr>
            <w:r w:rsidRPr="009210F8">
              <w:rPr>
                <w:rFonts w:ascii="Arial" w:hAnsi="Arial" w:cs="Arial"/>
                <w:b/>
                <w:bCs/>
                <w:color w:val="000000"/>
                <w:sz w:val="16"/>
                <w:szCs w:val="16"/>
                <w14:numForm w14:val="lining"/>
              </w:rPr>
              <w:fldChar w:fldCharType="begin"/>
            </w:r>
            <w:r w:rsidRPr="009210F8">
              <w:rPr>
                <w:rFonts w:ascii="Arial" w:hAnsi="Arial" w:cs="Arial"/>
                <w:b/>
                <w:bCs/>
                <w:color w:val="000000"/>
                <w:sz w:val="16"/>
                <w:szCs w:val="16"/>
                <w14:numForm w14:val="lining"/>
              </w:rPr>
              <w:instrText xml:space="preserve"> =sum(below) \# "$#,##0.00;($#,##0.00)" </w:instrText>
            </w:r>
            <w:r w:rsidRPr="009210F8">
              <w:rPr>
                <w:rFonts w:ascii="Arial" w:hAnsi="Arial" w:cs="Arial"/>
                <w:b/>
                <w:bCs/>
                <w:color w:val="000000"/>
                <w:sz w:val="16"/>
                <w:szCs w:val="16"/>
                <w14:numForm w14:val="lining"/>
              </w:rPr>
              <w:fldChar w:fldCharType="separate"/>
            </w:r>
            <w:r w:rsidRPr="009210F8">
              <w:rPr>
                <w:rFonts w:ascii="Arial" w:hAnsi="Arial" w:cs="Arial"/>
                <w:b/>
                <w:bCs/>
                <w:noProof/>
                <w:color w:val="000000"/>
                <w:sz w:val="16"/>
                <w:szCs w:val="16"/>
                <w14:numForm w14:val="lining"/>
              </w:rPr>
              <w:t xml:space="preserve">$   </w:t>
            </w:r>
            <w:r w:rsidRPr="009210F8">
              <w:rPr>
                <w:rFonts w:ascii="Arial" w:hAnsi="Arial" w:cs="Arial"/>
                <w:b/>
                <w:bCs/>
                <w:color w:val="000000"/>
                <w:sz w:val="16"/>
                <w:szCs w:val="16"/>
                <w14:numForm w14:val="lining"/>
              </w:rPr>
              <w:fldChar w:fldCharType="end"/>
            </w:r>
            <w:r>
              <w:rPr>
                <w:rFonts w:ascii="Arial" w:hAnsi="Arial" w:cs="Arial"/>
                <w:b/>
                <w:bCs/>
                <w:color w:val="000000"/>
                <w:sz w:val="16"/>
                <w:szCs w:val="16"/>
                <w14:numForm w14:val="lining"/>
              </w:rPr>
              <w:t>-</w:t>
            </w:r>
            <w:r w:rsidRPr="009210F8">
              <w:rPr>
                <w:rFonts w:ascii="Arial" w:hAnsi="Arial" w:cs="Arial"/>
                <w:b/>
                <w:bCs/>
                <w:color w:val="000000"/>
                <w:sz w:val="16"/>
                <w:szCs w:val="16"/>
                <w14:numForm w14:val="lining"/>
              </w:rPr>
              <w:t>559,747.32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8F6AA5" w:rsidRPr="005C2782" w:rsidRDefault="008F6AA5" w:rsidP="008F6AA5">
            <w:pPr>
              <w:jc w:val="center"/>
              <w:rPr>
                <w:rFonts w:ascii="Arial" w:hAnsi="Arial" w:cs="Arial"/>
                <w:bCs/>
                <w:color w:val="000000"/>
                <w:sz w:val="16"/>
                <w:szCs w:val="16"/>
              </w:rPr>
            </w:pPr>
            <w:r w:rsidRPr="005C2782">
              <w:rPr>
                <w:rFonts w:ascii="Arial" w:hAnsi="Arial" w:cs="Arial"/>
                <w:bCs/>
                <w:color w:val="000000"/>
                <w:sz w:val="16"/>
                <w:szCs w:val="16"/>
              </w:rPr>
              <w:t>Transferencias estatales </w:t>
            </w:r>
          </w:p>
        </w:tc>
      </w:tr>
      <w:tr w:rsidR="00F70FB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0FBB" w:rsidRPr="002D70DA" w:rsidRDefault="00F70FBB" w:rsidP="00F70FBB">
            <w:pPr>
              <w:ind w:firstLineChars="100" w:firstLine="170"/>
              <w:rPr>
                <w:rFonts w:ascii="Arial" w:hAnsi="Arial" w:cs="Arial"/>
                <w:color w:val="000000"/>
                <w:sz w:val="17"/>
                <w:szCs w:val="17"/>
              </w:rPr>
            </w:pPr>
            <w:r w:rsidRPr="002D70DA">
              <w:rPr>
                <w:rFonts w:ascii="Arial" w:hAnsi="Arial" w:cs="Arial"/>
                <w:color w:val="000000"/>
                <w:sz w:val="17"/>
                <w:szCs w:val="17"/>
              </w:rPr>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F70FBB" w:rsidRPr="002D70DA" w:rsidRDefault="00F70FBB" w:rsidP="00F70FBB">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70FBB" w:rsidRPr="002D70DA" w:rsidRDefault="00F70FBB" w:rsidP="00F70FB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F70FBB"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70FBB" w:rsidRPr="002D70DA" w:rsidRDefault="00F70FBB" w:rsidP="00F70FBB">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F70FBB" w:rsidRPr="002D70DA" w:rsidRDefault="008F6AA5" w:rsidP="00F70FBB">
            <w:pPr>
              <w:jc w:val="right"/>
              <w:rPr>
                <w:rFonts w:ascii="Arial" w:hAnsi="Arial" w:cs="Arial"/>
                <w:b/>
                <w:bCs/>
                <w:color w:val="000000"/>
                <w:sz w:val="17"/>
                <w:szCs w:val="17"/>
              </w:rPr>
            </w:pPr>
            <w:r>
              <w:rPr>
                <w:rFonts w:ascii="Arial" w:hAnsi="Arial" w:cs="Arial"/>
                <w:bCs/>
                <w:color w:val="000000"/>
                <w:sz w:val="16"/>
                <w:szCs w:val="16"/>
              </w:rPr>
              <w:t>$   -</w:t>
            </w:r>
            <w:r w:rsidRPr="005C2782">
              <w:rPr>
                <w:rFonts w:ascii="Arial" w:hAnsi="Arial" w:cs="Arial"/>
                <w:bCs/>
                <w:color w:val="000000"/>
                <w:sz w:val="16"/>
                <w:szCs w:val="16"/>
              </w:rPr>
              <w:t>559,747.32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70FBB" w:rsidRPr="002D70DA" w:rsidRDefault="00F70FBB" w:rsidP="00F70FBB">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C462F7" w:rsidRPr="002D70DA" w:rsidRDefault="00C462F7" w:rsidP="00C462F7">
      <w:pPr>
        <w:spacing w:before="80" w:line="250" w:lineRule="exact"/>
        <w:ind w:left="709"/>
        <w:jc w:val="both"/>
        <w:rPr>
          <w:rFonts w:ascii="Arial" w:eastAsia="Calibri" w:hAnsi="Arial" w:cs="Arial"/>
          <w:spacing w:val="-1"/>
          <w:sz w:val="17"/>
          <w:szCs w:val="17"/>
        </w:rPr>
      </w:pPr>
    </w:p>
    <w:p w:rsidR="00C462F7" w:rsidRPr="002D70DA" w:rsidRDefault="00C462F7">
      <w:pPr>
        <w:rPr>
          <w:rFonts w:ascii="Arial" w:eastAsia="Calibri" w:hAnsi="Arial" w:cs="Arial"/>
          <w:spacing w:val="-1"/>
          <w:sz w:val="17"/>
          <w:szCs w:val="17"/>
        </w:rPr>
      </w:pPr>
      <w:r w:rsidRPr="002D70DA">
        <w:rPr>
          <w:rFonts w:ascii="Arial" w:eastAsia="Calibri" w:hAnsi="Arial" w:cs="Arial"/>
          <w:spacing w:val="-1"/>
          <w:sz w:val="17"/>
          <w:szCs w:val="17"/>
        </w:rPr>
        <w:br w:type="page"/>
      </w:r>
    </w:p>
    <w:p w:rsidR="00F97BAC" w:rsidRPr="002D70DA" w:rsidRDefault="00F97BAC" w:rsidP="00E723B7">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710284">
            <w:pPr>
              <w:jc w:val="center"/>
              <w:rPr>
                <w:rFonts w:ascii="Arial" w:hAnsi="Arial" w:cs="Arial"/>
                <w:b/>
                <w:bCs/>
                <w:color w:val="000000"/>
                <w:sz w:val="17"/>
                <w:szCs w:val="17"/>
              </w:rPr>
            </w:pPr>
            <w:r>
              <w:rPr>
                <w:rFonts w:ascii="Arial" w:hAnsi="Arial" w:cs="Arial"/>
                <w:b/>
                <w:bCs/>
                <w:color w:val="000000"/>
                <w:sz w:val="17"/>
                <w:szCs w:val="17"/>
              </w:rPr>
              <w:t>201</w:t>
            </w:r>
            <w:r w:rsidR="00FE064C">
              <w:rPr>
                <w:rFonts w:ascii="Arial" w:hAnsi="Arial" w:cs="Arial"/>
                <w:b/>
                <w:bCs/>
                <w:color w:val="000000"/>
                <w:sz w:val="17"/>
                <w:szCs w:val="17"/>
              </w:rPr>
              <w:t>6</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FE064C">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FE064C">
            <w:pPr>
              <w:jc w:val="right"/>
              <w:rPr>
                <w:rFonts w:ascii="Arial" w:hAnsi="Arial" w:cs="Arial"/>
                <w:b/>
                <w:bCs/>
                <w:color w:val="000000"/>
                <w:sz w:val="17"/>
                <w:szCs w:val="17"/>
              </w:rPr>
            </w:pPr>
            <w:r>
              <w:rPr>
                <w:rFonts w:ascii="Arial" w:hAnsi="Arial" w:cs="Arial"/>
                <w:b/>
                <w:bCs/>
                <w:color w:val="000000"/>
                <w:sz w:val="17"/>
                <w:szCs w:val="17"/>
              </w:rPr>
              <w:t>0.00</w:t>
            </w:r>
          </w:p>
        </w:tc>
      </w:tr>
      <w:tr w:rsidR="00FE064C" w:rsidRPr="002D70DA" w:rsidTr="007A7EC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E064C" w:rsidRPr="002D70DA" w:rsidRDefault="00FE064C" w:rsidP="00FE064C">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FE064C" w:rsidRPr="00FE064C" w:rsidRDefault="00FE064C" w:rsidP="00FE064C">
            <w:pPr>
              <w:jc w:val="right"/>
              <w:rPr>
                <w:rFonts w:ascii="Arial" w:hAnsi="Arial" w:cs="Arial"/>
                <w:bCs/>
                <w:color w:val="000000"/>
                <w:sz w:val="16"/>
                <w:szCs w:val="16"/>
              </w:rPr>
            </w:pPr>
            <w:r w:rsidRPr="00FE064C">
              <w:rPr>
                <w:rFonts w:ascii="Arial" w:hAnsi="Arial" w:cs="Arial"/>
                <w:bCs/>
                <w:color w:val="000000"/>
                <w:sz w:val="16"/>
                <w:szCs w:val="16"/>
              </w:rPr>
              <w:t>$ 2,403,041.69</w:t>
            </w:r>
          </w:p>
        </w:tc>
        <w:tc>
          <w:tcPr>
            <w:tcW w:w="2180" w:type="dxa"/>
            <w:tcBorders>
              <w:top w:val="nil"/>
              <w:left w:val="nil"/>
              <w:bottom w:val="single" w:sz="4" w:space="0" w:color="auto"/>
              <w:right w:val="single" w:sz="4" w:space="0" w:color="auto"/>
            </w:tcBorders>
            <w:shd w:val="clear" w:color="000000" w:fill="FFFFFF"/>
            <w:vAlign w:val="bottom"/>
          </w:tcPr>
          <w:p w:rsidR="00FE064C" w:rsidRPr="00FE064C" w:rsidRDefault="00FE064C" w:rsidP="00FE064C">
            <w:pPr>
              <w:jc w:val="right"/>
              <w:rPr>
                <w:rFonts w:ascii="Arial" w:hAnsi="Arial" w:cs="Arial"/>
                <w:bCs/>
                <w:color w:val="000000"/>
                <w:sz w:val="16"/>
                <w:szCs w:val="16"/>
              </w:rPr>
            </w:pPr>
            <w:r w:rsidRPr="00FE064C">
              <w:rPr>
                <w:rFonts w:ascii="Arial" w:hAnsi="Arial" w:cs="Arial"/>
                <w:bCs/>
                <w:color w:val="000000"/>
                <w:sz w:val="16"/>
                <w:szCs w:val="16"/>
              </w:rPr>
              <w:t>$ 1,673,317.77</w:t>
            </w:r>
          </w:p>
        </w:tc>
      </w:tr>
      <w:tr w:rsidR="00FE064C"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E064C" w:rsidRPr="002D70DA" w:rsidRDefault="00FE064C" w:rsidP="00FE064C">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FE064C" w:rsidRPr="00182285" w:rsidRDefault="00FE064C" w:rsidP="00FE064C">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FE064C" w:rsidRPr="00182285" w:rsidRDefault="00FE064C" w:rsidP="00FE064C">
            <w:pPr>
              <w:jc w:val="right"/>
              <w:rPr>
                <w:rFonts w:ascii="Arial" w:hAnsi="Arial" w:cs="Arial"/>
                <w:bCs/>
                <w:color w:val="000000"/>
                <w:sz w:val="17"/>
                <w:szCs w:val="17"/>
              </w:rPr>
            </w:pPr>
            <w:r>
              <w:rPr>
                <w:rFonts w:ascii="Arial" w:hAnsi="Arial" w:cs="Arial"/>
                <w:bCs/>
                <w:color w:val="000000"/>
                <w:sz w:val="17"/>
                <w:szCs w:val="17"/>
              </w:rPr>
              <w:t>0.00</w:t>
            </w:r>
          </w:p>
        </w:tc>
      </w:tr>
      <w:tr w:rsidR="00FE064C"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E064C" w:rsidRPr="002D70DA" w:rsidRDefault="00FE064C" w:rsidP="00FE064C">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FE064C" w:rsidRPr="00182285" w:rsidRDefault="00FE064C" w:rsidP="00FE064C">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FE064C" w:rsidRPr="00182285" w:rsidRDefault="00FE064C" w:rsidP="00FE064C">
            <w:pPr>
              <w:jc w:val="right"/>
              <w:rPr>
                <w:rFonts w:ascii="Arial" w:hAnsi="Arial" w:cs="Arial"/>
                <w:bCs/>
                <w:color w:val="000000"/>
                <w:sz w:val="17"/>
                <w:szCs w:val="17"/>
              </w:rPr>
            </w:pPr>
            <w:r>
              <w:rPr>
                <w:rFonts w:ascii="Arial" w:hAnsi="Arial" w:cs="Arial"/>
                <w:bCs/>
                <w:color w:val="000000"/>
                <w:sz w:val="17"/>
                <w:szCs w:val="17"/>
              </w:rPr>
              <w:t>0.00</w:t>
            </w:r>
          </w:p>
        </w:tc>
      </w:tr>
      <w:tr w:rsidR="00FE064C"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E064C" w:rsidRPr="002D70DA" w:rsidRDefault="00FE064C" w:rsidP="00FE064C">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FE064C" w:rsidRPr="00182285" w:rsidRDefault="00FE064C" w:rsidP="00FE064C">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FE064C" w:rsidRPr="00182285" w:rsidRDefault="00FE064C" w:rsidP="00FE064C">
            <w:pPr>
              <w:jc w:val="right"/>
              <w:rPr>
                <w:rFonts w:ascii="Arial" w:hAnsi="Arial" w:cs="Arial"/>
                <w:bCs/>
                <w:color w:val="000000"/>
                <w:sz w:val="17"/>
                <w:szCs w:val="17"/>
              </w:rPr>
            </w:pPr>
            <w:r>
              <w:rPr>
                <w:rFonts w:ascii="Arial" w:hAnsi="Arial" w:cs="Arial"/>
                <w:bCs/>
                <w:color w:val="000000"/>
                <w:sz w:val="17"/>
                <w:szCs w:val="17"/>
              </w:rPr>
              <w:t>0.00</w:t>
            </w:r>
          </w:p>
        </w:tc>
      </w:tr>
      <w:tr w:rsidR="00FE064C"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E064C" w:rsidRPr="002D70DA" w:rsidRDefault="00FE064C" w:rsidP="00FE064C">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FE064C" w:rsidRPr="00182285" w:rsidRDefault="00FE064C" w:rsidP="00FE064C">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FE064C" w:rsidRPr="00182285" w:rsidRDefault="00FE064C" w:rsidP="00FE064C">
            <w:pPr>
              <w:jc w:val="right"/>
              <w:rPr>
                <w:rFonts w:ascii="Arial" w:hAnsi="Arial" w:cs="Arial"/>
                <w:bCs/>
                <w:color w:val="000000"/>
                <w:sz w:val="17"/>
                <w:szCs w:val="17"/>
              </w:rPr>
            </w:pPr>
            <w:r>
              <w:rPr>
                <w:rFonts w:ascii="Arial" w:hAnsi="Arial" w:cs="Arial"/>
                <w:bCs/>
                <w:color w:val="000000"/>
                <w:sz w:val="17"/>
                <w:szCs w:val="17"/>
              </w:rPr>
              <w:t>0.00</w:t>
            </w:r>
          </w:p>
        </w:tc>
      </w:tr>
      <w:tr w:rsidR="00FE064C"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E064C" w:rsidRPr="002D70DA" w:rsidRDefault="00FE064C" w:rsidP="00FE064C">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FE064C" w:rsidRPr="00182285" w:rsidRDefault="00FE064C" w:rsidP="00FE064C">
            <w:pPr>
              <w:jc w:val="right"/>
              <w:rPr>
                <w:rFonts w:ascii="Arial" w:hAnsi="Arial" w:cs="Arial"/>
                <w:bCs/>
                <w:color w:val="000000"/>
                <w:sz w:val="17"/>
                <w:szCs w:val="17"/>
              </w:rPr>
            </w:pPr>
            <w:r>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FE064C" w:rsidRPr="00182285" w:rsidRDefault="00FE064C" w:rsidP="00FE064C">
            <w:pPr>
              <w:jc w:val="right"/>
              <w:rPr>
                <w:rFonts w:ascii="Arial" w:hAnsi="Arial" w:cs="Arial"/>
                <w:bCs/>
                <w:color w:val="000000"/>
                <w:sz w:val="17"/>
                <w:szCs w:val="17"/>
              </w:rPr>
            </w:pPr>
            <w:r>
              <w:rPr>
                <w:rFonts w:ascii="Arial" w:hAnsi="Arial" w:cs="Arial"/>
                <w:bCs/>
                <w:color w:val="000000"/>
                <w:sz w:val="17"/>
                <w:szCs w:val="17"/>
              </w:rPr>
              <w:t>0.00</w:t>
            </w:r>
          </w:p>
        </w:tc>
      </w:tr>
      <w:tr w:rsidR="00FE064C" w:rsidRPr="002D70DA" w:rsidTr="007A7EC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E064C" w:rsidRPr="002D70DA" w:rsidRDefault="00FE064C" w:rsidP="00FE064C">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hideMark/>
          </w:tcPr>
          <w:p w:rsidR="00FE064C" w:rsidRPr="00FE064C" w:rsidRDefault="00FE064C" w:rsidP="00FE064C">
            <w:pPr>
              <w:jc w:val="right"/>
              <w:rPr>
                <w:rFonts w:ascii="Arial" w:hAnsi="Arial" w:cs="Arial"/>
                <w:b/>
                <w:bCs/>
                <w:color w:val="000000"/>
                <w:sz w:val="16"/>
                <w:szCs w:val="16"/>
              </w:rPr>
            </w:pPr>
            <w:r w:rsidRPr="00FE064C">
              <w:rPr>
                <w:rFonts w:ascii="Arial" w:hAnsi="Arial" w:cs="Arial"/>
                <w:b/>
                <w:bCs/>
                <w:color w:val="000000"/>
                <w:sz w:val="16"/>
                <w:szCs w:val="16"/>
              </w:rPr>
              <w:t>$ 2,403,041.69</w:t>
            </w:r>
          </w:p>
        </w:tc>
        <w:tc>
          <w:tcPr>
            <w:tcW w:w="2180" w:type="dxa"/>
            <w:tcBorders>
              <w:top w:val="nil"/>
              <w:left w:val="nil"/>
              <w:bottom w:val="single" w:sz="4" w:space="0" w:color="auto"/>
              <w:right w:val="single" w:sz="4" w:space="0" w:color="auto"/>
            </w:tcBorders>
            <w:shd w:val="clear" w:color="000000" w:fill="FFFFFF"/>
            <w:vAlign w:val="bottom"/>
            <w:hideMark/>
          </w:tcPr>
          <w:p w:rsidR="00FE064C" w:rsidRPr="00FE064C" w:rsidRDefault="00FE064C" w:rsidP="00FE064C">
            <w:pPr>
              <w:jc w:val="right"/>
              <w:rPr>
                <w:rFonts w:ascii="Arial" w:hAnsi="Arial" w:cs="Arial"/>
                <w:b/>
                <w:bCs/>
                <w:color w:val="000000"/>
                <w:sz w:val="16"/>
                <w:szCs w:val="16"/>
              </w:rPr>
            </w:pPr>
            <w:r w:rsidRPr="00FE064C">
              <w:rPr>
                <w:rFonts w:ascii="Arial" w:hAnsi="Arial" w:cs="Arial"/>
                <w:b/>
                <w:bCs/>
                <w:color w:val="000000"/>
                <w:sz w:val="16"/>
                <w:szCs w:val="16"/>
              </w:rPr>
              <w:t>$ 1,673,317.77</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Pr="002D70DA"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y</w:t>
      </w:r>
      <w:r w:rsidR="006240F6">
        <w:rPr>
          <w:rFonts w:ascii="Arial" w:eastAsia="Calibri" w:hAnsi="Arial" w:cs="Arial"/>
          <w:spacing w:val="-1"/>
          <w:sz w:val="17"/>
          <w:szCs w:val="17"/>
        </w:rPr>
        <w:t xml:space="preserve">, en su caso, el porcentaje de </w:t>
      </w:r>
      <w:r w:rsidRPr="002D70DA">
        <w:rPr>
          <w:rFonts w:ascii="Arial" w:eastAsia="Calibri" w:hAnsi="Arial" w:cs="Arial"/>
          <w:spacing w:val="-1"/>
          <w:sz w:val="17"/>
          <w:szCs w:val="17"/>
        </w:rPr>
        <w:t>e</w:t>
      </w:r>
      <w:r w:rsidR="006240F6">
        <w:rPr>
          <w:rFonts w:ascii="Arial" w:eastAsia="Calibri" w:hAnsi="Arial" w:cs="Arial"/>
          <w:spacing w:val="-1"/>
          <w:sz w:val="17"/>
          <w:szCs w:val="17"/>
        </w:rPr>
        <w:t>s</w:t>
      </w:r>
      <w:bookmarkStart w:id="6" w:name="_GoBack"/>
      <w:bookmarkEnd w:id="6"/>
      <w:r w:rsidRPr="002D70DA">
        <w:rPr>
          <w:rFonts w:ascii="Arial" w:eastAsia="Calibri" w:hAnsi="Arial" w:cs="Arial"/>
          <w:spacing w:val="-1"/>
          <w:sz w:val="17"/>
          <w:szCs w:val="17"/>
        </w:rPr>
        <w:t xml:space="preserve">tas adquisiciones que fueron realizadas mediante subsidios de capital del sector central. Adicionalmente, se revela el importe al 31 de diciembre del </w:t>
      </w:r>
      <w:r w:rsidR="0001648C">
        <w:rPr>
          <w:rFonts w:ascii="Arial" w:eastAsia="Calibri" w:hAnsi="Arial" w:cs="Arial"/>
          <w:spacing w:val="-1"/>
          <w:sz w:val="17"/>
          <w:szCs w:val="17"/>
        </w:rPr>
        <w:t>2017</w:t>
      </w:r>
      <w:r w:rsidRPr="002D70DA">
        <w:rPr>
          <w:rFonts w:ascii="Arial" w:eastAsia="Calibri" w:hAnsi="Arial" w:cs="Arial"/>
          <w:spacing w:val="-1"/>
          <w:sz w:val="17"/>
          <w:szCs w:val="17"/>
        </w:rPr>
        <w:t xml:space="preserve"> de los pagos que durante el ejercicio se hicieron por la compra de los elementos citados:</w:t>
      </w: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p>
        </w:tc>
        <w:tc>
          <w:tcPr>
            <w:tcW w:w="2180" w:type="dxa"/>
            <w:tcBorders>
              <w:top w:val="nil"/>
              <w:left w:val="nil"/>
              <w:bottom w:val="single" w:sz="4" w:space="0" w:color="auto"/>
              <w:right w:val="single" w:sz="4" w:space="0" w:color="auto"/>
            </w:tcBorders>
            <w:shd w:val="clear" w:color="auto" w:fill="auto"/>
            <w:vAlign w:val="center"/>
          </w:tcPr>
          <w:p w:rsidR="00DF74BA" w:rsidRPr="0000280E" w:rsidRDefault="0000280E">
            <w:pPr>
              <w:jc w:val="right"/>
              <w:rPr>
                <w:rFonts w:ascii="Arial" w:hAnsi="Arial" w:cs="Arial"/>
                <w:bCs/>
                <w:color w:val="000000"/>
                <w:sz w:val="17"/>
                <w:szCs w:val="17"/>
              </w:rPr>
            </w:pPr>
            <w:r w:rsidRPr="0000280E">
              <w:rPr>
                <w:rFonts w:ascii="Arial" w:hAnsi="Arial" w:cs="Arial"/>
                <w:bCs/>
                <w:color w:val="000000"/>
                <w:sz w:val="17"/>
                <w:szCs w:val="17"/>
              </w:rPr>
              <w:t>$</w:t>
            </w:r>
            <w:r>
              <w:rPr>
                <w:rFonts w:ascii="Arial" w:hAnsi="Arial" w:cs="Arial"/>
                <w:bCs/>
                <w:color w:val="000000"/>
                <w:sz w:val="17"/>
                <w:szCs w:val="17"/>
              </w:rPr>
              <w:t xml:space="preserve">                </w:t>
            </w:r>
            <w:r w:rsidRPr="0000280E">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00280E" w:rsidRDefault="0000280E">
            <w:pPr>
              <w:jc w:val="right"/>
              <w:rPr>
                <w:rFonts w:ascii="Arial" w:hAnsi="Arial" w:cs="Arial"/>
                <w:bCs/>
                <w:color w:val="000000"/>
                <w:sz w:val="17"/>
                <w:szCs w:val="17"/>
              </w:rPr>
            </w:pPr>
            <w:r w:rsidRPr="0000280E">
              <w:rPr>
                <w:rFonts w:ascii="Arial" w:hAnsi="Arial" w:cs="Arial"/>
                <w:bCs/>
                <w:color w:val="000000"/>
                <w:sz w:val="17"/>
                <w:szCs w:val="17"/>
              </w:rPr>
              <w:t xml:space="preserve">$                </w:t>
            </w:r>
            <w:r>
              <w:rPr>
                <w:rFonts w:ascii="Arial" w:hAnsi="Arial" w:cs="Arial"/>
                <w:bCs/>
                <w:color w:val="000000"/>
                <w:sz w:val="17"/>
                <w:szCs w:val="17"/>
              </w:rPr>
              <w:t xml:space="preserve">  </w:t>
            </w:r>
            <w:r w:rsidRPr="0000280E">
              <w:rPr>
                <w:rFonts w:ascii="Arial" w:hAnsi="Arial" w:cs="Arial"/>
                <w:bCs/>
                <w:color w:val="000000"/>
                <w:sz w:val="17"/>
                <w:szCs w:val="17"/>
              </w:rPr>
              <w:t xml:space="preserve">     0.00</w:t>
            </w:r>
            <w:r w:rsidR="00DF74BA" w:rsidRPr="0000280E">
              <w:rPr>
                <w:rFonts w:ascii="Arial" w:hAnsi="Arial" w:cs="Arial"/>
                <w:bCs/>
                <w:color w:val="000000"/>
                <w:sz w:val="17"/>
                <w:szCs w:val="17"/>
              </w:rPr>
              <w:t> </w:t>
            </w:r>
          </w:p>
        </w:tc>
      </w:tr>
      <w:tr w:rsidR="00DF74BA"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F74BA" w:rsidRPr="0000280E" w:rsidRDefault="0000280E">
            <w:pPr>
              <w:jc w:val="right"/>
              <w:rPr>
                <w:rFonts w:ascii="Arial" w:hAnsi="Arial" w:cs="Arial"/>
                <w:bCs/>
                <w:color w:val="000000"/>
                <w:sz w:val="17"/>
                <w:szCs w:val="17"/>
              </w:rPr>
            </w:pPr>
            <w:r w:rsidRPr="0000280E">
              <w:rPr>
                <w:rFonts w:ascii="Arial" w:hAnsi="Arial" w:cs="Arial"/>
                <w:bCs/>
                <w:color w:val="000000"/>
                <w:sz w:val="16"/>
                <w:szCs w:val="16"/>
              </w:rPr>
              <w:t xml:space="preserve"> 1,961,303.38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00280E" w:rsidRDefault="0000280E">
            <w:pPr>
              <w:jc w:val="center"/>
              <w:rPr>
                <w:rFonts w:ascii="Arial" w:hAnsi="Arial" w:cs="Arial"/>
                <w:bCs/>
                <w:color w:val="000000"/>
                <w:sz w:val="17"/>
                <w:szCs w:val="17"/>
              </w:rPr>
            </w:pPr>
            <w:r w:rsidRPr="0000280E">
              <w:rPr>
                <w:rFonts w:ascii="Arial" w:hAnsi="Arial" w:cs="Arial"/>
                <w:bCs/>
                <w:color w:val="000000"/>
                <w:sz w:val="17"/>
                <w:szCs w:val="17"/>
              </w:rPr>
              <w:t>100 %</w:t>
            </w:r>
            <w:r w:rsidR="00DF74BA" w:rsidRPr="0000280E">
              <w:rPr>
                <w:rFonts w:ascii="Arial" w:hAnsi="Arial" w:cs="Arial"/>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2D70DA" w:rsidRDefault="0000280E">
            <w:pPr>
              <w:jc w:val="right"/>
              <w:rPr>
                <w:rFonts w:ascii="Arial" w:hAnsi="Arial" w:cs="Arial"/>
                <w:b/>
                <w:bCs/>
                <w:color w:val="000000"/>
                <w:sz w:val="17"/>
                <w:szCs w:val="17"/>
              </w:rPr>
            </w:pPr>
            <w:r w:rsidRPr="0000280E">
              <w:rPr>
                <w:rFonts w:ascii="Arial" w:hAnsi="Arial" w:cs="Arial"/>
                <w:bCs/>
                <w:color w:val="000000"/>
                <w:sz w:val="16"/>
                <w:szCs w:val="16"/>
              </w:rPr>
              <w:t>1,961,303.38</w:t>
            </w:r>
            <w:r w:rsidR="00DF74BA" w:rsidRPr="002D70DA">
              <w:rPr>
                <w:rFonts w:ascii="Arial" w:hAnsi="Arial" w:cs="Arial"/>
                <w:b/>
                <w:bCs/>
                <w:color w:val="000000"/>
                <w:sz w:val="17"/>
                <w:szCs w:val="17"/>
              </w:rPr>
              <w:t> </w:t>
            </w:r>
          </w:p>
        </w:tc>
      </w:tr>
    </w:tbl>
    <w:p w:rsidR="00DF74BA" w:rsidRPr="002D70DA" w:rsidRDefault="00DF74BA"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5760D4" w:rsidRDefault="005760D4" w:rsidP="00EF591E">
      <w:pPr>
        <w:autoSpaceDE w:val="0"/>
        <w:autoSpaceDN w:val="0"/>
        <w:adjustRightInd w:val="0"/>
        <w:spacing w:before="240" w:after="120"/>
        <w:jc w:val="center"/>
        <w:rPr>
          <w:rFonts w:ascii="Arial" w:eastAsia="Calibri" w:hAnsi="Arial" w:cs="Arial"/>
          <w:b/>
          <w:spacing w:val="-1"/>
          <w:sz w:val="17"/>
          <w:szCs w:val="17"/>
        </w:rPr>
      </w:pP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01648C">
            <w:pPr>
              <w:jc w:val="center"/>
              <w:rPr>
                <w:rFonts w:ascii="Arial" w:hAnsi="Arial" w:cs="Arial"/>
                <w:b/>
                <w:bCs/>
                <w:color w:val="000000"/>
                <w:sz w:val="17"/>
                <w:szCs w:val="17"/>
              </w:rPr>
            </w:pPr>
            <w:r>
              <w:rPr>
                <w:rFonts w:ascii="Arial" w:hAnsi="Arial" w:cs="Arial"/>
                <w:b/>
                <w:bCs/>
                <w:color w:val="000000"/>
                <w:sz w:val="17"/>
                <w:szCs w:val="17"/>
              </w:rPr>
              <w:t>2017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710284">
            <w:pPr>
              <w:jc w:val="center"/>
              <w:rPr>
                <w:rFonts w:ascii="Arial" w:hAnsi="Arial" w:cs="Arial"/>
                <w:b/>
                <w:bCs/>
                <w:color w:val="000000"/>
                <w:sz w:val="17"/>
                <w:szCs w:val="17"/>
              </w:rPr>
            </w:pPr>
            <w:r>
              <w:rPr>
                <w:rFonts w:ascii="Arial" w:hAnsi="Arial" w:cs="Arial"/>
                <w:b/>
                <w:bCs/>
                <w:color w:val="000000"/>
                <w:sz w:val="17"/>
                <w:szCs w:val="17"/>
              </w:rPr>
              <w:t>2015</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714835">
            <w:pPr>
              <w:jc w:val="right"/>
              <w:rPr>
                <w:rFonts w:ascii="Arial" w:hAnsi="Arial" w:cs="Arial"/>
                <w:b/>
                <w:bCs/>
                <w:color w:val="000000"/>
                <w:sz w:val="17"/>
                <w:szCs w:val="17"/>
              </w:rPr>
            </w:pPr>
            <w:r>
              <w:rPr>
                <w:rFonts w:ascii="Arial" w:hAnsi="Arial" w:cs="Arial"/>
                <w:b/>
                <w:bCs/>
                <w:color w:val="000000"/>
                <w:sz w:val="17"/>
                <w:szCs w:val="17"/>
              </w:rPr>
              <w:t>$ 2,188,420.30</w:t>
            </w:r>
          </w:p>
        </w:tc>
        <w:tc>
          <w:tcPr>
            <w:tcW w:w="2180" w:type="dxa"/>
            <w:tcBorders>
              <w:top w:val="nil"/>
              <w:left w:val="nil"/>
              <w:bottom w:val="single" w:sz="4" w:space="0" w:color="auto"/>
              <w:right w:val="single" w:sz="4" w:space="0" w:color="auto"/>
            </w:tcBorders>
            <w:shd w:val="clear" w:color="000000" w:fill="FFFFFF"/>
            <w:vAlign w:val="center"/>
          </w:tcPr>
          <w:p w:rsidR="00EF591E" w:rsidRPr="002D70DA" w:rsidRDefault="00714835">
            <w:pPr>
              <w:jc w:val="right"/>
              <w:rPr>
                <w:rFonts w:ascii="Arial" w:hAnsi="Arial" w:cs="Arial"/>
                <w:b/>
                <w:bCs/>
                <w:color w:val="000000"/>
                <w:sz w:val="17"/>
                <w:szCs w:val="17"/>
              </w:rPr>
            </w:pPr>
            <w:r>
              <w:rPr>
                <w:rFonts w:ascii="Arial" w:hAnsi="Arial" w:cs="Arial"/>
                <w:b/>
                <w:bCs/>
                <w:color w:val="000000"/>
                <w:sz w:val="17"/>
                <w:szCs w:val="17"/>
              </w:rPr>
              <w:t>$ -1,979,569.29</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714835" w:rsidRDefault="00EF591E" w:rsidP="00EF591E">
            <w:pPr>
              <w:jc w:val="right"/>
              <w:rPr>
                <w:rFonts w:ascii="Arial" w:hAnsi="Arial" w:cs="Arial"/>
                <w:bCs/>
                <w:color w:val="000000"/>
                <w:sz w:val="17"/>
                <w:szCs w:val="17"/>
              </w:rPr>
            </w:pPr>
            <w:r w:rsidRPr="00714835">
              <w:rPr>
                <w:rFonts w:ascii="Arial" w:hAnsi="Arial" w:cs="Arial"/>
                <w:bCs/>
                <w:color w:val="000000"/>
                <w:sz w:val="17"/>
                <w:szCs w:val="17"/>
                <w14:numForm w14:val="lining"/>
              </w:rPr>
              <w:fldChar w:fldCharType="begin"/>
            </w:r>
            <w:r w:rsidRPr="00714835">
              <w:rPr>
                <w:rFonts w:ascii="Arial" w:hAnsi="Arial" w:cs="Arial"/>
                <w:bCs/>
                <w:color w:val="000000"/>
                <w:sz w:val="17"/>
                <w:szCs w:val="17"/>
                <w14:numForm w14:val="lining"/>
              </w:rPr>
              <w:instrText xml:space="preserve"> =sum(below) \# "$#,##0.00;($#,##0.00)" </w:instrText>
            </w:r>
            <w:r w:rsidRPr="00714835">
              <w:rPr>
                <w:rFonts w:ascii="Arial" w:hAnsi="Arial" w:cs="Arial"/>
                <w:bCs/>
                <w:color w:val="000000"/>
                <w:sz w:val="17"/>
                <w:szCs w:val="17"/>
                <w14:numForm w14:val="lining"/>
              </w:rPr>
              <w:fldChar w:fldCharType="separate"/>
            </w:r>
            <w:r w:rsidRPr="00714835">
              <w:rPr>
                <w:rFonts w:ascii="Arial" w:hAnsi="Arial" w:cs="Arial"/>
                <w:bCs/>
                <w:noProof/>
                <w:color w:val="000000"/>
                <w:sz w:val="17"/>
                <w:szCs w:val="17"/>
                <w14:numForm w14:val="lining"/>
              </w:rPr>
              <w:t xml:space="preserve">$ </w:t>
            </w:r>
            <w:r w:rsidR="00714835" w:rsidRPr="00714835">
              <w:rPr>
                <w:rFonts w:ascii="Arial" w:hAnsi="Arial" w:cs="Arial"/>
                <w:bCs/>
                <w:noProof/>
                <w:color w:val="000000"/>
                <w:sz w:val="17"/>
                <w:szCs w:val="17"/>
                <w14:numForm w14:val="lining"/>
              </w:rPr>
              <w:t xml:space="preserve">                </w:t>
            </w:r>
            <w:r w:rsidRPr="00714835">
              <w:rPr>
                <w:rFonts w:ascii="Arial" w:hAnsi="Arial" w:cs="Arial"/>
                <w:bCs/>
                <w:noProof/>
                <w:color w:val="000000"/>
                <w:sz w:val="17"/>
                <w:szCs w:val="17"/>
                <w14:numForm w14:val="lining"/>
              </w:rPr>
              <w:t xml:space="preserve">  0.00</w:t>
            </w:r>
            <w:r w:rsidRPr="00714835">
              <w:rPr>
                <w:rFonts w:ascii="Arial" w:hAnsi="Arial" w:cs="Arial"/>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714835" w:rsidRDefault="00EF591E" w:rsidP="00EF591E">
            <w:pPr>
              <w:jc w:val="right"/>
              <w:rPr>
                <w:rFonts w:ascii="Arial" w:hAnsi="Arial" w:cs="Arial"/>
                <w:bCs/>
                <w:color w:val="000000"/>
                <w:sz w:val="17"/>
                <w:szCs w:val="17"/>
              </w:rPr>
            </w:pPr>
            <w:r w:rsidRPr="00714835">
              <w:rPr>
                <w:rFonts w:ascii="Arial" w:hAnsi="Arial" w:cs="Arial"/>
                <w:bCs/>
                <w:color w:val="000000"/>
                <w:sz w:val="17"/>
                <w:szCs w:val="17"/>
                <w14:numForm w14:val="lining"/>
              </w:rPr>
              <w:fldChar w:fldCharType="begin"/>
            </w:r>
            <w:r w:rsidRPr="00714835">
              <w:rPr>
                <w:rFonts w:ascii="Arial" w:hAnsi="Arial" w:cs="Arial"/>
                <w:bCs/>
                <w:color w:val="000000"/>
                <w:sz w:val="17"/>
                <w:szCs w:val="17"/>
                <w14:numForm w14:val="lining"/>
              </w:rPr>
              <w:instrText xml:space="preserve"> =sum(below) \# "$#,##0.00;($#,##0.00)" </w:instrText>
            </w:r>
            <w:r w:rsidRPr="00714835">
              <w:rPr>
                <w:rFonts w:ascii="Arial" w:hAnsi="Arial" w:cs="Arial"/>
                <w:bCs/>
                <w:color w:val="000000"/>
                <w:sz w:val="17"/>
                <w:szCs w:val="17"/>
                <w14:numForm w14:val="lining"/>
              </w:rPr>
              <w:fldChar w:fldCharType="separate"/>
            </w:r>
            <w:r w:rsidRPr="00714835">
              <w:rPr>
                <w:rFonts w:ascii="Arial" w:hAnsi="Arial" w:cs="Arial"/>
                <w:bCs/>
                <w:noProof/>
                <w:color w:val="000000"/>
                <w:sz w:val="17"/>
                <w:szCs w:val="17"/>
                <w14:numForm w14:val="lining"/>
              </w:rPr>
              <w:t>$</w:t>
            </w:r>
            <w:r w:rsidR="00714835" w:rsidRPr="00714835">
              <w:rPr>
                <w:rFonts w:ascii="Arial" w:hAnsi="Arial" w:cs="Arial"/>
                <w:bCs/>
                <w:noProof/>
                <w:color w:val="000000"/>
                <w:sz w:val="17"/>
                <w:szCs w:val="17"/>
                <w14:numForm w14:val="lining"/>
              </w:rPr>
              <w:t xml:space="preserve">             </w:t>
            </w:r>
            <w:r w:rsidRPr="00714835">
              <w:rPr>
                <w:rFonts w:ascii="Arial" w:hAnsi="Arial" w:cs="Arial"/>
                <w:bCs/>
                <w:noProof/>
                <w:color w:val="000000"/>
                <w:sz w:val="17"/>
                <w:szCs w:val="17"/>
                <w14:numForm w14:val="lining"/>
              </w:rPr>
              <w:t xml:space="preserve">   0.00</w:t>
            </w:r>
            <w:r w:rsidRPr="00714835">
              <w:rPr>
                <w:rFonts w:ascii="Arial" w:hAnsi="Arial" w:cs="Arial"/>
                <w:bCs/>
                <w:color w:val="000000"/>
                <w:sz w:val="17"/>
                <w:szCs w:val="17"/>
                <w14:numForm w14:val="lining"/>
              </w:rPr>
              <w:fldChar w:fldCharType="end"/>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EF591E" w:rsidRPr="00714835" w:rsidRDefault="00714835">
            <w:pPr>
              <w:jc w:val="right"/>
              <w:rPr>
                <w:rFonts w:ascii="Arial" w:hAnsi="Arial" w:cs="Arial"/>
                <w:bCs/>
                <w:color w:val="000000"/>
                <w:sz w:val="17"/>
                <w:szCs w:val="17"/>
              </w:rPr>
            </w:pPr>
            <w:r w:rsidRPr="00714835">
              <w:rPr>
                <w:rFonts w:ascii="Arial" w:hAnsi="Arial" w:cs="Arial"/>
                <w:bCs/>
                <w:color w:val="000000"/>
                <w:sz w:val="17"/>
                <w:szCs w:val="17"/>
              </w:rPr>
              <w:t>1,085,842.24</w:t>
            </w:r>
          </w:p>
        </w:tc>
        <w:tc>
          <w:tcPr>
            <w:tcW w:w="2180" w:type="dxa"/>
            <w:tcBorders>
              <w:top w:val="nil"/>
              <w:left w:val="nil"/>
              <w:bottom w:val="single" w:sz="4" w:space="0" w:color="auto"/>
              <w:right w:val="single" w:sz="4" w:space="0" w:color="auto"/>
            </w:tcBorders>
            <w:shd w:val="clear" w:color="000000" w:fill="FFFFFF"/>
            <w:vAlign w:val="center"/>
          </w:tcPr>
          <w:p w:rsidR="00EF591E" w:rsidRPr="00714835" w:rsidRDefault="00714835">
            <w:pPr>
              <w:jc w:val="right"/>
              <w:rPr>
                <w:rFonts w:ascii="Arial" w:hAnsi="Arial" w:cs="Arial"/>
                <w:bCs/>
                <w:color w:val="000000"/>
                <w:sz w:val="17"/>
                <w:szCs w:val="17"/>
              </w:rPr>
            </w:pPr>
            <w:r w:rsidRPr="00714835">
              <w:rPr>
                <w:rFonts w:ascii="Arial" w:hAnsi="Arial" w:cs="Arial"/>
                <w:bCs/>
                <w:color w:val="000000"/>
                <w:sz w:val="17"/>
                <w:szCs w:val="17"/>
              </w:rPr>
              <w:t>1,037,445.99</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714835" w:rsidRPr="00714835" w:rsidRDefault="00714835" w:rsidP="00714835">
            <w:pPr>
              <w:jc w:val="right"/>
              <w:rPr>
                <w:rFonts w:ascii="Arial" w:hAnsi="Arial" w:cs="Arial"/>
                <w:bCs/>
                <w:color w:val="000000"/>
                <w:sz w:val="17"/>
                <w:szCs w:val="17"/>
              </w:rPr>
            </w:pPr>
            <w:r w:rsidRPr="00714835">
              <w:rPr>
                <w:rFonts w:ascii="Arial" w:hAnsi="Arial" w:cs="Arial"/>
                <w:bCs/>
                <w:color w:val="000000"/>
                <w:sz w:val="17"/>
                <w:szCs w:val="17"/>
              </w:rPr>
              <w:t>21,591.26</w:t>
            </w:r>
          </w:p>
        </w:tc>
        <w:tc>
          <w:tcPr>
            <w:tcW w:w="2180" w:type="dxa"/>
            <w:tcBorders>
              <w:top w:val="nil"/>
              <w:left w:val="nil"/>
              <w:bottom w:val="single" w:sz="4" w:space="0" w:color="auto"/>
              <w:right w:val="single" w:sz="4" w:space="0" w:color="auto"/>
            </w:tcBorders>
            <w:shd w:val="clear" w:color="000000" w:fill="FFFFFF"/>
            <w:vAlign w:val="center"/>
          </w:tcPr>
          <w:p w:rsidR="00EF591E" w:rsidRPr="00714835" w:rsidRDefault="00714835">
            <w:pPr>
              <w:jc w:val="right"/>
              <w:rPr>
                <w:rFonts w:ascii="Arial" w:hAnsi="Arial" w:cs="Arial"/>
                <w:bCs/>
                <w:color w:val="000000"/>
                <w:sz w:val="17"/>
                <w:szCs w:val="17"/>
              </w:rPr>
            </w:pPr>
            <w:r w:rsidRPr="00714835">
              <w:rPr>
                <w:rFonts w:ascii="Arial" w:hAnsi="Arial" w:cs="Arial"/>
                <w:bCs/>
                <w:color w:val="000000"/>
                <w:sz w:val="17"/>
                <w:szCs w:val="17"/>
              </w:rPr>
              <w:t>7,305.00</w:t>
            </w:r>
          </w:p>
        </w:tc>
      </w:tr>
      <w:tr w:rsidR="00714835"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714835" w:rsidRPr="002D70DA" w:rsidRDefault="00714835">
            <w:pPr>
              <w:ind w:firstLineChars="100" w:firstLine="170"/>
              <w:rPr>
                <w:rFonts w:ascii="Arial" w:hAnsi="Arial" w:cs="Arial"/>
                <w:color w:val="000000"/>
                <w:sz w:val="17"/>
                <w:szCs w:val="17"/>
              </w:rPr>
            </w:pPr>
            <w:r w:rsidRPr="00714835">
              <w:rPr>
                <w:rFonts w:ascii="Arial" w:hAnsi="Arial" w:cs="Arial"/>
                <w:color w:val="000000"/>
                <w:sz w:val="17"/>
                <w:szCs w:val="17"/>
              </w:rPr>
              <w:t>Disminución de bienes por perdida, obsolescencia y deterioro</w:t>
            </w:r>
          </w:p>
        </w:tc>
        <w:tc>
          <w:tcPr>
            <w:tcW w:w="2180" w:type="dxa"/>
            <w:tcBorders>
              <w:top w:val="nil"/>
              <w:left w:val="nil"/>
              <w:bottom w:val="single" w:sz="4" w:space="0" w:color="auto"/>
              <w:right w:val="single" w:sz="4" w:space="0" w:color="auto"/>
            </w:tcBorders>
            <w:shd w:val="clear" w:color="000000" w:fill="FFFFFF"/>
            <w:vAlign w:val="center"/>
          </w:tcPr>
          <w:p w:rsidR="00714835" w:rsidRPr="00714835" w:rsidRDefault="00714835" w:rsidP="00714835">
            <w:pPr>
              <w:jc w:val="right"/>
              <w:rPr>
                <w:rFonts w:ascii="Arial" w:hAnsi="Arial" w:cs="Arial"/>
                <w:bCs/>
                <w:color w:val="000000"/>
                <w:sz w:val="17"/>
                <w:szCs w:val="17"/>
              </w:rPr>
            </w:pPr>
            <w:r w:rsidRPr="00714835">
              <w:rPr>
                <w:rFonts w:ascii="Arial" w:hAnsi="Arial" w:cs="Arial"/>
                <w:bCs/>
                <w:color w:val="000000"/>
                <w:sz w:val="17"/>
                <w:szCs w:val="17"/>
              </w:rPr>
              <w:t>33,110.93</w:t>
            </w:r>
          </w:p>
        </w:tc>
        <w:tc>
          <w:tcPr>
            <w:tcW w:w="2180" w:type="dxa"/>
            <w:tcBorders>
              <w:top w:val="nil"/>
              <w:left w:val="nil"/>
              <w:bottom w:val="single" w:sz="4" w:space="0" w:color="auto"/>
              <w:right w:val="single" w:sz="4" w:space="0" w:color="auto"/>
            </w:tcBorders>
            <w:shd w:val="clear" w:color="000000" w:fill="FFFFFF"/>
            <w:vAlign w:val="center"/>
          </w:tcPr>
          <w:p w:rsidR="00714835" w:rsidRPr="00714835" w:rsidRDefault="00714835">
            <w:pPr>
              <w:jc w:val="right"/>
              <w:rPr>
                <w:rFonts w:ascii="Arial" w:hAnsi="Arial" w:cs="Arial"/>
                <w:bCs/>
                <w:color w:val="000000"/>
                <w:sz w:val="17"/>
                <w:szCs w:val="17"/>
              </w:rPr>
            </w:pPr>
            <w:r w:rsidRPr="00714835">
              <w:rPr>
                <w:rFonts w:ascii="Arial" w:hAnsi="Arial" w:cs="Arial"/>
                <w:bCs/>
                <w:color w:val="000000"/>
                <w:sz w:val="17"/>
                <w:szCs w:val="17"/>
              </w:rPr>
              <w:t>462,952.21</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EF591E" w:rsidRPr="00714835" w:rsidRDefault="00EF591E">
            <w:pPr>
              <w:jc w:val="right"/>
              <w:rPr>
                <w:rFonts w:ascii="Arial" w:hAnsi="Arial" w:cs="Arial"/>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714835" w:rsidRDefault="00EF591E">
            <w:pPr>
              <w:jc w:val="right"/>
              <w:rPr>
                <w:rFonts w:ascii="Arial" w:hAnsi="Arial" w:cs="Arial"/>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EF591E" w:rsidRPr="00714835" w:rsidRDefault="00EF591E">
            <w:pPr>
              <w:jc w:val="right"/>
              <w:rPr>
                <w:rFonts w:ascii="Arial" w:hAnsi="Arial" w:cs="Arial"/>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714835" w:rsidRDefault="00EF591E">
            <w:pPr>
              <w:jc w:val="right"/>
              <w:rPr>
                <w:rFonts w:ascii="Arial" w:hAnsi="Arial" w:cs="Arial"/>
                <w:bCs/>
                <w:color w:val="000000"/>
                <w:sz w:val="17"/>
                <w:szCs w:val="17"/>
              </w:rPr>
            </w:pPr>
          </w:p>
        </w:tc>
      </w:tr>
      <w:tr w:rsidR="00EF591E" w:rsidRPr="002D70DA" w:rsidTr="00EF591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EF591E" w:rsidRPr="00714835" w:rsidRDefault="00EF591E">
            <w:pPr>
              <w:jc w:val="right"/>
              <w:rPr>
                <w:rFonts w:ascii="Arial" w:hAnsi="Arial" w:cs="Arial"/>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714835" w:rsidRDefault="00EF591E">
            <w:pPr>
              <w:jc w:val="right"/>
              <w:rPr>
                <w:rFonts w:ascii="Arial" w:hAnsi="Arial" w:cs="Arial"/>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EF591E" w:rsidRPr="00714835" w:rsidRDefault="00EF591E">
            <w:pPr>
              <w:jc w:val="right"/>
              <w:rPr>
                <w:rFonts w:ascii="Arial" w:hAnsi="Arial" w:cs="Arial"/>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F591E" w:rsidRPr="00714835" w:rsidRDefault="00EF591E">
            <w:pPr>
              <w:jc w:val="right"/>
              <w:rPr>
                <w:rFonts w:ascii="Arial" w:hAnsi="Arial" w:cs="Arial"/>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EF591E" w:rsidRPr="00714835" w:rsidRDefault="00714835">
            <w:pPr>
              <w:jc w:val="right"/>
              <w:rPr>
                <w:rFonts w:ascii="Arial" w:hAnsi="Arial" w:cs="Arial"/>
                <w:bCs/>
                <w:color w:val="000000"/>
                <w:sz w:val="17"/>
                <w:szCs w:val="17"/>
              </w:rPr>
            </w:pPr>
            <w:r>
              <w:rPr>
                <w:rFonts w:ascii="Arial" w:hAnsi="Arial" w:cs="Arial"/>
                <w:bCs/>
                <w:color w:val="000000"/>
                <w:sz w:val="17"/>
                <w:szCs w:val="17"/>
              </w:rPr>
              <w:t>829,379.09</w:t>
            </w:r>
          </w:p>
        </w:tc>
        <w:tc>
          <w:tcPr>
            <w:tcW w:w="2180" w:type="dxa"/>
            <w:tcBorders>
              <w:top w:val="nil"/>
              <w:left w:val="nil"/>
              <w:bottom w:val="single" w:sz="4" w:space="0" w:color="auto"/>
              <w:right w:val="single" w:sz="4" w:space="0" w:color="auto"/>
            </w:tcBorders>
            <w:shd w:val="clear" w:color="000000" w:fill="FFFFFF"/>
            <w:vAlign w:val="center"/>
          </w:tcPr>
          <w:p w:rsidR="00EF591E" w:rsidRPr="00714835" w:rsidRDefault="00714835">
            <w:pPr>
              <w:jc w:val="right"/>
              <w:rPr>
                <w:rFonts w:ascii="Arial" w:hAnsi="Arial" w:cs="Arial"/>
                <w:bCs/>
                <w:color w:val="000000"/>
                <w:sz w:val="17"/>
                <w:szCs w:val="17"/>
              </w:rPr>
            </w:pPr>
            <w:r>
              <w:rPr>
                <w:rFonts w:ascii="Arial" w:hAnsi="Arial" w:cs="Arial"/>
                <w:bCs/>
                <w:color w:val="000000"/>
                <w:sz w:val="17"/>
                <w:szCs w:val="17"/>
              </w:rPr>
              <w:t>669,725.00</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EF591E" w:rsidRPr="00714835" w:rsidRDefault="00714835">
            <w:pPr>
              <w:jc w:val="right"/>
              <w:rPr>
                <w:rFonts w:ascii="Arial" w:hAnsi="Arial" w:cs="Arial"/>
                <w:bCs/>
                <w:color w:val="000000"/>
                <w:sz w:val="17"/>
                <w:szCs w:val="17"/>
              </w:rPr>
            </w:pPr>
            <w:r>
              <w:rPr>
                <w:rFonts w:ascii="Arial" w:hAnsi="Arial" w:cs="Arial"/>
                <w:bCs/>
                <w:color w:val="000000"/>
                <w:sz w:val="17"/>
                <w:szCs w:val="17"/>
              </w:rPr>
              <w:t>191,442.08</w:t>
            </w:r>
          </w:p>
        </w:tc>
        <w:tc>
          <w:tcPr>
            <w:tcW w:w="2180" w:type="dxa"/>
            <w:tcBorders>
              <w:top w:val="nil"/>
              <w:left w:val="nil"/>
              <w:bottom w:val="single" w:sz="4" w:space="0" w:color="auto"/>
              <w:right w:val="single" w:sz="4" w:space="0" w:color="auto"/>
            </w:tcBorders>
            <w:shd w:val="clear" w:color="000000" w:fill="FFFFFF"/>
            <w:vAlign w:val="center"/>
          </w:tcPr>
          <w:p w:rsidR="00EF591E" w:rsidRPr="00714835" w:rsidRDefault="00DF631C">
            <w:pPr>
              <w:jc w:val="right"/>
              <w:rPr>
                <w:rFonts w:ascii="Arial" w:hAnsi="Arial" w:cs="Arial"/>
                <w:bCs/>
                <w:color w:val="000000"/>
                <w:sz w:val="17"/>
                <w:szCs w:val="17"/>
              </w:rPr>
            </w:pPr>
            <w:r>
              <w:rPr>
                <w:rFonts w:ascii="Arial" w:hAnsi="Arial" w:cs="Arial"/>
                <w:bCs/>
                <w:color w:val="000000"/>
                <w:sz w:val="17"/>
                <w:szCs w:val="17"/>
              </w:rPr>
              <w:t>378,677.27</w:t>
            </w: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714835" w:rsidRDefault="00EF591E">
            <w:pPr>
              <w:jc w:val="right"/>
              <w:rPr>
                <w:rFonts w:ascii="Arial" w:hAnsi="Arial" w:cs="Arial"/>
                <w:bCs/>
                <w:color w:val="000000"/>
                <w:sz w:val="17"/>
                <w:szCs w:val="17"/>
              </w:rPr>
            </w:pPr>
            <w:r w:rsidRPr="00714835">
              <w:rPr>
                <w:rFonts w:ascii="Arial" w:hAnsi="Arial" w:cs="Arial"/>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714835" w:rsidRDefault="00EF591E">
            <w:pPr>
              <w:jc w:val="right"/>
              <w:rPr>
                <w:rFonts w:ascii="Arial" w:hAnsi="Arial" w:cs="Arial"/>
                <w:bCs/>
                <w:color w:val="000000"/>
                <w:sz w:val="17"/>
                <w:szCs w:val="17"/>
              </w:rPr>
            </w:pPr>
          </w:p>
        </w:tc>
      </w:tr>
      <w:tr w:rsidR="00EF591E"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F591E" w:rsidRPr="002D70DA" w:rsidRDefault="00EF591E" w:rsidP="00EF591E">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71483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714835">
              <w:rPr>
                <w:rFonts w:ascii="Arial" w:hAnsi="Arial" w:cs="Arial"/>
                <w:b/>
                <w:bCs/>
                <w:noProof/>
                <w:color w:val="000000"/>
                <w:sz w:val="17"/>
                <w:szCs w:val="17"/>
                <w14:numForm w14:val="lining"/>
              </w:rPr>
              <w:t>2,691,027.72</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EF591E" w:rsidRPr="002D70DA" w:rsidRDefault="00EF591E" w:rsidP="00714835">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sidR="00714835">
              <w:rPr>
                <w:rFonts w:ascii="Arial" w:hAnsi="Arial" w:cs="Arial"/>
                <w:b/>
                <w:bCs/>
                <w:color w:val="000000"/>
                <w:sz w:val="17"/>
                <w:szCs w:val="17"/>
                <w14:numForm w14:val="lining"/>
              </w:rPr>
              <w:t>-762,913.82</w:t>
            </w:r>
          </w:p>
        </w:tc>
      </w:tr>
    </w:tbl>
    <w:p w:rsidR="00EF591E" w:rsidRPr="002D70DA" w:rsidRDefault="00EF591E" w:rsidP="00F97BAC">
      <w:pPr>
        <w:spacing w:before="80" w:line="250" w:lineRule="exact"/>
        <w:ind w:left="709"/>
        <w:jc w:val="both"/>
        <w:rPr>
          <w:rFonts w:ascii="Arial" w:eastAsia="Calibri" w:hAnsi="Arial" w:cs="Arial"/>
          <w:spacing w:val="-1"/>
          <w:sz w:val="17"/>
          <w:szCs w:val="17"/>
        </w:rPr>
      </w:pPr>
    </w:p>
    <w:p w:rsidR="000B0AAA" w:rsidRPr="002D70DA" w:rsidRDefault="000B0AAA">
      <w:pPr>
        <w:rPr>
          <w:rFonts w:ascii="Arial" w:eastAsia="Calibri" w:hAnsi="Arial" w:cs="Arial"/>
          <w:spacing w:val="-1"/>
          <w:sz w:val="17"/>
          <w:szCs w:val="17"/>
        </w:rPr>
      </w:pPr>
      <w:r w:rsidRPr="002D70DA">
        <w:rPr>
          <w:rFonts w:ascii="Arial" w:eastAsia="Calibri" w:hAnsi="Arial" w:cs="Arial"/>
          <w:spacing w:val="-1"/>
          <w:sz w:val="17"/>
          <w:szCs w:val="17"/>
        </w:rPr>
        <w:br w:type="page"/>
      </w:r>
    </w:p>
    <w:p w:rsidR="000B0AAA" w:rsidRPr="002D70DA" w:rsidRDefault="000B0AAA" w:rsidP="000B0AAA">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57235" w:rsidRPr="002D70DA" w:rsidTr="00065157">
        <w:trPr>
          <w:trHeight w:val="240"/>
          <w:jc w:val="center"/>
        </w:trPr>
        <w:tc>
          <w:tcPr>
            <w:tcW w:w="9260" w:type="dxa"/>
            <w:gridSpan w:val="3"/>
            <w:tcBorders>
              <w:top w:val="nil"/>
              <w:left w:val="nil"/>
              <w:bottom w:val="nil"/>
              <w:right w:val="nil"/>
            </w:tcBorders>
            <w:shd w:val="clear" w:color="000000" w:fill="FFFFFF"/>
            <w:vAlign w:val="center"/>
            <w:hideMark/>
          </w:tcPr>
          <w:p w:rsidR="00057235" w:rsidRPr="002D70DA" w:rsidRDefault="00057235" w:rsidP="00065157">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057235" w:rsidRPr="002D70DA" w:rsidTr="00065157">
        <w:trPr>
          <w:trHeight w:val="240"/>
          <w:jc w:val="center"/>
        </w:trPr>
        <w:tc>
          <w:tcPr>
            <w:tcW w:w="4900" w:type="dxa"/>
            <w:tcBorders>
              <w:top w:val="nil"/>
              <w:left w:val="nil"/>
              <w:bottom w:val="nil"/>
              <w:right w:val="nil"/>
            </w:tcBorders>
            <w:shd w:val="clear" w:color="000000" w:fill="FFFFFF"/>
            <w:vAlign w:val="center"/>
          </w:tcPr>
          <w:p w:rsidR="00057235" w:rsidRPr="002D70DA" w:rsidRDefault="00057235" w:rsidP="00065157">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057235" w:rsidRPr="002D70DA" w:rsidRDefault="00057235" w:rsidP="00065157">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057235" w:rsidRPr="002D70DA" w:rsidRDefault="00057235" w:rsidP="00065157">
            <w:pPr>
              <w:rPr>
                <w:rFonts w:ascii="Arial" w:hAnsi="Arial" w:cs="Arial"/>
                <w:b/>
                <w:bCs/>
                <w:color w:val="000000"/>
                <w:sz w:val="17"/>
                <w:szCs w:val="17"/>
              </w:rPr>
            </w:pPr>
          </w:p>
        </w:tc>
      </w:tr>
      <w:tr w:rsidR="00057235" w:rsidRPr="002D70DA" w:rsidTr="000651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57235" w:rsidRPr="002D70DA" w:rsidRDefault="00057235" w:rsidP="00065157">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57235" w:rsidRPr="002D70DA" w:rsidRDefault="00057235" w:rsidP="0006515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Pr>
                <w:rFonts w:ascii="Arial" w:hAnsi="Arial" w:cs="Arial"/>
                <w:b/>
                <w:bCs/>
                <w:color w:val="000000"/>
                <w:sz w:val="17"/>
                <w:szCs w:val="17"/>
                <w14:numForm w14:val="lining"/>
              </w:rPr>
              <w:t>78,453,098.37</w:t>
            </w:r>
          </w:p>
        </w:tc>
      </w:tr>
      <w:tr w:rsidR="00057235" w:rsidRPr="002D70DA" w:rsidTr="00065157">
        <w:trPr>
          <w:trHeight w:val="240"/>
          <w:jc w:val="center"/>
        </w:trPr>
        <w:tc>
          <w:tcPr>
            <w:tcW w:w="4900" w:type="dxa"/>
            <w:tcBorders>
              <w:top w:val="nil"/>
              <w:left w:val="nil"/>
              <w:bottom w:val="nil"/>
              <w:right w:val="nil"/>
            </w:tcBorders>
            <w:shd w:val="clear" w:color="000000" w:fill="FFFFFF"/>
            <w:vAlign w:val="center"/>
            <w:hideMark/>
          </w:tcPr>
          <w:p w:rsidR="00057235" w:rsidRPr="002D70DA" w:rsidRDefault="00057235" w:rsidP="0006515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057235" w:rsidRPr="002D70DA" w:rsidRDefault="00057235" w:rsidP="0006515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057235" w:rsidRPr="002D70DA" w:rsidRDefault="00057235" w:rsidP="00065157">
            <w:pPr>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57235" w:rsidRPr="002D70DA" w:rsidRDefault="00057235" w:rsidP="00065157">
            <w:pPr>
              <w:rPr>
                <w:rFonts w:ascii="Arial" w:hAnsi="Arial" w:cs="Arial"/>
                <w:b/>
                <w:bCs/>
                <w:color w:val="000000"/>
                <w:sz w:val="17"/>
                <w:szCs w:val="17"/>
              </w:rPr>
            </w:pPr>
            <w:r w:rsidRPr="002D70DA">
              <w:rPr>
                <w:rFonts w:ascii="Arial" w:hAnsi="Arial" w:cs="Arial"/>
                <w:b/>
                <w:bCs/>
                <w:color w:val="000000"/>
                <w:sz w:val="17"/>
                <w:szCs w:val="17"/>
              </w:rPr>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57235" w:rsidRPr="002D70DA" w:rsidRDefault="00057235" w:rsidP="0006515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57235" w:rsidRPr="002D70DA" w:rsidRDefault="00057235" w:rsidP="00065157">
            <w:pPr>
              <w:jc w:val="right"/>
              <w:rPr>
                <w:rFonts w:ascii="Arial" w:hAnsi="Arial" w:cs="Arial"/>
                <w:b/>
                <w:bCs/>
                <w:color w:val="000000"/>
                <w:sz w:val="17"/>
                <w:szCs w:val="17"/>
              </w:rPr>
            </w:pPr>
            <w:r>
              <w:rPr>
                <w:rFonts w:ascii="Arial" w:hAnsi="Arial" w:cs="Arial"/>
                <w:b/>
                <w:bCs/>
                <w:color w:val="000000"/>
                <w:sz w:val="17"/>
                <w:szCs w:val="17"/>
              </w:rPr>
              <w:t>$   191,442.08</w:t>
            </w: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Pr>
                <w:rFonts w:ascii="Arial" w:hAnsi="Arial" w:cs="Arial"/>
                <w:bCs/>
                <w:color w:val="000000"/>
                <w:sz w:val="17"/>
                <w:szCs w:val="17"/>
              </w:rPr>
              <w:t xml:space="preserve">$            </w:t>
            </w: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057235" w:rsidRPr="002D70DA" w:rsidRDefault="00057235" w:rsidP="00065157">
            <w:pPr>
              <w:jc w:val="right"/>
              <w:rPr>
                <w:rFonts w:ascii="Arial" w:hAnsi="Arial" w:cs="Arial"/>
                <w:b/>
                <w:bCs/>
                <w:color w:val="000000"/>
                <w:sz w:val="17"/>
                <w:szCs w:val="17"/>
              </w:rPr>
            </w:pP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057235" w:rsidRPr="002D70DA" w:rsidRDefault="00057235" w:rsidP="00065157">
            <w:pPr>
              <w:jc w:val="right"/>
              <w:rPr>
                <w:rFonts w:ascii="Arial" w:hAnsi="Arial" w:cs="Arial"/>
                <w:b/>
                <w:bCs/>
                <w:color w:val="000000"/>
                <w:sz w:val="17"/>
                <w:szCs w:val="17"/>
              </w:rPr>
            </w:pPr>
          </w:p>
        </w:tc>
      </w:tr>
      <w:tr w:rsidR="00057235" w:rsidRPr="002D70DA" w:rsidTr="0006515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057235" w:rsidRPr="002D70DA" w:rsidRDefault="00057235" w:rsidP="00065157">
            <w:pPr>
              <w:jc w:val="right"/>
              <w:rPr>
                <w:rFonts w:ascii="Arial" w:hAnsi="Arial" w:cs="Arial"/>
                <w:b/>
                <w:bCs/>
                <w:color w:val="000000"/>
                <w:sz w:val="17"/>
                <w:szCs w:val="17"/>
              </w:rPr>
            </w:pP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057235" w:rsidRPr="002D70DA" w:rsidRDefault="00057235" w:rsidP="00065157">
            <w:pPr>
              <w:jc w:val="right"/>
              <w:rPr>
                <w:rFonts w:ascii="Arial" w:hAnsi="Arial" w:cs="Arial"/>
                <w:b/>
                <w:bCs/>
                <w:color w:val="000000"/>
                <w:sz w:val="17"/>
                <w:szCs w:val="17"/>
              </w:rPr>
            </w:pP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191,382.16</w:t>
            </w:r>
          </w:p>
        </w:tc>
        <w:tc>
          <w:tcPr>
            <w:tcW w:w="2180" w:type="dxa"/>
            <w:tcBorders>
              <w:top w:val="nil"/>
              <w:left w:val="nil"/>
              <w:bottom w:val="single" w:sz="4" w:space="0" w:color="auto"/>
              <w:right w:val="single" w:sz="4" w:space="0" w:color="auto"/>
            </w:tcBorders>
            <w:shd w:val="clear" w:color="000000" w:fill="FFFFFF"/>
            <w:vAlign w:val="center"/>
          </w:tcPr>
          <w:p w:rsidR="00057235" w:rsidRPr="002D70DA" w:rsidRDefault="00057235" w:rsidP="00065157">
            <w:pPr>
              <w:jc w:val="right"/>
              <w:rPr>
                <w:rFonts w:ascii="Arial" w:hAnsi="Arial" w:cs="Arial"/>
                <w:b/>
                <w:bCs/>
                <w:color w:val="000000"/>
                <w:sz w:val="17"/>
                <w:szCs w:val="17"/>
              </w:rPr>
            </w:pP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59.92</w:t>
            </w:r>
          </w:p>
        </w:tc>
        <w:tc>
          <w:tcPr>
            <w:tcW w:w="2180" w:type="dxa"/>
            <w:tcBorders>
              <w:top w:val="nil"/>
              <w:left w:val="nil"/>
              <w:bottom w:val="single" w:sz="4" w:space="0" w:color="auto"/>
              <w:right w:val="single" w:sz="4" w:space="0" w:color="auto"/>
            </w:tcBorders>
            <w:shd w:val="clear" w:color="000000" w:fill="FFFFFF"/>
            <w:vAlign w:val="center"/>
          </w:tcPr>
          <w:p w:rsidR="00057235" w:rsidRPr="002D70DA" w:rsidRDefault="00057235" w:rsidP="00065157">
            <w:pPr>
              <w:jc w:val="right"/>
              <w:rPr>
                <w:rFonts w:ascii="Arial" w:hAnsi="Arial" w:cs="Arial"/>
                <w:b/>
                <w:bCs/>
                <w:color w:val="000000"/>
                <w:sz w:val="17"/>
                <w:szCs w:val="17"/>
              </w:rPr>
            </w:pPr>
          </w:p>
        </w:tc>
      </w:tr>
      <w:tr w:rsidR="00057235" w:rsidRPr="002D70DA" w:rsidTr="00065157">
        <w:trPr>
          <w:trHeight w:val="240"/>
          <w:jc w:val="center"/>
        </w:trPr>
        <w:tc>
          <w:tcPr>
            <w:tcW w:w="4900" w:type="dxa"/>
            <w:tcBorders>
              <w:top w:val="nil"/>
              <w:left w:val="nil"/>
              <w:bottom w:val="nil"/>
              <w:right w:val="nil"/>
            </w:tcBorders>
            <w:shd w:val="clear" w:color="000000" w:fill="FFFFFF"/>
            <w:vAlign w:val="center"/>
            <w:hideMark/>
          </w:tcPr>
          <w:p w:rsidR="00057235" w:rsidRPr="002D70DA" w:rsidRDefault="00057235" w:rsidP="00065157">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057235" w:rsidRPr="00E674CD" w:rsidRDefault="00057235" w:rsidP="00065157">
            <w:pPr>
              <w:jc w:val="center"/>
              <w:rPr>
                <w:rFonts w:ascii="Arial" w:hAnsi="Arial" w:cs="Arial"/>
                <w:color w:val="000000"/>
                <w:sz w:val="17"/>
                <w:szCs w:val="17"/>
              </w:rPr>
            </w:pPr>
            <w:r w:rsidRPr="00E674CD">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057235" w:rsidRPr="002D70DA" w:rsidRDefault="00057235" w:rsidP="00065157">
            <w:pPr>
              <w:jc w:val="center"/>
              <w:rPr>
                <w:rFonts w:ascii="Arial" w:hAnsi="Arial" w:cs="Arial"/>
                <w:color w:val="000000"/>
                <w:sz w:val="17"/>
                <w:szCs w:val="17"/>
              </w:rPr>
            </w:pPr>
            <w:r w:rsidRPr="002D70DA">
              <w:rPr>
                <w:rFonts w:ascii="Arial" w:hAnsi="Arial" w:cs="Arial"/>
                <w:color w:val="000000"/>
                <w:sz w:val="17"/>
                <w:szCs w:val="17"/>
              </w:rPr>
              <w:t> </w:t>
            </w:r>
          </w:p>
        </w:tc>
      </w:tr>
      <w:tr w:rsidR="00057235" w:rsidRPr="002D70DA" w:rsidTr="000651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57235" w:rsidRPr="002D70DA" w:rsidRDefault="00057235" w:rsidP="00065157">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57235" w:rsidRPr="00E674CD" w:rsidRDefault="00057235" w:rsidP="00065157">
            <w:pPr>
              <w:jc w:val="center"/>
              <w:rPr>
                <w:rFonts w:ascii="Arial" w:hAnsi="Arial" w:cs="Arial"/>
                <w:bCs/>
                <w:color w:val="000000"/>
                <w:sz w:val="17"/>
                <w:szCs w:val="17"/>
              </w:rPr>
            </w:pPr>
            <w:r w:rsidRPr="00E674CD">
              <w:rPr>
                <w:rFonts w:ascii="Arial" w:hAnsi="Arial" w:cs="Arial"/>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057235" w:rsidRPr="002D70DA" w:rsidRDefault="00057235" w:rsidP="00065157">
            <w:pPr>
              <w:jc w:val="right"/>
              <w:rPr>
                <w:rFonts w:ascii="Arial" w:hAnsi="Arial" w:cs="Arial"/>
                <w:b/>
                <w:bCs/>
                <w:color w:val="000000"/>
                <w:sz w:val="17"/>
                <w:szCs w:val="17"/>
              </w:rPr>
            </w:pP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057235" w:rsidRPr="002D70DA" w:rsidRDefault="00057235" w:rsidP="00065157">
            <w:pPr>
              <w:jc w:val="right"/>
              <w:rPr>
                <w:rFonts w:ascii="Arial" w:hAnsi="Arial" w:cs="Arial"/>
                <w:b/>
                <w:bCs/>
                <w:color w:val="000000"/>
                <w:sz w:val="17"/>
                <w:szCs w:val="17"/>
              </w:rPr>
            </w:pP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057235" w:rsidRPr="002D70DA" w:rsidRDefault="00057235" w:rsidP="00065157">
            <w:pPr>
              <w:jc w:val="right"/>
              <w:rPr>
                <w:rFonts w:ascii="Arial" w:hAnsi="Arial" w:cs="Arial"/>
                <w:b/>
                <w:bCs/>
                <w:color w:val="000000"/>
                <w:sz w:val="17"/>
                <w:szCs w:val="17"/>
              </w:rPr>
            </w:pP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057235" w:rsidRPr="002D70DA" w:rsidRDefault="00057235" w:rsidP="00065157">
            <w:pPr>
              <w:jc w:val="right"/>
              <w:rPr>
                <w:rFonts w:ascii="Arial" w:hAnsi="Arial" w:cs="Arial"/>
                <w:b/>
                <w:bCs/>
                <w:color w:val="000000"/>
                <w:sz w:val="17"/>
                <w:szCs w:val="17"/>
              </w:rPr>
            </w:pPr>
          </w:p>
        </w:tc>
      </w:tr>
      <w:tr w:rsidR="00057235" w:rsidRPr="002D70DA" w:rsidTr="00065157">
        <w:trPr>
          <w:trHeight w:val="240"/>
          <w:jc w:val="center"/>
        </w:trPr>
        <w:tc>
          <w:tcPr>
            <w:tcW w:w="4900" w:type="dxa"/>
            <w:tcBorders>
              <w:top w:val="nil"/>
              <w:left w:val="nil"/>
              <w:bottom w:val="nil"/>
              <w:right w:val="nil"/>
            </w:tcBorders>
            <w:shd w:val="clear" w:color="000000" w:fill="FFFFFF"/>
            <w:vAlign w:val="center"/>
            <w:hideMark/>
          </w:tcPr>
          <w:p w:rsidR="00057235" w:rsidRPr="002D70DA" w:rsidRDefault="00057235" w:rsidP="00065157">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057235" w:rsidRPr="002D70DA" w:rsidRDefault="00057235" w:rsidP="00065157">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057235" w:rsidRPr="002D70DA" w:rsidRDefault="00057235" w:rsidP="00065157">
            <w:pPr>
              <w:jc w:val="center"/>
              <w:rPr>
                <w:rFonts w:ascii="Arial" w:hAnsi="Arial" w:cs="Arial"/>
                <w:color w:val="000000"/>
                <w:sz w:val="17"/>
                <w:szCs w:val="17"/>
              </w:rPr>
            </w:pPr>
            <w:r w:rsidRPr="002D70DA">
              <w:rPr>
                <w:rFonts w:ascii="Arial" w:hAnsi="Arial" w:cs="Arial"/>
                <w:color w:val="000000"/>
                <w:sz w:val="17"/>
                <w:szCs w:val="17"/>
              </w:rPr>
              <w:t> </w:t>
            </w:r>
          </w:p>
        </w:tc>
      </w:tr>
      <w:tr w:rsidR="00057235" w:rsidRPr="002D70DA" w:rsidTr="000651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57235" w:rsidRPr="002D70DA" w:rsidRDefault="00057235" w:rsidP="00065157">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57235" w:rsidRPr="002D70DA" w:rsidRDefault="00057235" w:rsidP="0006515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Pr>
                <w:rFonts w:ascii="Arial" w:hAnsi="Arial" w:cs="Arial"/>
                <w:b/>
                <w:bCs/>
                <w:color w:val="000000"/>
                <w:sz w:val="17"/>
                <w:szCs w:val="17"/>
                <w14:numForm w14:val="lining"/>
              </w:rPr>
              <w:t>78,644,540.45</w:t>
            </w:r>
          </w:p>
        </w:tc>
      </w:tr>
      <w:tr w:rsidR="00057235" w:rsidRPr="002D70DA" w:rsidTr="00065157">
        <w:trPr>
          <w:trHeight w:val="240"/>
          <w:jc w:val="center"/>
        </w:trPr>
        <w:tc>
          <w:tcPr>
            <w:tcW w:w="4900" w:type="dxa"/>
            <w:tcBorders>
              <w:top w:val="nil"/>
              <w:left w:val="nil"/>
              <w:bottom w:val="nil"/>
              <w:right w:val="nil"/>
            </w:tcBorders>
            <w:shd w:val="clear" w:color="000000" w:fill="FFFFFF"/>
            <w:vAlign w:val="center"/>
            <w:hideMark/>
          </w:tcPr>
          <w:p w:rsidR="00057235" w:rsidRPr="002D70DA" w:rsidRDefault="00057235" w:rsidP="00065157">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057235" w:rsidRPr="002D70DA" w:rsidRDefault="00057235" w:rsidP="00065157">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057235" w:rsidRPr="002D70DA" w:rsidRDefault="00057235" w:rsidP="00065157">
            <w:pPr>
              <w:jc w:val="center"/>
              <w:rPr>
                <w:rFonts w:ascii="Arial" w:hAnsi="Arial" w:cs="Arial"/>
                <w:color w:val="000000"/>
                <w:sz w:val="17"/>
                <w:szCs w:val="17"/>
              </w:rPr>
            </w:pPr>
            <w:r w:rsidRPr="002D70DA">
              <w:rPr>
                <w:rFonts w:ascii="Arial" w:hAnsi="Arial" w:cs="Arial"/>
                <w:color w:val="000000"/>
                <w:sz w:val="17"/>
                <w:szCs w:val="17"/>
              </w:rPr>
              <w:t> </w:t>
            </w:r>
          </w:p>
        </w:tc>
      </w:tr>
      <w:tr w:rsidR="00057235" w:rsidRPr="002D70DA" w:rsidTr="00065157">
        <w:trPr>
          <w:trHeight w:val="240"/>
          <w:jc w:val="center"/>
        </w:trPr>
        <w:tc>
          <w:tcPr>
            <w:tcW w:w="4900" w:type="dxa"/>
            <w:tcBorders>
              <w:top w:val="nil"/>
              <w:left w:val="nil"/>
              <w:bottom w:val="nil"/>
              <w:right w:val="nil"/>
            </w:tcBorders>
            <w:shd w:val="clear" w:color="000000" w:fill="FFFFFF"/>
            <w:vAlign w:val="center"/>
            <w:hideMark/>
          </w:tcPr>
          <w:p w:rsidR="00057235" w:rsidRPr="002D70DA" w:rsidRDefault="00057235" w:rsidP="00065157">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057235" w:rsidRPr="002D70DA" w:rsidRDefault="00057235" w:rsidP="00065157">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057235" w:rsidRPr="002D70DA" w:rsidRDefault="00057235" w:rsidP="00065157">
            <w:pPr>
              <w:jc w:val="center"/>
              <w:rPr>
                <w:rFonts w:ascii="Arial" w:hAnsi="Arial" w:cs="Arial"/>
                <w:color w:val="000000"/>
                <w:sz w:val="17"/>
                <w:szCs w:val="17"/>
              </w:rPr>
            </w:pPr>
            <w:r w:rsidRPr="002D70DA">
              <w:rPr>
                <w:rFonts w:ascii="Arial" w:hAnsi="Arial" w:cs="Arial"/>
                <w:color w:val="000000"/>
                <w:sz w:val="17"/>
                <w:szCs w:val="17"/>
              </w:rPr>
              <w:t> </w:t>
            </w:r>
          </w:p>
        </w:tc>
      </w:tr>
      <w:tr w:rsidR="00057235" w:rsidRPr="002D70DA" w:rsidTr="00065157">
        <w:trPr>
          <w:trHeight w:val="240"/>
          <w:jc w:val="center"/>
        </w:trPr>
        <w:tc>
          <w:tcPr>
            <w:tcW w:w="9260" w:type="dxa"/>
            <w:gridSpan w:val="3"/>
            <w:tcBorders>
              <w:top w:val="nil"/>
              <w:left w:val="nil"/>
              <w:bottom w:val="nil"/>
              <w:right w:val="nil"/>
            </w:tcBorders>
            <w:shd w:val="clear" w:color="000000" w:fill="FFFFFF"/>
            <w:vAlign w:val="center"/>
            <w:hideMark/>
          </w:tcPr>
          <w:p w:rsidR="00057235" w:rsidRPr="002D70DA" w:rsidRDefault="00057235" w:rsidP="00065157">
            <w:pPr>
              <w:rPr>
                <w:rFonts w:ascii="Arial" w:hAnsi="Arial" w:cs="Arial"/>
                <w:b/>
                <w:bCs/>
                <w:color w:val="000000"/>
                <w:sz w:val="17"/>
                <w:szCs w:val="17"/>
              </w:rPr>
            </w:pPr>
            <w:r w:rsidRPr="002D70DA">
              <w:rPr>
                <w:rFonts w:ascii="Arial" w:hAnsi="Arial" w:cs="Arial"/>
                <w:b/>
                <w:bCs/>
                <w:color w:val="000000"/>
                <w:sz w:val="17"/>
                <w:szCs w:val="17"/>
              </w:rPr>
              <w:t>B. Conciliación entre los Egresos Presupuestarios y los Gastos Contables:</w:t>
            </w:r>
          </w:p>
        </w:tc>
      </w:tr>
      <w:tr w:rsidR="00057235" w:rsidRPr="002D70DA" w:rsidTr="00065157">
        <w:trPr>
          <w:trHeight w:val="240"/>
          <w:jc w:val="center"/>
        </w:trPr>
        <w:tc>
          <w:tcPr>
            <w:tcW w:w="4900" w:type="dxa"/>
            <w:tcBorders>
              <w:top w:val="nil"/>
              <w:left w:val="nil"/>
              <w:bottom w:val="nil"/>
              <w:right w:val="nil"/>
            </w:tcBorders>
            <w:shd w:val="clear" w:color="000000" w:fill="FFFFFF"/>
            <w:vAlign w:val="center"/>
          </w:tcPr>
          <w:p w:rsidR="00057235" w:rsidRPr="002D70DA" w:rsidRDefault="00057235" w:rsidP="00065157">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057235" w:rsidRPr="002D70DA" w:rsidRDefault="00057235" w:rsidP="00065157">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057235" w:rsidRPr="002D70DA" w:rsidRDefault="00057235" w:rsidP="00065157">
            <w:pPr>
              <w:rPr>
                <w:rFonts w:ascii="Arial" w:hAnsi="Arial" w:cs="Arial"/>
                <w:b/>
                <w:bCs/>
                <w:color w:val="000000"/>
                <w:sz w:val="17"/>
                <w:szCs w:val="17"/>
              </w:rPr>
            </w:pPr>
          </w:p>
        </w:tc>
      </w:tr>
      <w:tr w:rsidR="00057235" w:rsidRPr="002D70DA" w:rsidTr="000651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57235" w:rsidRPr="002D70DA" w:rsidRDefault="00057235" w:rsidP="00065157">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57235" w:rsidRPr="002D70DA" w:rsidRDefault="00057235" w:rsidP="0006515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57235" w:rsidRPr="002D70DA" w:rsidRDefault="00057235" w:rsidP="00065157">
            <w:pPr>
              <w:jc w:val="right"/>
              <w:rPr>
                <w:rFonts w:ascii="Arial" w:hAnsi="Arial" w:cs="Arial"/>
                <w:b/>
                <w:bCs/>
                <w:color w:val="000000"/>
                <w:sz w:val="17"/>
                <w:szCs w:val="17"/>
              </w:rPr>
            </w:pPr>
            <w:r>
              <w:rPr>
                <w:rFonts w:ascii="Arial" w:hAnsi="Arial" w:cs="Arial"/>
                <w:b/>
                <w:bCs/>
                <w:color w:val="000000"/>
                <w:sz w:val="17"/>
                <w:szCs w:val="17"/>
              </w:rPr>
              <w:t>$ 76,365,527.44</w:t>
            </w:r>
          </w:p>
        </w:tc>
      </w:tr>
      <w:tr w:rsidR="00057235" w:rsidRPr="002D70DA" w:rsidTr="00065157">
        <w:trPr>
          <w:trHeight w:val="240"/>
          <w:jc w:val="center"/>
        </w:trPr>
        <w:tc>
          <w:tcPr>
            <w:tcW w:w="4900" w:type="dxa"/>
            <w:tcBorders>
              <w:top w:val="nil"/>
              <w:left w:val="nil"/>
              <w:bottom w:val="nil"/>
              <w:right w:val="nil"/>
            </w:tcBorders>
            <w:shd w:val="clear" w:color="000000" w:fill="FFFFFF"/>
            <w:vAlign w:val="center"/>
            <w:hideMark/>
          </w:tcPr>
          <w:p w:rsidR="00057235" w:rsidRPr="002D70DA" w:rsidRDefault="00057235" w:rsidP="0006515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057235" w:rsidRPr="002D70DA" w:rsidRDefault="00057235" w:rsidP="0006515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057235" w:rsidRPr="002D70DA" w:rsidRDefault="00057235" w:rsidP="00065157">
            <w:pPr>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57235" w:rsidRPr="002D70DA" w:rsidRDefault="00057235" w:rsidP="00065157">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57235" w:rsidRPr="002D70DA" w:rsidRDefault="00057235" w:rsidP="0006515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57235" w:rsidRPr="002D70DA" w:rsidRDefault="00057235" w:rsidP="00065157">
            <w:pPr>
              <w:jc w:val="right"/>
              <w:rPr>
                <w:rFonts w:ascii="Arial" w:hAnsi="Arial" w:cs="Arial"/>
                <w:b/>
                <w:bCs/>
                <w:color w:val="000000"/>
                <w:sz w:val="17"/>
                <w:szCs w:val="17"/>
              </w:rPr>
            </w:pPr>
            <w:r>
              <w:rPr>
                <w:rFonts w:ascii="Arial" w:hAnsi="Arial" w:cs="Arial"/>
                <w:b/>
                <w:bCs/>
                <w:color w:val="000000"/>
                <w:sz w:val="17"/>
                <w:szCs w:val="17"/>
                <w14:numForm w14:val="lining"/>
              </w:rPr>
              <w:t>$ 1,961,303.38</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Pr>
                <w:rFonts w:ascii="Arial" w:hAnsi="Arial" w:cs="Arial"/>
                <w:bCs/>
                <w:color w:val="000000"/>
                <w:sz w:val="17"/>
                <w:szCs w:val="17"/>
              </w:rPr>
              <w:t xml:space="preserve">$      </w:t>
            </w:r>
            <w:r w:rsidRPr="00E674CD">
              <w:rPr>
                <w:rFonts w:ascii="Arial" w:hAnsi="Arial" w:cs="Arial"/>
                <w:bCs/>
                <w:color w:val="000000"/>
                <w:sz w:val="17"/>
                <w:szCs w:val="17"/>
              </w:rPr>
              <w:t>467,310.09</w:t>
            </w:r>
          </w:p>
        </w:tc>
        <w:tc>
          <w:tcPr>
            <w:tcW w:w="2180" w:type="dxa"/>
            <w:tcBorders>
              <w:top w:val="nil"/>
              <w:left w:val="nil"/>
              <w:bottom w:val="single" w:sz="4" w:space="0" w:color="auto"/>
              <w:right w:val="single" w:sz="4" w:space="0" w:color="auto"/>
            </w:tcBorders>
            <w:shd w:val="clear" w:color="000000" w:fill="FFFFFF"/>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50,708.73</w:t>
            </w:r>
          </w:p>
        </w:tc>
        <w:tc>
          <w:tcPr>
            <w:tcW w:w="2180" w:type="dxa"/>
            <w:tcBorders>
              <w:top w:val="nil"/>
              <w:left w:val="nil"/>
              <w:bottom w:val="single" w:sz="4" w:space="0" w:color="auto"/>
              <w:right w:val="single" w:sz="4" w:space="0" w:color="auto"/>
            </w:tcBorders>
            <w:shd w:val="clear" w:color="000000" w:fill="FFFFFF"/>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1,055,999.00</w:t>
            </w:r>
          </w:p>
        </w:tc>
        <w:tc>
          <w:tcPr>
            <w:tcW w:w="2180" w:type="dxa"/>
            <w:tcBorders>
              <w:top w:val="nil"/>
              <w:left w:val="nil"/>
              <w:bottom w:val="single" w:sz="4" w:space="0" w:color="auto"/>
              <w:right w:val="single" w:sz="4" w:space="0" w:color="auto"/>
            </w:tcBorders>
            <w:shd w:val="clear" w:color="000000" w:fill="FFFFFF"/>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160,070.56</w:t>
            </w:r>
          </w:p>
        </w:tc>
        <w:tc>
          <w:tcPr>
            <w:tcW w:w="2180" w:type="dxa"/>
            <w:tcBorders>
              <w:top w:val="nil"/>
              <w:left w:val="nil"/>
              <w:bottom w:val="single" w:sz="4" w:space="0" w:color="auto"/>
              <w:right w:val="single" w:sz="4" w:space="0" w:color="auto"/>
            </w:tcBorders>
            <w:shd w:val="clear" w:color="000000" w:fill="FFFFFF"/>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227,215.00</w:t>
            </w:r>
          </w:p>
        </w:tc>
        <w:tc>
          <w:tcPr>
            <w:tcW w:w="2180" w:type="dxa"/>
            <w:tcBorders>
              <w:top w:val="nil"/>
              <w:left w:val="nil"/>
              <w:bottom w:val="single" w:sz="4" w:space="0" w:color="auto"/>
              <w:right w:val="single" w:sz="4" w:space="0" w:color="auto"/>
            </w:tcBorders>
            <w:shd w:val="clear" w:color="000000" w:fill="FFFFFF"/>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Acciones y participaciones de capital</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nil"/>
              <w:bottom w:val="nil"/>
              <w:right w:val="nil"/>
            </w:tcBorders>
            <w:shd w:val="clear" w:color="000000" w:fill="FFFFFF"/>
            <w:vAlign w:val="center"/>
            <w:hideMark/>
          </w:tcPr>
          <w:p w:rsidR="00057235" w:rsidRPr="002D70DA" w:rsidRDefault="00057235" w:rsidP="00065157">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057235" w:rsidRPr="00E674CD" w:rsidRDefault="00057235" w:rsidP="00065157">
            <w:pPr>
              <w:jc w:val="center"/>
              <w:rPr>
                <w:rFonts w:ascii="Arial" w:hAnsi="Arial" w:cs="Arial"/>
                <w:color w:val="000000"/>
                <w:sz w:val="17"/>
                <w:szCs w:val="17"/>
              </w:rPr>
            </w:pPr>
            <w:r w:rsidRPr="00E674CD">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057235" w:rsidRPr="002D70DA" w:rsidRDefault="00057235" w:rsidP="00065157">
            <w:pPr>
              <w:jc w:val="center"/>
              <w:rPr>
                <w:rFonts w:ascii="Arial" w:hAnsi="Arial" w:cs="Arial"/>
                <w:color w:val="000000"/>
                <w:sz w:val="17"/>
                <w:szCs w:val="17"/>
              </w:rPr>
            </w:pPr>
            <w:r w:rsidRPr="002D70DA">
              <w:rPr>
                <w:rFonts w:ascii="Arial" w:hAnsi="Arial" w:cs="Arial"/>
                <w:color w:val="000000"/>
                <w:sz w:val="17"/>
                <w:szCs w:val="17"/>
              </w:rPr>
              <w:t> </w:t>
            </w:r>
          </w:p>
        </w:tc>
      </w:tr>
      <w:tr w:rsidR="00057235" w:rsidRPr="002D70DA" w:rsidTr="000651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57235" w:rsidRPr="002D70DA" w:rsidRDefault="00057235" w:rsidP="00065157">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57235" w:rsidRPr="00E674CD" w:rsidRDefault="00057235" w:rsidP="00065157">
            <w:pPr>
              <w:jc w:val="center"/>
              <w:rPr>
                <w:rFonts w:ascii="Arial" w:hAnsi="Arial" w:cs="Arial"/>
                <w:bCs/>
                <w:color w:val="000000"/>
                <w:sz w:val="17"/>
                <w:szCs w:val="17"/>
              </w:rPr>
            </w:pPr>
            <w:r w:rsidRPr="00E674CD">
              <w:rPr>
                <w:rFonts w:ascii="Arial" w:hAnsi="Arial" w:cs="Arial"/>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1,370,671.36</w:t>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r>
      <w:tr w:rsidR="00057235" w:rsidRPr="002D70DA" w:rsidTr="0006515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Pr>
                <w:rFonts w:ascii="Arial" w:hAnsi="Arial" w:cs="Arial"/>
                <w:bCs/>
                <w:color w:val="000000"/>
                <w:sz w:val="17"/>
                <w:szCs w:val="17"/>
              </w:rPr>
              <w:t xml:space="preserve">$  </w:t>
            </w:r>
            <w:r w:rsidRPr="00E674CD">
              <w:rPr>
                <w:rFonts w:ascii="Arial" w:hAnsi="Arial" w:cs="Arial"/>
                <w:bCs/>
                <w:color w:val="000000"/>
                <w:sz w:val="17"/>
                <w:szCs w:val="17"/>
              </w:rPr>
              <w:t>1,140,544.43</w:t>
            </w:r>
          </w:p>
        </w:tc>
        <w:tc>
          <w:tcPr>
            <w:tcW w:w="2180" w:type="dxa"/>
            <w:tcBorders>
              <w:top w:val="nil"/>
              <w:left w:val="nil"/>
              <w:bottom w:val="single" w:sz="4" w:space="0" w:color="auto"/>
              <w:right w:val="single" w:sz="4" w:space="0" w:color="auto"/>
            </w:tcBorders>
            <w:shd w:val="clear" w:color="000000" w:fill="F2F2F2"/>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230,126.93</w:t>
            </w:r>
          </w:p>
        </w:tc>
        <w:tc>
          <w:tcPr>
            <w:tcW w:w="2180" w:type="dxa"/>
            <w:tcBorders>
              <w:top w:val="nil"/>
              <w:left w:val="nil"/>
              <w:bottom w:val="single" w:sz="4" w:space="0" w:color="auto"/>
              <w:right w:val="single" w:sz="4" w:space="0" w:color="auto"/>
            </w:tcBorders>
            <w:shd w:val="clear" w:color="000000" w:fill="F2F2F2"/>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Pr="002D70DA" w:rsidRDefault="00057235" w:rsidP="00065157">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057235" w:rsidRPr="00E674CD" w:rsidRDefault="00057235" w:rsidP="00065157">
            <w:pPr>
              <w:jc w:val="right"/>
              <w:rPr>
                <w:rFonts w:ascii="Arial" w:hAnsi="Arial" w:cs="Arial"/>
                <w:bCs/>
                <w:color w:val="000000"/>
                <w:sz w:val="17"/>
                <w:szCs w:val="17"/>
              </w:rPr>
            </w:pPr>
            <w:r w:rsidRPr="00E674CD">
              <w:rPr>
                <w:rFonts w:ascii="Arial" w:hAnsi="Arial" w:cs="Arial"/>
                <w:bCs/>
                <w:color w:val="000000"/>
                <w:sz w:val="17"/>
                <w:szCs w:val="17"/>
              </w:rPr>
              <w:t>0.00</w:t>
            </w:r>
          </w:p>
        </w:tc>
        <w:tc>
          <w:tcPr>
            <w:tcW w:w="2180" w:type="dxa"/>
            <w:tcBorders>
              <w:top w:val="nil"/>
              <w:left w:val="nil"/>
              <w:bottom w:val="single" w:sz="4" w:space="0" w:color="auto"/>
              <w:right w:val="single" w:sz="4" w:space="0" w:color="auto"/>
            </w:tcBorders>
            <w:shd w:val="clear" w:color="000000" w:fill="F2F2F2"/>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057235" w:rsidRPr="002D70DA" w:rsidTr="00065157">
        <w:trPr>
          <w:trHeight w:val="240"/>
          <w:jc w:val="center"/>
        </w:trPr>
        <w:tc>
          <w:tcPr>
            <w:tcW w:w="4900" w:type="dxa"/>
            <w:tcBorders>
              <w:top w:val="nil"/>
              <w:left w:val="nil"/>
              <w:bottom w:val="nil"/>
              <w:right w:val="nil"/>
            </w:tcBorders>
            <w:shd w:val="clear" w:color="000000" w:fill="FFFFFF"/>
            <w:vAlign w:val="center"/>
            <w:hideMark/>
          </w:tcPr>
          <w:p w:rsidR="00057235" w:rsidRPr="002D70DA" w:rsidRDefault="00057235" w:rsidP="00065157">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057235" w:rsidRPr="002D70DA" w:rsidRDefault="00057235" w:rsidP="00065157">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057235" w:rsidRPr="002D70DA" w:rsidRDefault="00057235" w:rsidP="00065157">
            <w:pPr>
              <w:jc w:val="center"/>
              <w:rPr>
                <w:rFonts w:ascii="Arial" w:hAnsi="Arial" w:cs="Arial"/>
                <w:color w:val="000000"/>
                <w:sz w:val="17"/>
                <w:szCs w:val="17"/>
              </w:rPr>
            </w:pPr>
            <w:r w:rsidRPr="002D70DA">
              <w:rPr>
                <w:rFonts w:ascii="Arial" w:hAnsi="Arial" w:cs="Arial"/>
                <w:color w:val="000000"/>
                <w:sz w:val="17"/>
                <w:szCs w:val="17"/>
              </w:rPr>
              <w:t> </w:t>
            </w:r>
          </w:p>
        </w:tc>
      </w:tr>
      <w:tr w:rsidR="00057235" w:rsidRPr="002D70DA" w:rsidTr="000651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57235" w:rsidRPr="002D70DA" w:rsidRDefault="00057235" w:rsidP="00065157">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57235" w:rsidRPr="002D70DA" w:rsidRDefault="00057235" w:rsidP="0006515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57235" w:rsidRPr="002D70DA" w:rsidRDefault="00057235" w:rsidP="0006515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Pr>
                <w:rFonts w:ascii="Arial" w:hAnsi="Arial" w:cs="Arial"/>
                <w:b/>
                <w:bCs/>
                <w:color w:val="000000"/>
                <w:sz w:val="17"/>
                <w:szCs w:val="17"/>
                <w14:numForm w14:val="lining"/>
              </w:rPr>
              <w:t>75,774,895.42</w:t>
            </w:r>
          </w:p>
        </w:tc>
      </w:tr>
    </w:tbl>
    <w:p w:rsidR="00057235" w:rsidRDefault="00057235" w:rsidP="000B0AAA">
      <w:pPr>
        <w:spacing w:before="80" w:line="250" w:lineRule="exact"/>
        <w:ind w:left="709"/>
        <w:jc w:val="both"/>
        <w:rPr>
          <w:rFonts w:ascii="Arial" w:eastAsia="Calibri" w:hAnsi="Arial" w:cs="Arial"/>
          <w:spacing w:val="-1"/>
          <w:sz w:val="17"/>
          <w:szCs w:val="17"/>
        </w:rPr>
      </w:pPr>
    </w:p>
    <w:p w:rsidR="00057235" w:rsidRPr="002D70DA" w:rsidRDefault="00057235" w:rsidP="000B0AAA">
      <w:pPr>
        <w:spacing w:before="80" w:line="250" w:lineRule="exact"/>
        <w:ind w:left="709"/>
        <w:jc w:val="both"/>
        <w:rPr>
          <w:rFonts w:ascii="Arial" w:eastAsia="Calibri" w:hAnsi="Arial" w:cs="Arial"/>
          <w:spacing w:val="-1"/>
          <w:sz w:val="17"/>
          <w:szCs w:val="17"/>
        </w:rPr>
      </w:pPr>
    </w:p>
    <w:p w:rsidR="002D70DA" w:rsidRDefault="002D70DA">
      <w:pPr>
        <w:rPr>
          <w:rFonts w:ascii="Arial" w:eastAsia="Calibri" w:hAnsi="Arial" w:cs="Arial"/>
          <w:spacing w:val="-1"/>
          <w:sz w:val="17"/>
          <w:szCs w:val="17"/>
        </w:rPr>
      </w:pPr>
      <w:r>
        <w:rPr>
          <w:rFonts w:ascii="Arial" w:eastAsia="Calibri" w:hAnsi="Arial" w:cs="Arial"/>
          <w:spacing w:val="-1"/>
          <w:sz w:val="17"/>
          <w:szCs w:val="17"/>
        </w:rPr>
        <w:br w:type="page"/>
      </w:r>
    </w:p>
    <w:p w:rsidR="0092346E" w:rsidRPr="002D70DA" w:rsidRDefault="0092346E" w:rsidP="0092346E">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Memoria</w:t>
      </w:r>
      <w:r w:rsidRPr="002D70DA">
        <w:rPr>
          <w:rFonts w:ascii="Arial" w:hAnsi="Arial" w:cs="Arial"/>
          <w:b/>
          <w:sz w:val="17"/>
          <w:szCs w:val="17"/>
        </w:rPr>
        <w:t>:</w:t>
      </w:r>
    </w:p>
    <w:p w:rsidR="0092346E" w:rsidRPr="002D70DA" w:rsidRDefault="0092346E" w:rsidP="0092346E">
      <w:pPr>
        <w:pStyle w:val="Prrafodelista"/>
        <w:numPr>
          <w:ilvl w:val="0"/>
          <w:numId w:val="27"/>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Las cuentas que se manejan para efectos de estas Notas son las siguientes: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Cuentas de Orden Contables y 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Contables: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Valores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Emisión de obligaciones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Avales y garantías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Juicios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Contratos para Inversión Mediante Proyectos para Prestación de Servicios (PPS) y Similares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Bienes concesionados o en comodato</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Presupuestarias:</w:t>
      </w: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ingresos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ab/>
        <w:t>Cuentas de egresos</w:t>
      </w:r>
    </w:p>
    <w:p w:rsidR="00F1578E" w:rsidRDefault="00F1578E" w:rsidP="00F1578E">
      <w:pPr>
        <w:spacing w:before="80" w:line="250" w:lineRule="exact"/>
        <w:ind w:left="709"/>
        <w:jc w:val="both"/>
        <w:rPr>
          <w:rFonts w:ascii="Arial" w:eastAsia="Calibri" w:hAnsi="Arial" w:cs="Arial"/>
          <w:spacing w:val="-1"/>
          <w:sz w:val="17"/>
          <w:szCs w:val="17"/>
        </w:rPr>
      </w:pPr>
    </w:p>
    <w:p w:rsidR="00F1578E" w:rsidRP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Se informa, de manera agrupada, las cuentas de orden contables y cuentas de orden presupuestario:</w:t>
      </w:r>
    </w:p>
    <w:p w:rsidR="00F1578E" w:rsidRPr="002D70DA" w:rsidRDefault="002B5A44" w:rsidP="00F1578E">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F1578E"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F1578E" w:rsidRPr="002D70DA" w:rsidRDefault="00F1578E" w:rsidP="00F157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F1578E" w:rsidTr="00F1578E">
        <w:trPr>
          <w:trHeight w:val="240"/>
          <w:jc w:val="center"/>
        </w:trPr>
        <w:tc>
          <w:tcPr>
            <w:tcW w:w="490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F1578E" w:rsidRDefault="00F1578E">
            <w:pPr>
              <w:rPr>
                <w:rFonts w:ascii="Calibri" w:hAnsi="Calibri"/>
                <w:b/>
                <w:bCs/>
                <w:color w:val="000000"/>
                <w:sz w:val="18"/>
                <w:szCs w:val="18"/>
              </w:rPr>
            </w:pPr>
            <w:r>
              <w:rPr>
                <w:rFonts w:ascii="Calibri" w:hAnsi="Calibri"/>
                <w:b/>
                <w:bCs/>
                <w:color w:val="000000"/>
                <w:sz w:val="18"/>
                <w:szCs w:val="18"/>
              </w:rPr>
              <w:t> </w:t>
            </w:r>
          </w:p>
        </w:tc>
      </w:tr>
      <w:tr w:rsidR="00F1578E" w:rsidTr="00F1578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MONTO</w:t>
            </w:r>
          </w:p>
        </w:tc>
      </w:tr>
      <w:tr w:rsidR="00F1578E" w:rsidTr="00F1578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057235">
            <w:pPr>
              <w:jc w:val="center"/>
              <w:rPr>
                <w:rFonts w:ascii="Calibri" w:hAnsi="Calibri"/>
                <w:b/>
                <w:bCs/>
                <w:color w:val="000000"/>
                <w:sz w:val="18"/>
                <w:szCs w:val="18"/>
              </w:rPr>
            </w:pPr>
            <w:r>
              <w:rPr>
                <w:rFonts w:ascii="Calibri" w:hAnsi="Calibri"/>
                <w:b/>
                <w:bCs/>
                <w:color w:val="000000"/>
                <w:sz w:val="18"/>
                <w:szCs w:val="18"/>
              </w:rPr>
              <w:t>NO APLICA</w:t>
            </w:r>
            <w:r w:rsidR="00F1578E">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r w:rsidR="00F1578E" w:rsidTr="00F1578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F1578E" w:rsidRDefault="00F1578E">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F1578E" w:rsidRDefault="00F1578E">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F1578E" w:rsidRDefault="00F1578E">
            <w:pPr>
              <w:jc w:val="right"/>
              <w:rPr>
                <w:rFonts w:ascii="Calibri" w:hAnsi="Calibri"/>
                <w:b/>
                <w:bCs/>
                <w:color w:val="000000"/>
                <w:sz w:val="18"/>
                <w:szCs w:val="18"/>
              </w:rPr>
            </w:pPr>
            <w:r>
              <w:rPr>
                <w:rFonts w:ascii="Calibri" w:hAnsi="Calibri"/>
                <w:b/>
                <w:bCs/>
                <w:color w:val="000000"/>
                <w:sz w:val="18"/>
                <w:szCs w:val="18"/>
              </w:rPr>
              <w:t xml:space="preserve">0 </w:t>
            </w:r>
          </w:p>
        </w:tc>
      </w:tr>
    </w:tbl>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lastRenderedPageBreak/>
        <w:t>Por tipo de emisión de instrumento</w:t>
      </w:r>
      <w:r w:rsidR="00B84FE7">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sidR="00B84FE7">
        <w:rPr>
          <w:rFonts w:ascii="Arial" w:eastAsia="Calibri" w:hAnsi="Arial" w:cs="Arial"/>
          <w:spacing w:val="-1"/>
          <w:sz w:val="17"/>
          <w:szCs w:val="17"/>
        </w:rPr>
        <w:t xml:space="preserve"> </w:t>
      </w:r>
      <w:r w:rsidR="00B84FE7"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tasa y vencimiento</w:t>
      </w:r>
      <w:r w:rsidR="00B84FE7">
        <w:rPr>
          <w:rFonts w:ascii="Arial" w:eastAsia="Calibri" w:hAnsi="Arial" w:cs="Arial"/>
          <w:spacing w:val="-1"/>
          <w:sz w:val="17"/>
          <w:szCs w:val="17"/>
        </w:rPr>
        <w:t>:</w:t>
      </w:r>
    </w:p>
    <w:p w:rsidR="00B84FE7" w:rsidRPr="002D70DA" w:rsidRDefault="00B84FE7" w:rsidP="00B84FE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84FE7" w:rsidTr="00B84FE7">
        <w:trPr>
          <w:trHeight w:val="240"/>
          <w:jc w:val="center"/>
        </w:trPr>
        <w:tc>
          <w:tcPr>
            <w:tcW w:w="490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sidRPr="00B84FE7">
              <w:rPr>
                <w:rFonts w:ascii="Calibri" w:hAnsi="Calibri"/>
                <w:b/>
                <w:bCs/>
                <w:color w:val="000000"/>
                <w:sz w:val="18"/>
                <w:szCs w:val="18"/>
              </w:rPr>
              <w:t>B. Emisión de Obligaciones:</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B84FE7" w:rsidRDefault="00B84FE7">
            <w:pPr>
              <w:rPr>
                <w:rFonts w:ascii="Calibri" w:hAnsi="Calibri"/>
                <w:b/>
                <w:bCs/>
                <w:color w:val="000000"/>
                <w:sz w:val="18"/>
                <w:szCs w:val="18"/>
              </w:rPr>
            </w:pPr>
            <w:r>
              <w:rPr>
                <w:rFonts w:ascii="Calibri" w:hAnsi="Calibri"/>
                <w:b/>
                <w:bCs/>
                <w:color w:val="000000"/>
                <w:sz w:val="18"/>
                <w:szCs w:val="18"/>
              </w:rPr>
              <w:t> </w:t>
            </w:r>
          </w:p>
        </w:tc>
      </w:tr>
      <w:tr w:rsidR="00B84FE7" w:rsidTr="00B84FE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VENCIMIENTO</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057235">
            <w:pPr>
              <w:jc w:val="center"/>
              <w:rPr>
                <w:rFonts w:ascii="Calibri" w:hAnsi="Calibri"/>
                <w:b/>
                <w:bCs/>
                <w:color w:val="000000"/>
                <w:sz w:val="18"/>
                <w:szCs w:val="18"/>
              </w:rPr>
            </w:pPr>
            <w:r>
              <w:rPr>
                <w:rFonts w:ascii="Calibri" w:hAnsi="Calibri"/>
                <w:b/>
                <w:bCs/>
                <w:color w:val="000000"/>
                <w:sz w:val="18"/>
                <w:szCs w:val="18"/>
              </w:rPr>
              <w:t>NO APLICA</w:t>
            </w:r>
            <w:r w:rsidR="00B84FE7">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r w:rsidR="00B84FE7" w:rsidTr="00B84FE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B84FE7" w:rsidRDefault="00B84FE7">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B84FE7" w:rsidRDefault="00B84FE7">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84FE7" w:rsidRDefault="00B84FE7">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B84FE7"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w:t>
      </w:r>
      <w:r w:rsidR="00502074">
        <w:rPr>
          <w:rFonts w:ascii="Arial" w:eastAsia="Calibri" w:hAnsi="Arial" w:cs="Arial"/>
          <w:spacing w:val="-1"/>
          <w:sz w:val="17"/>
          <w:szCs w:val="17"/>
        </w:rPr>
        <w:t>respaldar</w:t>
      </w:r>
      <w:r>
        <w:rPr>
          <w:rFonts w:ascii="Arial" w:eastAsia="Calibri" w:hAnsi="Arial" w:cs="Arial"/>
          <w:spacing w:val="-1"/>
          <w:sz w:val="17"/>
          <w:szCs w:val="17"/>
        </w:rPr>
        <w:t xml:space="preserve"> obligaciones no fiscales del gobierno por </w:t>
      </w:r>
      <w:r w:rsidR="006642DB">
        <w:rPr>
          <w:rFonts w:ascii="Arial" w:eastAsia="Calibri" w:hAnsi="Arial" w:cs="Arial"/>
          <w:spacing w:val="-1"/>
          <w:sz w:val="17"/>
          <w:szCs w:val="17"/>
        </w:rPr>
        <w:t xml:space="preserve">tipo, </w:t>
      </w:r>
      <w:r w:rsidR="00502074" w:rsidRPr="00F1578E">
        <w:rPr>
          <w:rFonts w:ascii="Arial" w:eastAsia="Calibri" w:hAnsi="Arial" w:cs="Arial"/>
          <w:spacing w:val="-1"/>
          <w:sz w:val="17"/>
          <w:szCs w:val="17"/>
        </w:rPr>
        <w:t>monto</w:t>
      </w:r>
      <w:r w:rsidR="00502074">
        <w:rPr>
          <w:rFonts w:ascii="Arial" w:eastAsia="Calibri" w:hAnsi="Arial" w:cs="Arial"/>
          <w:spacing w:val="-1"/>
          <w:sz w:val="17"/>
          <w:szCs w:val="17"/>
        </w:rPr>
        <w:t xml:space="preserve"> </w:t>
      </w:r>
      <w:r w:rsidR="00502074"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00502074" w:rsidRPr="00F1578E">
        <w:rPr>
          <w:rFonts w:ascii="Arial" w:eastAsia="Calibri" w:hAnsi="Arial" w:cs="Arial"/>
          <w:spacing w:val="-1"/>
          <w:sz w:val="17"/>
          <w:szCs w:val="17"/>
        </w:rPr>
        <w:t>, tasa y vencimiento</w:t>
      </w:r>
      <w:r w:rsidR="00502074">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057235"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Default="00057235" w:rsidP="00057235">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NO APLICA </w:t>
            </w:r>
          </w:p>
        </w:tc>
        <w:tc>
          <w:tcPr>
            <w:tcW w:w="2180" w:type="dxa"/>
            <w:tcBorders>
              <w:top w:val="nil"/>
              <w:left w:val="nil"/>
              <w:bottom w:val="single" w:sz="4" w:space="0" w:color="auto"/>
              <w:right w:val="single" w:sz="4" w:space="0" w:color="auto"/>
            </w:tcBorders>
            <w:shd w:val="clear" w:color="000000" w:fill="FFFFFF"/>
            <w:vAlign w:val="center"/>
          </w:tcPr>
          <w:p w:rsidR="00057235" w:rsidRDefault="00057235" w:rsidP="00057235">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r>
      <w:tr w:rsidR="00057235"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Default="00057235" w:rsidP="00057235">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057235" w:rsidRDefault="00057235" w:rsidP="00057235">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r>
      <w:tr w:rsidR="00057235"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Default="00057235" w:rsidP="00057235">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057235" w:rsidRDefault="00057235" w:rsidP="00057235">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r>
    </w:tbl>
    <w:p w:rsidR="00502074" w:rsidRDefault="00502074" w:rsidP="00F1578E">
      <w:pPr>
        <w:spacing w:before="80" w:line="250" w:lineRule="exact"/>
        <w:ind w:left="709"/>
        <w:jc w:val="both"/>
        <w:rPr>
          <w:rFonts w:ascii="Arial" w:eastAsia="Calibri" w:hAnsi="Arial" w:cs="Arial"/>
          <w:spacing w:val="-1"/>
          <w:sz w:val="17"/>
          <w:szCs w:val="17"/>
        </w:rPr>
      </w:pPr>
    </w:p>
    <w:p w:rsidR="00B84FE7" w:rsidRDefault="006642DB" w:rsidP="00F1578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r>
      <w:tr w:rsidR="00057235"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Default="00057235" w:rsidP="00057235">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NO APLICA </w:t>
            </w:r>
          </w:p>
        </w:tc>
        <w:tc>
          <w:tcPr>
            <w:tcW w:w="2180" w:type="dxa"/>
            <w:tcBorders>
              <w:top w:val="nil"/>
              <w:left w:val="nil"/>
              <w:bottom w:val="single" w:sz="4" w:space="0" w:color="auto"/>
              <w:right w:val="single" w:sz="4" w:space="0" w:color="auto"/>
            </w:tcBorders>
            <w:shd w:val="clear" w:color="000000" w:fill="FFFFFF"/>
            <w:vAlign w:val="center"/>
            <w:hideMark/>
          </w:tcPr>
          <w:p w:rsidR="00057235" w:rsidRDefault="00057235" w:rsidP="00057235">
            <w:pPr>
              <w:jc w:val="right"/>
              <w:rPr>
                <w:rFonts w:ascii="Calibri" w:hAnsi="Calibri"/>
                <w:b/>
                <w:bCs/>
                <w:color w:val="000000"/>
                <w:sz w:val="18"/>
                <w:szCs w:val="18"/>
              </w:rPr>
            </w:pPr>
          </w:p>
        </w:tc>
      </w:tr>
    </w:tbl>
    <w:p w:rsidR="00B84FE7" w:rsidRDefault="00B84FE7" w:rsidP="00F1578E">
      <w:pPr>
        <w:spacing w:before="80" w:line="250" w:lineRule="exact"/>
        <w:ind w:left="709"/>
        <w:jc w:val="both"/>
        <w:rPr>
          <w:rFonts w:ascii="Arial" w:eastAsia="Calibri" w:hAnsi="Arial" w:cs="Arial"/>
          <w:spacing w:val="-1"/>
          <w:sz w:val="17"/>
          <w:szCs w:val="17"/>
        </w:rPr>
      </w:pPr>
    </w:p>
    <w:p w:rsidR="00B84FE7" w:rsidRDefault="00F1578E" w:rsidP="00F1578E">
      <w:pPr>
        <w:spacing w:before="80"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sidR="00B84FE7">
        <w:rPr>
          <w:rFonts w:ascii="Arial" w:eastAsia="Calibri" w:hAnsi="Arial" w:cs="Arial"/>
          <w:spacing w:val="-1"/>
          <w:sz w:val="17"/>
          <w:szCs w:val="17"/>
        </w:rPr>
        <w:t>:</w:t>
      </w:r>
    </w:p>
    <w:p w:rsidR="005760D4" w:rsidRDefault="005760D4" w:rsidP="006642DB">
      <w:pPr>
        <w:autoSpaceDE w:val="0"/>
        <w:autoSpaceDN w:val="0"/>
        <w:adjustRightInd w:val="0"/>
        <w:spacing w:before="240" w:after="120"/>
        <w:jc w:val="center"/>
        <w:rPr>
          <w:rFonts w:ascii="Arial" w:eastAsia="Calibri" w:hAnsi="Arial" w:cs="Arial"/>
          <w:b/>
          <w:spacing w:val="-1"/>
          <w:sz w:val="17"/>
          <w:szCs w:val="17"/>
        </w:rPr>
      </w:pP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057235" w:rsidTr="006642D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Default="00057235" w:rsidP="00057235">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NO APLICA </w:t>
            </w:r>
          </w:p>
        </w:tc>
        <w:tc>
          <w:tcPr>
            <w:tcW w:w="2180" w:type="dxa"/>
            <w:tcBorders>
              <w:top w:val="nil"/>
              <w:left w:val="nil"/>
              <w:bottom w:val="single" w:sz="4" w:space="0" w:color="auto"/>
              <w:right w:val="single" w:sz="4" w:space="0" w:color="auto"/>
            </w:tcBorders>
            <w:shd w:val="clear" w:color="000000" w:fill="FFFFFF"/>
            <w:vAlign w:val="center"/>
            <w:hideMark/>
          </w:tcPr>
          <w:p w:rsidR="00057235" w:rsidRDefault="00057235" w:rsidP="00057235">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r>
    </w:tbl>
    <w:p w:rsidR="00B84FE7" w:rsidRDefault="00B84FE7" w:rsidP="00F1578E">
      <w:pPr>
        <w:spacing w:before="80" w:line="250" w:lineRule="exact"/>
        <w:ind w:left="709"/>
        <w:jc w:val="both"/>
        <w:rPr>
          <w:rFonts w:ascii="Arial" w:eastAsia="Calibri" w:hAnsi="Arial" w:cs="Arial"/>
          <w:spacing w:val="-1"/>
          <w:sz w:val="17"/>
          <w:szCs w:val="17"/>
        </w:rPr>
      </w:pPr>
    </w:p>
    <w:p w:rsidR="0092346E" w:rsidRPr="002D70DA" w:rsidRDefault="006642DB" w:rsidP="0092346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6642DB" w:rsidRPr="002D70DA" w:rsidRDefault="006642DB" w:rsidP="006642D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642DB" w:rsidTr="006642DB">
        <w:trPr>
          <w:trHeight w:val="240"/>
          <w:jc w:val="center"/>
        </w:trPr>
        <w:tc>
          <w:tcPr>
            <w:tcW w:w="490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6642DB" w:rsidRDefault="006642DB">
            <w:pPr>
              <w:rPr>
                <w:rFonts w:ascii="Calibri" w:hAnsi="Calibri"/>
                <w:b/>
                <w:bCs/>
                <w:color w:val="000000"/>
                <w:sz w:val="18"/>
                <w:szCs w:val="18"/>
              </w:rPr>
            </w:pPr>
            <w:r>
              <w:rPr>
                <w:rFonts w:ascii="Calibri" w:hAnsi="Calibri"/>
                <w:b/>
                <w:bCs/>
                <w:color w:val="000000"/>
                <w:sz w:val="18"/>
                <w:szCs w:val="18"/>
              </w:rPr>
              <w:t> </w:t>
            </w:r>
          </w:p>
        </w:tc>
      </w:tr>
      <w:tr w:rsidR="006642DB" w:rsidTr="006642DB">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642DB" w:rsidRDefault="006642DB">
            <w:pPr>
              <w:jc w:val="center"/>
              <w:rPr>
                <w:rFonts w:ascii="Calibri" w:hAnsi="Calibri"/>
                <w:b/>
                <w:bCs/>
                <w:color w:val="000000"/>
                <w:sz w:val="18"/>
                <w:szCs w:val="18"/>
              </w:rPr>
            </w:pPr>
            <w:r>
              <w:rPr>
                <w:rFonts w:ascii="Calibri" w:hAnsi="Calibri"/>
                <w:b/>
                <w:bCs/>
                <w:color w:val="000000"/>
                <w:sz w:val="18"/>
                <w:szCs w:val="18"/>
              </w:rPr>
              <w:t>VENCIMIENTO</w:t>
            </w:r>
          </w:p>
        </w:tc>
      </w:tr>
      <w:tr w:rsidR="00057235"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Default="00057235" w:rsidP="00057235">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NO APLICA </w:t>
            </w:r>
          </w:p>
        </w:tc>
        <w:tc>
          <w:tcPr>
            <w:tcW w:w="2180" w:type="dxa"/>
            <w:tcBorders>
              <w:top w:val="nil"/>
              <w:left w:val="nil"/>
              <w:bottom w:val="single" w:sz="4" w:space="0" w:color="auto"/>
              <w:right w:val="single" w:sz="4" w:space="0" w:color="auto"/>
            </w:tcBorders>
            <w:shd w:val="clear" w:color="000000" w:fill="FFFFFF"/>
            <w:vAlign w:val="center"/>
            <w:hideMark/>
          </w:tcPr>
          <w:p w:rsidR="00057235" w:rsidRDefault="00057235" w:rsidP="00057235">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r>
      <w:tr w:rsidR="00057235" w:rsidTr="006642D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Default="00057235" w:rsidP="00057235">
            <w:pPr>
              <w:rPr>
                <w:rFonts w:ascii="Calibri" w:hAnsi="Calibri"/>
                <w:color w:val="000000"/>
                <w:sz w:val="18"/>
                <w:szCs w:val="18"/>
              </w:rPr>
            </w:pPr>
            <w:r>
              <w:rPr>
                <w:rFonts w:ascii="Calibri" w:hAnsi="Calibri"/>
                <w:color w:val="000000"/>
                <w:sz w:val="18"/>
                <w:szCs w:val="18"/>
              </w:rPr>
              <w:t>Bienes Bajo Contrato en Comodato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057235" w:rsidRDefault="00057235" w:rsidP="00057235">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r>
    </w:tbl>
    <w:p w:rsidR="000B0AAA" w:rsidRDefault="000B0AAA" w:rsidP="000B0AAA">
      <w:pPr>
        <w:spacing w:before="80" w:line="250" w:lineRule="exact"/>
        <w:ind w:left="709"/>
        <w:jc w:val="both"/>
        <w:rPr>
          <w:rFonts w:ascii="Arial" w:eastAsia="Calibri" w:hAnsi="Arial" w:cs="Arial"/>
          <w:spacing w:val="-1"/>
          <w:sz w:val="17"/>
          <w:szCs w:val="17"/>
        </w:rPr>
      </w:pPr>
    </w:p>
    <w:p w:rsidR="002B5A44" w:rsidRDefault="00B60C91"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Atendiendo los lineamientos para el registro auxiliar sujeto a inventario de bienes arqueológicos, artísticos e </w:t>
      </w:r>
      <w:r w:rsidR="002B5A44">
        <w:rPr>
          <w:rFonts w:ascii="Arial" w:eastAsia="Calibri" w:hAnsi="Arial" w:cs="Arial"/>
          <w:spacing w:val="-1"/>
          <w:sz w:val="17"/>
          <w:szCs w:val="17"/>
        </w:rPr>
        <w:t>históricos</w:t>
      </w:r>
      <w:r>
        <w:rPr>
          <w:rFonts w:ascii="Arial" w:eastAsia="Calibri" w:hAnsi="Arial" w:cs="Arial"/>
          <w:spacing w:val="-1"/>
          <w:sz w:val="17"/>
          <w:szCs w:val="17"/>
        </w:rPr>
        <w:t xml:space="preserve"> bajo custodia de los entes </w:t>
      </w:r>
      <w:r w:rsidR="002B5A44">
        <w:rPr>
          <w:rFonts w:ascii="Arial" w:eastAsia="Calibri" w:hAnsi="Arial" w:cs="Arial"/>
          <w:spacing w:val="-1"/>
          <w:sz w:val="17"/>
          <w:szCs w:val="17"/>
        </w:rPr>
        <w:t>públicos a que hace referencia la LGCG:</w:t>
      </w:r>
    </w:p>
    <w:p w:rsidR="002B5A44" w:rsidRPr="002D70DA" w:rsidRDefault="002B5A44" w:rsidP="002B5A4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B5A44" w:rsidTr="002B5A44">
        <w:trPr>
          <w:trHeight w:val="240"/>
          <w:jc w:val="center"/>
        </w:trPr>
        <w:tc>
          <w:tcPr>
            <w:tcW w:w="490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sidR="002E6460">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B5A44" w:rsidRDefault="002B5A44">
            <w:pPr>
              <w:rPr>
                <w:rFonts w:ascii="Calibri" w:hAnsi="Calibri"/>
                <w:b/>
                <w:bCs/>
                <w:color w:val="000000"/>
                <w:sz w:val="18"/>
                <w:szCs w:val="18"/>
              </w:rPr>
            </w:pPr>
            <w:r>
              <w:rPr>
                <w:rFonts w:ascii="Calibri" w:hAnsi="Calibri"/>
                <w:b/>
                <w:bCs/>
                <w:color w:val="000000"/>
                <w:sz w:val="18"/>
                <w:szCs w:val="18"/>
              </w:rPr>
              <w:t> </w:t>
            </w:r>
          </w:p>
        </w:tc>
      </w:tr>
      <w:tr w:rsidR="002B5A44" w:rsidTr="002B5A44">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B5A44" w:rsidRDefault="002B5A44">
            <w:pPr>
              <w:jc w:val="center"/>
              <w:rPr>
                <w:rFonts w:ascii="Calibri" w:hAnsi="Calibri"/>
                <w:b/>
                <w:bCs/>
                <w:color w:val="000000"/>
                <w:sz w:val="18"/>
                <w:szCs w:val="18"/>
              </w:rPr>
            </w:pPr>
            <w:r>
              <w:rPr>
                <w:rFonts w:ascii="Calibri" w:hAnsi="Calibri"/>
                <w:b/>
                <w:bCs/>
                <w:color w:val="000000"/>
                <w:sz w:val="18"/>
                <w:szCs w:val="18"/>
              </w:rPr>
              <w:t>OBSERVACIÓN</w:t>
            </w:r>
          </w:p>
        </w:tc>
      </w:tr>
      <w:tr w:rsidR="00057235"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Default="00057235" w:rsidP="00057235">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NO APLICA </w:t>
            </w:r>
          </w:p>
        </w:tc>
        <w:tc>
          <w:tcPr>
            <w:tcW w:w="2180" w:type="dxa"/>
            <w:tcBorders>
              <w:top w:val="nil"/>
              <w:left w:val="nil"/>
              <w:bottom w:val="single" w:sz="4" w:space="0" w:color="auto"/>
              <w:right w:val="single" w:sz="4" w:space="0" w:color="auto"/>
            </w:tcBorders>
            <w:shd w:val="clear" w:color="000000" w:fill="FFFFFF"/>
            <w:vAlign w:val="center"/>
          </w:tcPr>
          <w:p w:rsidR="00057235" w:rsidRDefault="00057235" w:rsidP="00057235">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r>
      <w:tr w:rsidR="00057235"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Default="00057235" w:rsidP="00057235">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057235" w:rsidRDefault="00057235" w:rsidP="00057235">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r>
      <w:tr w:rsidR="00057235" w:rsidTr="002B5A44">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Default="00057235" w:rsidP="00057235">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057235" w:rsidRDefault="00057235" w:rsidP="00057235">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r>
      <w:tr w:rsidR="00057235"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Default="00057235" w:rsidP="00057235">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057235" w:rsidRDefault="00057235" w:rsidP="00057235">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r>
      <w:tr w:rsidR="00057235"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Default="00057235" w:rsidP="00057235">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057235" w:rsidRDefault="00057235" w:rsidP="00057235">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r>
      <w:tr w:rsidR="00057235"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Default="00057235" w:rsidP="00057235">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057235" w:rsidRDefault="00057235" w:rsidP="00057235">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r>
      <w:tr w:rsidR="00057235"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Default="00057235" w:rsidP="00057235">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057235" w:rsidRDefault="00057235" w:rsidP="00057235">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r>
      <w:tr w:rsidR="00057235"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Default="00057235" w:rsidP="00057235">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057235" w:rsidRDefault="00057235" w:rsidP="00057235">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r>
      <w:tr w:rsidR="00057235" w:rsidTr="002B5A44">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Default="00057235" w:rsidP="00057235">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057235" w:rsidRDefault="00057235" w:rsidP="00057235">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r>
    </w:tbl>
    <w:p w:rsidR="002B5A44" w:rsidRDefault="002B5A44" w:rsidP="000B0AAA">
      <w:pPr>
        <w:spacing w:before="80" w:line="250" w:lineRule="exact"/>
        <w:ind w:left="709"/>
        <w:jc w:val="both"/>
        <w:rPr>
          <w:rFonts w:ascii="Arial" w:eastAsia="Calibri" w:hAnsi="Arial" w:cs="Arial"/>
          <w:spacing w:val="-1"/>
          <w:sz w:val="17"/>
          <w:szCs w:val="17"/>
        </w:rPr>
      </w:pPr>
    </w:p>
    <w:p w:rsidR="002E6460" w:rsidRDefault="002B5A44" w:rsidP="000B0AAA">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w:t>
      </w:r>
      <w:r w:rsidR="002E6460">
        <w:rPr>
          <w:rFonts w:ascii="Arial" w:eastAsia="Calibri" w:hAnsi="Arial" w:cs="Arial"/>
          <w:spacing w:val="-1"/>
          <w:sz w:val="17"/>
          <w:szCs w:val="17"/>
        </w:rPr>
        <w:t xml:space="preserve"> contables:</w:t>
      </w:r>
    </w:p>
    <w:p w:rsidR="005760D4" w:rsidRDefault="005760D4" w:rsidP="002E6460">
      <w:pPr>
        <w:autoSpaceDE w:val="0"/>
        <w:autoSpaceDN w:val="0"/>
        <w:adjustRightInd w:val="0"/>
        <w:spacing w:before="240" w:after="120"/>
        <w:jc w:val="center"/>
        <w:rPr>
          <w:rFonts w:ascii="Arial" w:eastAsia="Calibri" w:hAnsi="Arial" w:cs="Arial"/>
          <w:b/>
          <w:spacing w:val="-1"/>
          <w:sz w:val="17"/>
          <w:szCs w:val="17"/>
        </w:rPr>
      </w:pPr>
    </w:p>
    <w:p w:rsidR="002E6460" w:rsidRPr="002D70DA" w:rsidRDefault="002E6460" w:rsidP="002E646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2E6460" w:rsidTr="002E6460">
        <w:trPr>
          <w:trHeight w:val="240"/>
          <w:jc w:val="center"/>
        </w:trPr>
        <w:tc>
          <w:tcPr>
            <w:tcW w:w="490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2E6460" w:rsidRDefault="002E6460">
            <w:pPr>
              <w:rPr>
                <w:rFonts w:ascii="Calibri" w:hAnsi="Calibri"/>
                <w:b/>
                <w:bCs/>
                <w:color w:val="000000"/>
                <w:sz w:val="18"/>
                <w:szCs w:val="18"/>
              </w:rPr>
            </w:pPr>
            <w:r>
              <w:rPr>
                <w:rFonts w:ascii="Calibri" w:hAnsi="Calibri"/>
                <w:b/>
                <w:bCs/>
                <w:color w:val="000000"/>
                <w:sz w:val="18"/>
                <w:szCs w:val="18"/>
              </w:rPr>
              <w:t> </w:t>
            </w:r>
          </w:p>
        </w:tc>
      </w:tr>
      <w:tr w:rsidR="002E6460" w:rsidTr="002E646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E6460" w:rsidRDefault="002E6460">
            <w:pPr>
              <w:jc w:val="center"/>
              <w:rPr>
                <w:rFonts w:ascii="Calibri" w:hAnsi="Calibri"/>
                <w:b/>
                <w:bCs/>
                <w:color w:val="000000"/>
                <w:sz w:val="18"/>
                <w:szCs w:val="18"/>
              </w:rPr>
            </w:pPr>
            <w:r>
              <w:rPr>
                <w:rFonts w:ascii="Calibri" w:hAnsi="Calibri"/>
                <w:b/>
                <w:bCs/>
                <w:color w:val="000000"/>
                <w:sz w:val="18"/>
                <w:szCs w:val="18"/>
              </w:rPr>
              <w:t>OBSERVACIÓN</w:t>
            </w:r>
          </w:p>
        </w:tc>
      </w:tr>
      <w:tr w:rsidR="00057235" w:rsidTr="002E6460">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57235" w:rsidRDefault="00057235" w:rsidP="00057235">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NO APLICA </w:t>
            </w:r>
          </w:p>
        </w:tc>
        <w:tc>
          <w:tcPr>
            <w:tcW w:w="2180" w:type="dxa"/>
            <w:tcBorders>
              <w:top w:val="nil"/>
              <w:left w:val="nil"/>
              <w:bottom w:val="single" w:sz="4" w:space="0" w:color="auto"/>
              <w:right w:val="single" w:sz="4" w:space="0" w:color="auto"/>
            </w:tcBorders>
            <w:shd w:val="clear" w:color="000000" w:fill="FFFFFF"/>
            <w:vAlign w:val="center"/>
            <w:hideMark/>
          </w:tcPr>
          <w:p w:rsidR="00057235" w:rsidRDefault="00057235" w:rsidP="00057235">
            <w:pPr>
              <w:jc w:val="right"/>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057235" w:rsidRDefault="00057235" w:rsidP="00057235">
            <w:pPr>
              <w:jc w:val="center"/>
              <w:rPr>
                <w:rFonts w:ascii="Calibri" w:hAnsi="Calibri"/>
                <w:b/>
                <w:bCs/>
                <w:color w:val="000000"/>
                <w:sz w:val="18"/>
                <w:szCs w:val="18"/>
              </w:rPr>
            </w:pPr>
            <w:r>
              <w:rPr>
                <w:rFonts w:ascii="Calibri" w:hAnsi="Calibri"/>
                <w:b/>
                <w:bCs/>
                <w:color w:val="000000"/>
                <w:sz w:val="18"/>
                <w:szCs w:val="18"/>
              </w:rPr>
              <w:t> </w:t>
            </w:r>
          </w:p>
        </w:tc>
      </w:tr>
    </w:tbl>
    <w:p w:rsidR="002E6460" w:rsidRDefault="002E6460" w:rsidP="000B0AAA">
      <w:pPr>
        <w:spacing w:before="80" w:line="250" w:lineRule="exact"/>
        <w:ind w:left="709"/>
        <w:jc w:val="both"/>
        <w:rPr>
          <w:rFonts w:ascii="Arial" w:eastAsia="Calibri" w:hAnsi="Arial" w:cs="Arial"/>
          <w:spacing w:val="-1"/>
          <w:sz w:val="17"/>
          <w:szCs w:val="17"/>
        </w:rPr>
      </w:pPr>
    </w:p>
    <w:p w:rsidR="00A11F66" w:rsidRPr="002D70DA" w:rsidRDefault="00A11F66" w:rsidP="00A11F66">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A11F66" w:rsidRDefault="00C17CE0" w:rsidP="00A11F66">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w:t>
      </w:r>
      <w:r w:rsidRPr="002D70DA">
        <w:rPr>
          <w:rFonts w:ascii="Arial" w:eastAsia="Calibri" w:hAnsi="Arial" w:cs="Arial"/>
          <w:spacing w:val="-1"/>
          <w:sz w:val="17"/>
          <w:szCs w:val="17"/>
        </w:rPr>
        <w:t xml:space="preserve">al 31 de diciembre del </w:t>
      </w:r>
      <w:r w:rsidR="0001648C">
        <w:rPr>
          <w:rFonts w:ascii="Arial" w:eastAsia="Calibri" w:hAnsi="Arial" w:cs="Arial"/>
          <w:spacing w:val="-1"/>
          <w:sz w:val="17"/>
          <w:szCs w:val="17"/>
        </w:rPr>
        <w:t>2017</w:t>
      </w:r>
      <w:r>
        <w:rPr>
          <w:rFonts w:ascii="Arial" w:eastAsia="Calibri" w:hAnsi="Arial" w:cs="Arial"/>
          <w:spacing w:val="-1"/>
          <w:sz w:val="17"/>
          <w:szCs w:val="17"/>
        </w:rPr>
        <w:t xml:space="preserve"> de las cuentas de orden presupuestario</w:t>
      </w:r>
      <w:r w:rsidR="00A11F66">
        <w:rPr>
          <w:rFonts w:ascii="Arial" w:eastAsia="Calibri" w:hAnsi="Arial" w:cs="Arial"/>
          <w:spacing w:val="-1"/>
          <w:sz w:val="17"/>
          <w:szCs w:val="17"/>
        </w:rPr>
        <w:t>:</w:t>
      </w:r>
    </w:p>
    <w:p w:rsidR="00C17CE0" w:rsidRDefault="00C17CE0" w:rsidP="00C17C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p w:rsidR="00412BDD" w:rsidRPr="002D70DA" w:rsidRDefault="00412BDD" w:rsidP="00412BDD">
      <w:pPr>
        <w:autoSpaceDE w:val="0"/>
        <w:autoSpaceDN w:val="0"/>
        <w:adjustRightInd w:val="0"/>
        <w:spacing w:before="240" w:after="120"/>
        <w:rPr>
          <w:rFonts w:ascii="Arial" w:eastAsia="Calibri" w:hAnsi="Arial" w:cs="Arial"/>
          <w:b/>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412BDD" w:rsidRPr="00564BB8" w:rsidTr="00065157">
        <w:trPr>
          <w:trHeight w:val="240"/>
          <w:jc w:val="center"/>
        </w:trPr>
        <w:tc>
          <w:tcPr>
            <w:tcW w:w="4900" w:type="dxa"/>
            <w:tcBorders>
              <w:top w:val="nil"/>
              <w:left w:val="nil"/>
              <w:bottom w:val="nil"/>
              <w:right w:val="nil"/>
            </w:tcBorders>
            <w:shd w:val="clear" w:color="000000" w:fill="FFFFFF"/>
            <w:vAlign w:val="center"/>
            <w:hideMark/>
          </w:tcPr>
          <w:p w:rsidR="00412BDD" w:rsidRPr="00564BB8" w:rsidRDefault="00412BDD" w:rsidP="00065157">
            <w:pPr>
              <w:rPr>
                <w:rFonts w:ascii="Arial" w:hAnsi="Arial" w:cs="Arial"/>
                <w:b/>
                <w:bCs/>
                <w:color w:val="000000"/>
                <w:sz w:val="17"/>
                <w:szCs w:val="17"/>
              </w:rPr>
            </w:pPr>
            <w:r w:rsidRPr="00564BB8">
              <w:rPr>
                <w:rFonts w:ascii="Arial" w:hAnsi="Arial" w:cs="Arial"/>
                <w:b/>
                <w:bCs/>
                <w:color w:val="000000"/>
                <w:sz w:val="17"/>
                <w:szCs w:val="17"/>
              </w:rPr>
              <w:t>A. Ingresos:</w:t>
            </w:r>
          </w:p>
        </w:tc>
        <w:tc>
          <w:tcPr>
            <w:tcW w:w="2180" w:type="dxa"/>
            <w:tcBorders>
              <w:top w:val="nil"/>
              <w:left w:val="nil"/>
              <w:bottom w:val="nil"/>
              <w:right w:val="nil"/>
            </w:tcBorders>
            <w:shd w:val="clear" w:color="000000" w:fill="FFFFFF"/>
            <w:vAlign w:val="center"/>
            <w:hideMark/>
          </w:tcPr>
          <w:p w:rsidR="00412BDD" w:rsidRPr="00564BB8" w:rsidRDefault="00412BDD" w:rsidP="00065157">
            <w:pPr>
              <w:rPr>
                <w:rFonts w:ascii="Arial" w:hAnsi="Arial" w:cs="Arial"/>
                <w:b/>
                <w:bCs/>
                <w:color w:val="000000"/>
                <w:sz w:val="17"/>
                <w:szCs w:val="17"/>
              </w:rPr>
            </w:pPr>
            <w:r w:rsidRPr="00564BB8">
              <w:rPr>
                <w:rFonts w:ascii="Arial" w:hAnsi="Arial" w:cs="Arial"/>
                <w:b/>
                <w:bCs/>
                <w:color w:val="000000"/>
                <w:sz w:val="17"/>
                <w:szCs w:val="17"/>
              </w:rPr>
              <w:t> </w:t>
            </w:r>
          </w:p>
        </w:tc>
      </w:tr>
      <w:tr w:rsidR="00412BDD" w:rsidRPr="00564BB8" w:rsidTr="000651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12BDD" w:rsidRPr="00564BB8" w:rsidRDefault="00412BDD" w:rsidP="00065157">
            <w:pPr>
              <w:jc w:val="center"/>
              <w:rPr>
                <w:rFonts w:ascii="Arial" w:hAnsi="Arial" w:cs="Arial"/>
                <w:b/>
                <w:bCs/>
                <w:color w:val="000000"/>
                <w:sz w:val="17"/>
                <w:szCs w:val="17"/>
              </w:rPr>
            </w:pPr>
            <w:r w:rsidRPr="00564BB8">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412BDD" w:rsidRPr="00564BB8" w:rsidRDefault="00412BDD" w:rsidP="00065157">
            <w:pPr>
              <w:jc w:val="center"/>
              <w:rPr>
                <w:rFonts w:ascii="Arial" w:hAnsi="Arial" w:cs="Arial"/>
                <w:b/>
                <w:bCs/>
                <w:color w:val="000000"/>
                <w:sz w:val="17"/>
                <w:szCs w:val="17"/>
              </w:rPr>
            </w:pPr>
            <w:r w:rsidRPr="00564BB8">
              <w:rPr>
                <w:rFonts w:ascii="Arial" w:hAnsi="Arial" w:cs="Arial"/>
                <w:b/>
                <w:bCs/>
                <w:color w:val="000000"/>
                <w:sz w:val="17"/>
                <w:szCs w:val="17"/>
              </w:rPr>
              <w:t>MONTO</w:t>
            </w:r>
          </w:p>
        </w:tc>
      </w:tr>
      <w:tr w:rsidR="00412BDD" w:rsidRPr="00564BB8"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12BDD" w:rsidRPr="00564BB8" w:rsidRDefault="00412BDD" w:rsidP="00065157">
            <w:pPr>
              <w:rPr>
                <w:rFonts w:ascii="Arial" w:hAnsi="Arial" w:cs="Arial"/>
                <w:color w:val="000000"/>
                <w:sz w:val="17"/>
                <w:szCs w:val="17"/>
              </w:rPr>
            </w:pPr>
            <w:r w:rsidRPr="00564BB8">
              <w:rPr>
                <w:rFonts w:ascii="Arial" w:hAnsi="Arial" w:cs="Arial"/>
                <w:color w:val="000000"/>
                <w:sz w:val="17"/>
                <w:szCs w:val="17"/>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412BDD" w:rsidRPr="00564BB8" w:rsidRDefault="00412BDD" w:rsidP="00065157">
            <w:pPr>
              <w:jc w:val="right"/>
              <w:rPr>
                <w:rFonts w:ascii="Arial" w:hAnsi="Arial" w:cs="Arial"/>
                <w:bCs/>
                <w:color w:val="000000"/>
                <w:sz w:val="17"/>
                <w:szCs w:val="17"/>
              </w:rPr>
            </w:pPr>
            <w:r w:rsidRPr="00564BB8">
              <w:rPr>
                <w:rFonts w:ascii="Arial" w:hAnsi="Arial" w:cs="Arial"/>
                <w:bCs/>
                <w:color w:val="000000"/>
                <w:sz w:val="17"/>
                <w:szCs w:val="17"/>
              </w:rPr>
              <w:t>$ 77,820,962.00</w:t>
            </w:r>
          </w:p>
        </w:tc>
      </w:tr>
      <w:tr w:rsidR="00412BDD" w:rsidRPr="00564BB8"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12BDD" w:rsidRPr="00564BB8" w:rsidRDefault="00412BDD" w:rsidP="00065157">
            <w:pPr>
              <w:rPr>
                <w:rFonts w:ascii="Arial" w:hAnsi="Arial" w:cs="Arial"/>
                <w:color w:val="000000"/>
                <w:sz w:val="17"/>
                <w:szCs w:val="17"/>
              </w:rPr>
            </w:pPr>
            <w:r w:rsidRPr="00564BB8">
              <w:rPr>
                <w:rFonts w:ascii="Arial" w:hAnsi="Arial" w:cs="Arial"/>
                <w:color w:val="000000"/>
                <w:sz w:val="17"/>
                <w:szCs w:val="17"/>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412BDD" w:rsidRPr="00564BB8" w:rsidRDefault="00412BDD" w:rsidP="00065157">
            <w:pPr>
              <w:jc w:val="right"/>
              <w:rPr>
                <w:rFonts w:ascii="Arial" w:hAnsi="Arial" w:cs="Arial"/>
                <w:bCs/>
                <w:color w:val="000000"/>
                <w:sz w:val="17"/>
                <w:szCs w:val="17"/>
              </w:rPr>
            </w:pPr>
            <w:r w:rsidRPr="00564BB8">
              <w:rPr>
                <w:rFonts w:ascii="Arial" w:hAnsi="Arial" w:cs="Arial"/>
                <w:bCs/>
                <w:color w:val="000000"/>
                <w:sz w:val="17"/>
                <w:szCs w:val="17"/>
              </w:rPr>
              <w:t>0.00</w:t>
            </w:r>
          </w:p>
        </w:tc>
      </w:tr>
      <w:tr w:rsidR="00412BDD" w:rsidRPr="00564BB8"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12BDD" w:rsidRPr="00564BB8" w:rsidRDefault="00412BDD" w:rsidP="00065157">
            <w:pPr>
              <w:rPr>
                <w:rFonts w:ascii="Arial" w:hAnsi="Arial" w:cs="Arial"/>
                <w:color w:val="000000"/>
                <w:sz w:val="17"/>
                <w:szCs w:val="17"/>
              </w:rPr>
            </w:pPr>
            <w:r w:rsidRPr="00564BB8">
              <w:rPr>
                <w:rFonts w:ascii="Arial" w:hAnsi="Arial" w:cs="Arial"/>
                <w:color w:val="000000"/>
                <w:sz w:val="17"/>
                <w:szCs w:val="17"/>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412BDD" w:rsidRPr="00564BB8" w:rsidRDefault="00412BDD" w:rsidP="00065157">
            <w:pPr>
              <w:jc w:val="right"/>
              <w:rPr>
                <w:rFonts w:ascii="Arial" w:hAnsi="Arial" w:cs="Arial"/>
                <w:bCs/>
                <w:color w:val="000000"/>
                <w:sz w:val="17"/>
                <w:szCs w:val="17"/>
              </w:rPr>
            </w:pPr>
            <w:r w:rsidRPr="00564BB8">
              <w:rPr>
                <w:rFonts w:ascii="Arial" w:hAnsi="Arial" w:cs="Arial"/>
                <w:bCs/>
                <w:color w:val="000000"/>
                <w:sz w:val="17"/>
                <w:szCs w:val="17"/>
              </w:rPr>
              <w:t>632,136.37</w:t>
            </w:r>
          </w:p>
        </w:tc>
      </w:tr>
      <w:tr w:rsidR="00412BDD" w:rsidRPr="00564BB8"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12BDD" w:rsidRPr="00564BB8" w:rsidRDefault="00412BDD" w:rsidP="00065157">
            <w:pPr>
              <w:rPr>
                <w:rFonts w:ascii="Arial" w:hAnsi="Arial" w:cs="Arial"/>
                <w:color w:val="000000"/>
                <w:sz w:val="17"/>
                <w:szCs w:val="17"/>
              </w:rPr>
            </w:pPr>
            <w:r w:rsidRPr="00564BB8">
              <w:rPr>
                <w:rFonts w:ascii="Arial" w:hAnsi="Arial" w:cs="Arial"/>
                <w:color w:val="000000"/>
                <w:sz w:val="17"/>
                <w:szCs w:val="17"/>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412BDD" w:rsidRPr="00564BB8" w:rsidRDefault="00412BDD" w:rsidP="00065157">
            <w:pPr>
              <w:jc w:val="right"/>
              <w:rPr>
                <w:rFonts w:ascii="Arial" w:hAnsi="Arial" w:cs="Arial"/>
                <w:bCs/>
                <w:color w:val="000000"/>
                <w:sz w:val="17"/>
                <w:szCs w:val="17"/>
              </w:rPr>
            </w:pPr>
            <w:r w:rsidRPr="00564BB8">
              <w:rPr>
                <w:rFonts w:ascii="Arial" w:hAnsi="Arial" w:cs="Arial"/>
                <w:bCs/>
                <w:color w:val="000000"/>
                <w:sz w:val="17"/>
                <w:szCs w:val="17"/>
              </w:rPr>
              <w:t>0.00</w:t>
            </w:r>
          </w:p>
        </w:tc>
      </w:tr>
      <w:tr w:rsidR="00412BDD" w:rsidRPr="00564BB8"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12BDD" w:rsidRPr="00564BB8" w:rsidRDefault="00412BDD" w:rsidP="00065157">
            <w:pPr>
              <w:rPr>
                <w:rFonts w:ascii="Arial" w:hAnsi="Arial" w:cs="Arial"/>
                <w:color w:val="000000"/>
                <w:sz w:val="17"/>
                <w:szCs w:val="17"/>
              </w:rPr>
            </w:pPr>
            <w:r w:rsidRPr="00564BB8">
              <w:rPr>
                <w:rFonts w:ascii="Arial" w:hAnsi="Arial" w:cs="Arial"/>
                <w:color w:val="000000"/>
                <w:sz w:val="17"/>
                <w:szCs w:val="17"/>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412BDD" w:rsidRPr="00564BB8" w:rsidRDefault="00412BDD" w:rsidP="00065157">
            <w:pPr>
              <w:jc w:val="right"/>
              <w:rPr>
                <w:rFonts w:ascii="Arial" w:hAnsi="Arial" w:cs="Arial"/>
                <w:bCs/>
                <w:color w:val="000000"/>
                <w:sz w:val="17"/>
                <w:szCs w:val="17"/>
              </w:rPr>
            </w:pPr>
            <w:r w:rsidRPr="00564BB8">
              <w:rPr>
                <w:rFonts w:ascii="Arial" w:hAnsi="Arial" w:cs="Arial"/>
                <w:bCs/>
                <w:color w:val="000000"/>
                <w:sz w:val="17"/>
                <w:szCs w:val="17"/>
              </w:rPr>
              <w:t>-78,453,098.37</w:t>
            </w:r>
          </w:p>
        </w:tc>
      </w:tr>
      <w:tr w:rsidR="00412BDD" w:rsidRPr="00564BB8"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12BDD" w:rsidRPr="00564BB8" w:rsidRDefault="00412BDD" w:rsidP="00065157">
            <w:pPr>
              <w:jc w:val="center"/>
              <w:rPr>
                <w:rFonts w:ascii="Arial" w:hAnsi="Arial" w:cs="Arial"/>
                <w:b/>
                <w:bCs/>
                <w:color w:val="000000"/>
                <w:sz w:val="17"/>
                <w:szCs w:val="17"/>
              </w:rPr>
            </w:pPr>
            <w:r w:rsidRPr="00564BB8">
              <w:rPr>
                <w:rFonts w:ascii="Arial" w:hAnsi="Arial" w:cs="Arial"/>
                <w:b/>
                <w:bCs/>
                <w:color w:val="000000"/>
                <w:sz w:val="17"/>
                <w:szCs w:val="17"/>
              </w:rPr>
              <w:t>Total</w:t>
            </w:r>
          </w:p>
        </w:tc>
        <w:tc>
          <w:tcPr>
            <w:tcW w:w="2180" w:type="dxa"/>
            <w:tcBorders>
              <w:top w:val="nil"/>
              <w:left w:val="nil"/>
              <w:bottom w:val="single" w:sz="4" w:space="0" w:color="auto"/>
              <w:right w:val="single" w:sz="4" w:space="0" w:color="auto"/>
            </w:tcBorders>
            <w:shd w:val="clear" w:color="000000" w:fill="FFFFFF"/>
            <w:vAlign w:val="center"/>
            <w:hideMark/>
          </w:tcPr>
          <w:p w:rsidR="00412BDD" w:rsidRPr="0093455D" w:rsidRDefault="00412BDD" w:rsidP="00065157">
            <w:pPr>
              <w:jc w:val="right"/>
              <w:rPr>
                <w:rFonts w:ascii="Arial" w:hAnsi="Arial" w:cs="Arial"/>
                <w:b/>
                <w:bCs/>
                <w:color w:val="000000"/>
                <w:sz w:val="17"/>
                <w:szCs w:val="17"/>
              </w:rPr>
            </w:pPr>
            <w:r w:rsidRPr="0093455D">
              <w:rPr>
                <w:rFonts w:ascii="Arial" w:hAnsi="Arial" w:cs="Arial"/>
                <w:b/>
                <w:bCs/>
                <w:color w:val="000000"/>
                <w:sz w:val="17"/>
                <w:szCs w:val="17"/>
              </w:rPr>
              <w:fldChar w:fldCharType="begin"/>
            </w:r>
            <w:r w:rsidRPr="0093455D">
              <w:rPr>
                <w:rFonts w:ascii="Arial" w:hAnsi="Arial" w:cs="Arial"/>
                <w:b/>
                <w:bCs/>
                <w:color w:val="000000"/>
                <w:sz w:val="17"/>
                <w:szCs w:val="17"/>
              </w:rPr>
              <w:instrText xml:space="preserve"> =sum(below) \# "$#,##0.00;($#,##0.00)" </w:instrText>
            </w:r>
            <w:r w:rsidRPr="0093455D">
              <w:rPr>
                <w:rFonts w:ascii="Arial" w:hAnsi="Arial" w:cs="Arial"/>
                <w:b/>
                <w:bCs/>
                <w:color w:val="000000"/>
                <w:sz w:val="17"/>
                <w:szCs w:val="17"/>
              </w:rPr>
              <w:fldChar w:fldCharType="separate"/>
            </w:r>
            <w:r w:rsidRPr="0093455D">
              <w:rPr>
                <w:rFonts w:ascii="Arial" w:hAnsi="Arial" w:cs="Arial"/>
                <w:b/>
                <w:bCs/>
                <w:color w:val="000000"/>
                <w:sz w:val="17"/>
                <w:szCs w:val="17"/>
              </w:rPr>
              <w:t>$   0.00</w:t>
            </w:r>
            <w:r w:rsidRPr="0093455D">
              <w:rPr>
                <w:rFonts w:ascii="Arial" w:hAnsi="Arial" w:cs="Arial"/>
                <w:b/>
                <w:bCs/>
                <w:color w:val="000000"/>
                <w:sz w:val="17"/>
                <w:szCs w:val="17"/>
              </w:rPr>
              <w:fldChar w:fldCharType="end"/>
            </w:r>
          </w:p>
        </w:tc>
      </w:tr>
    </w:tbl>
    <w:p w:rsidR="00412BDD" w:rsidRDefault="00412BDD" w:rsidP="00412BDD">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412BDD" w:rsidRPr="00564BB8" w:rsidTr="00065157">
        <w:trPr>
          <w:trHeight w:val="240"/>
          <w:jc w:val="center"/>
        </w:trPr>
        <w:tc>
          <w:tcPr>
            <w:tcW w:w="4900" w:type="dxa"/>
            <w:tcBorders>
              <w:top w:val="nil"/>
              <w:left w:val="nil"/>
              <w:bottom w:val="nil"/>
              <w:right w:val="nil"/>
            </w:tcBorders>
            <w:shd w:val="clear" w:color="000000" w:fill="FFFFFF"/>
            <w:vAlign w:val="center"/>
            <w:hideMark/>
          </w:tcPr>
          <w:p w:rsidR="00412BDD" w:rsidRPr="00564BB8" w:rsidRDefault="00412BDD" w:rsidP="00065157">
            <w:pPr>
              <w:rPr>
                <w:rFonts w:ascii="Arial" w:hAnsi="Arial" w:cs="Arial"/>
                <w:b/>
                <w:bCs/>
                <w:color w:val="000000"/>
                <w:sz w:val="17"/>
                <w:szCs w:val="17"/>
              </w:rPr>
            </w:pPr>
            <w:r w:rsidRPr="00564BB8">
              <w:rPr>
                <w:rFonts w:ascii="Arial" w:hAnsi="Arial" w:cs="Arial"/>
                <w:b/>
                <w:bCs/>
                <w:color w:val="000000"/>
                <w:sz w:val="17"/>
                <w:szCs w:val="17"/>
              </w:rPr>
              <w:t>B. Egresos:</w:t>
            </w:r>
          </w:p>
        </w:tc>
        <w:tc>
          <w:tcPr>
            <w:tcW w:w="2180" w:type="dxa"/>
            <w:tcBorders>
              <w:top w:val="nil"/>
              <w:left w:val="nil"/>
              <w:bottom w:val="nil"/>
              <w:right w:val="nil"/>
            </w:tcBorders>
            <w:shd w:val="clear" w:color="000000" w:fill="FFFFFF"/>
            <w:vAlign w:val="center"/>
            <w:hideMark/>
          </w:tcPr>
          <w:p w:rsidR="00412BDD" w:rsidRPr="00564BB8" w:rsidRDefault="00412BDD" w:rsidP="00065157">
            <w:pPr>
              <w:rPr>
                <w:rFonts w:ascii="Arial" w:hAnsi="Arial" w:cs="Arial"/>
                <w:b/>
                <w:bCs/>
                <w:color w:val="000000"/>
                <w:sz w:val="17"/>
                <w:szCs w:val="17"/>
              </w:rPr>
            </w:pPr>
            <w:r w:rsidRPr="00564BB8">
              <w:rPr>
                <w:rFonts w:ascii="Arial" w:hAnsi="Arial" w:cs="Arial"/>
                <w:b/>
                <w:bCs/>
                <w:color w:val="000000"/>
                <w:sz w:val="17"/>
                <w:szCs w:val="17"/>
              </w:rPr>
              <w:t> </w:t>
            </w:r>
          </w:p>
        </w:tc>
      </w:tr>
      <w:tr w:rsidR="00412BDD" w:rsidRPr="00564BB8" w:rsidTr="0006515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412BDD" w:rsidRPr="00564BB8" w:rsidRDefault="00412BDD" w:rsidP="00065157">
            <w:pPr>
              <w:jc w:val="center"/>
              <w:rPr>
                <w:rFonts w:ascii="Arial" w:hAnsi="Arial" w:cs="Arial"/>
                <w:b/>
                <w:bCs/>
                <w:color w:val="000000"/>
                <w:sz w:val="17"/>
                <w:szCs w:val="17"/>
              </w:rPr>
            </w:pPr>
            <w:r w:rsidRPr="00564BB8">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412BDD" w:rsidRPr="00564BB8" w:rsidRDefault="00412BDD" w:rsidP="00065157">
            <w:pPr>
              <w:jc w:val="center"/>
              <w:rPr>
                <w:rFonts w:ascii="Arial" w:hAnsi="Arial" w:cs="Arial"/>
                <w:b/>
                <w:bCs/>
                <w:color w:val="000000"/>
                <w:sz w:val="17"/>
                <w:szCs w:val="17"/>
              </w:rPr>
            </w:pPr>
            <w:r w:rsidRPr="00564BB8">
              <w:rPr>
                <w:rFonts w:ascii="Arial" w:hAnsi="Arial" w:cs="Arial"/>
                <w:b/>
                <w:bCs/>
                <w:color w:val="000000"/>
                <w:sz w:val="17"/>
                <w:szCs w:val="17"/>
              </w:rPr>
              <w:t>MONTO</w:t>
            </w:r>
          </w:p>
        </w:tc>
      </w:tr>
      <w:tr w:rsidR="00412BDD" w:rsidRPr="00564BB8"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12BDD" w:rsidRPr="00564BB8" w:rsidRDefault="00412BDD" w:rsidP="00065157">
            <w:pPr>
              <w:rPr>
                <w:rFonts w:ascii="Arial" w:hAnsi="Arial" w:cs="Arial"/>
                <w:color w:val="000000"/>
                <w:sz w:val="17"/>
                <w:szCs w:val="17"/>
              </w:rPr>
            </w:pPr>
            <w:r w:rsidRPr="00564BB8">
              <w:rPr>
                <w:rFonts w:ascii="Arial" w:hAnsi="Arial" w:cs="Arial"/>
                <w:color w:val="000000"/>
                <w:sz w:val="17"/>
                <w:szCs w:val="17"/>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412BDD" w:rsidRPr="00564BB8" w:rsidRDefault="00412BDD" w:rsidP="00065157">
            <w:pPr>
              <w:jc w:val="right"/>
              <w:rPr>
                <w:rFonts w:ascii="Arial" w:hAnsi="Arial" w:cs="Arial"/>
                <w:bCs/>
                <w:color w:val="000000"/>
                <w:sz w:val="17"/>
                <w:szCs w:val="17"/>
              </w:rPr>
            </w:pPr>
            <w:r w:rsidRPr="00564BB8">
              <w:rPr>
                <w:rFonts w:ascii="Arial" w:hAnsi="Arial" w:cs="Arial"/>
                <w:bCs/>
                <w:color w:val="000000"/>
                <w:sz w:val="17"/>
                <w:szCs w:val="17"/>
              </w:rPr>
              <w:t>$-77,820,962.00</w:t>
            </w:r>
          </w:p>
        </w:tc>
      </w:tr>
      <w:tr w:rsidR="00412BDD" w:rsidRPr="00564BB8"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12BDD" w:rsidRPr="00564BB8" w:rsidRDefault="00412BDD" w:rsidP="00065157">
            <w:pPr>
              <w:rPr>
                <w:rFonts w:ascii="Arial" w:hAnsi="Arial" w:cs="Arial"/>
                <w:color w:val="000000"/>
                <w:sz w:val="17"/>
                <w:szCs w:val="17"/>
              </w:rPr>
            </w:pPr>
            <w:r w:rsidRPr="00564BB8">
              <w:rPr>
                <w:rFonts w:ascii="Arial" w:hAnsi="Arial" w:cs="Arial"/>
                <w:color w:val="000000"/>
                <w:sz w:val="17"/>
                <w:szCs w:val="17"/>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412BDD" w:rsidRPr="00564BB8" w:rsidRDefault="00412BDD" w:rsidP="00065157">
            <w:pPr>
              <w:jc w:val="right"/>
              <w:rPr>
                <w:rFonts w:ascii="Arial" w:hAnsi="Arial" w:cs="Arial"/>
                <w:bCs/>
                <w:color w:val="000000"/>
                <w:sz w:val="17"/>
                <w:szCs w:val="17"/>
              </w:rPr>
            </w:pPr>
            <w:r w:rsidRPr="00564BB8">
              <w:rPr>
                <w:rFonts w:ascii="Arial" w:hAnsi="Arial" w:cs="Arial"/>
                <w:bCs/>
                <w:color w:val="000000"/>
                <w:sz w:val="17"/>
                <w:szCs w:val="17"/>
              </w:rPr>
              <w:t>2,087,570.93</w:t>
            </w:r>
          </w:p>
        </w:tc>
      </w:tr>
      <w:tr w:rsidR="00412BDD" w:rsidRPr="00564BB8"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12BDD" w:rsidRPr="00564BB8" w:rsidRDefault="00412BDD" w:rsidP="00065157">
            <w:pPr>
              <w:rPr>
                <w:rFonts w:ascii="Arial" w:hAnsi="Arial" w:cs="Arial"/>
                <w:color w:val="000000"/>
                <w:sz w:val="17"/>
                <w:szCs w:val="17"/>
              </w:rPr>
            </w:pPr>
            <w:r w:rsidRPr="00564BB8">
              <w:rPr>
                <w:rFonts w:ascii="Arial" w:hAnsi="Arial" w:cs="Arial"/>
                <w:color w:val="000000"/>
                <w:sz w:val="17"/>
                <w:szCs w:val="17"/>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412BDD" w:rsidRPr="00564BB8" w:rsidRDefault="00412BDD" w:rsidP="00065157">
            <w:pPr>
              <w:jc w:val="right"/>
              <w:rPr>
                <w:rFonts w:ascii="Arial" w:hAnsi="Arial" w:cs="Arial"/>
                <w:bCs/>
                <w:color w:val="000000"/>
                <w:sz w:val="17"/>
                <w:szCs w:val="17"/>
              </w:rPr>
            </w:pPr>
            <w:r w:rsidRPr="00564BB8">
              <w:rPr>
                <w:rFonts w:ascii="Arial" w:hAnsi="Arial" w:cs="Arial"/>
                <w:bCs/>
                <w:color w:val="000000"/>
                <w:sz w:val="17"/>
                <w:szCs w:val="17"/>
              </w:rPr>
              <w:t>-632,136.37</w:t>
            </w:r>
          </w:p>
        </w:tc>
      </w:tr>
      <w:tr w:rsidR="00412BDD" w:rsidRPr="00564BB8"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412BDD" w:rsidRPr="00564BB8" w:rsidRDefault="00412BDD" w:rsidP="00065157">
            <w:pPr>
              <w:rPr>
                <w:rFonts w:ascii="Arial" w:hAnsi="Arial" w:cs="Arial"/>
                <w:color w:val="000000"/>
                <w:sz w:val="17"/>
                <w:szCs w:val="17"/>
              </w:rPr>
            </w:pPr>
            <w:r w:rsidRPr="00564BB8">
              <w:rPr>
                <w:rFonts w:ascii="Arial" w:hAnsi="Arial" w:cs="Arial"/>
                <w:color w:val="000000"/>
                <w:sz w:val="17"/>
                <w:szCs w:val="17"/>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412BDD" w:rsidRPr="00564BB8" w:rsidRDefault="00412BDD" w:rsidP="00065157">
            <w:pPr>
              <w:jc w:val="right"/>
              <w:rPr>
                <w:rFonts w:ascii="Arial" w:hAnsi="Arial" w:cs="Arial"/>
                <w:bCs/>
                <w:color w:val="000000"/>
                <w:sz w:val="17"/>
                <w:szCs w:val="17"/>
              </w:rPr>
            </w:pPr>
            <w:r w:rsidRPr="00564BB8">
              <w:rPr>
                <w:rFonts w:ascii="Arial" w:hAnsi="Arial" w:cs="Arial"/>
                <w:bCs/>
                <w:color w:val="000000"/>
                <w:sz w:val="17"/>
                <w:szCs w:val="17"/>
              </w:rPr>
              <w:t>0.00</w:t>
            </w:r>
          </w:p>
        </w:tc>
      </w:tr>
      <w:tr w:rsidR="00412BDD" w:rsidRPr="00564BB8"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412BDD" w:rsidRPr="00564BB8" w:rsidRDefault="00412BDD" w:rsidP="00065157">
            <w:pPr>
              <w:rPr>
                <w:rFonts w:ascii="Arial" w:hAnsi="Arial" w:cs="Arial"/>
                <w:color w:val="000000"/>
                <w:sz w:val="17"/>
                <w:szCs w:val="17"/>
              </w:rPr>
            </w:pPr>
            <w:r w:rsidRPr="00564BB8">
              <w:rPr>
                <w:rFonts w:ascii="Arial" w:hAnsi="Arial" w:cs="Arial"/>
                <w:color w:val="000000"/>
                <w:sz w:val="17"/>
                <w:szCs w:val="17"/>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412BDD" w:rsidRPr="00564BB8" w:rsidRDefault="00412BDD" w:rsidP="00065157">
            <w:pPr>
              <w:jc w:val="right"/>
              <w:rPr>
                <w:rFonts w:ascii="Arial" w:hAnsi="Arial" w:cs="Arial"/>
                <w:bCs/>
                <w:color w:val="000000"/>
                <w:sz w:val="17"/>
                <w:szCs w:val="17"/>
              </w:rPr>
            </w:pPr>
            <w:r w:rsidRPr="00564BB8">
              <w:rPr>
                <w:rFonts w:ascii="Arial" w:hAnsi="Arial" w:cs="Arial"/>
                <w:bCs/>
                <w:color w:val="000000"/>
                <w:sz w:val="17"/>
                <w:szCs w:val="17"/>
              </w:rPr>
              <w:t>829,379.09</w:t>
            </w:r>
          </w:p>
        </w:tc>
      </w:tr>
      <w:tr w:rsidR="00412BDD" w:rsidRPr="00564BB8"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12BDD" w:rsidRPr="00564BB8" w:rsidRDefault="00412BDD" w:rsidP="00065157">
            <w:pPr>
              <w:rPr>
                <w:rFonts w:ascii="Arial" w:hAnsi="Arial" w:cs="Arial"/>
                <w:color w:val="000000"/>
                <w:sz w:val="17"/>
                <w:szCs w:val="17"/>
              </w:rPr>
            </w:pPr>
            <w:r w:rsidRPr="00564BB8">
              <w:rPr>
                <w:rFonts w:ascii="Arial" w:hAnsi="Arial" w:cs="Arial"/>
                <w:color w:val="000000"/>
                <w:sz w:val="17"/>
                <w:szCs w:val="17"/>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412BDD" w:rsidRPr="00564BB8" w:rsidRDefault="00412BDD" w:rsidP="00065157">
            <w:pPr>
              <w:jc w:val="right"/>
              <w:rPr>
                <w:rFonts w:ascii="Arial" w:hAnsi="Arial" w:cs="Arial"/>
                <w:bCs/>
                <w:color w:val="000000"/>
                <w:sz w:val="17"/>
                <w:szCs w:val="17"/>
              </w:rPr>
            </w:pPr>
            <w:r w:rsidRPr="00564BB8">
              <w:rPr>
                <w:rFonts w:ascii="Arial" w:hAnsi="Arial" w:cs="Arial"/>
                <w:bCs/>
                <w:color w:val="000000"/>
                <w:sz w:val="17"/>
                <w:szCs w:val="17"/>
              </w:rPr>
              <w:t>0.00</w:t>
            </w:r>
          </w:p>
        </w:tc>
      </w:tr>
      <w:tr w:rsidR="00412BDD" w:rsidRPr="00564BB8"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12BDD" w:rsidRPr="00564BB8" w:rsidRDefault="00412BDD" w:rsidP="00065157">
            <w:pPr>
              <w:rPr>
                <w:rFonts w:ascii="Arial" w:hAnsi="Arial" w:cs="Arial"/>
                <w:color w:val="000000"/>
                <w:sz w:val="17"/>
                <w:szCs w:val="17"/>
              </w:rPr>
            </w:pPr>
            <w:r w:rsidRPr="00564BB8">
              <w:rPr>
                <w:rFonts w:ascii="Arial" w:hAnsi="Arial" w:cs="Arial"/>
                <w:color w:val="000000"/>
                <w:sz w:val="17"/>
                <w:szCs w:val="17"/>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412BDD" w:rsidRPr="00564BB8" w:rsidRDefault="00412BDD" w:rsidP="00065157">
            <w:pPr>
              <w:jc w:val="right"/>
              <w:rPr>
                <w:rFonts w:ascii="Arial" w:hAnsi="Arial" w:cs="Arial"/>
                <w:bCs/>
                <w:color w:val="000000"/>
                <w:sz w:val="17"/>
                <w:szCs w:val="17"/>
              </w:rPr>
            </w:pPr>
            <w:r w:rsidRPr="00564BB8">
              <w:rPr>
                <w:rFonts w:ascii="Arial" w:hAnsi="Arial" w:cs="Arial"/>
                <w:bCs/>
                <w:color w:val="000000"/>
                <w:sz w:val="17"/>
                <w:szCs w:val="17"/>
              </w:rPr>
              <w:t>75,536,148.35</w:t>
            </w:r>
          </w:p>
        </w:tc>
      </w:tr>
      <w:tr w:rsidR="00412BDD" w:rsidRPr="00564BB8" w:rsidTr="0006515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412BDD" w:rsidRPr="00564BB8" w:rsidRDefault="00412BDD" w:rsidP="00065157">
            <w:pPr>
              <w:jc w:val="center"/>
              <w:rPr>
                <w:rFonts w:ascii="Arial" w:hAnsi="Arial" w:cs="Arial"/>
                <w:b/>
                <w:bCs/>
                <w:color w:val="000000"/>
                <w:sz w:val="17"/>
                <w:szCs w:val="17"/>
              </w:rPr>
            </w:pPr>
            <w:r w:rsidRPr="00564BB8">
              <w:rPr>
                <w:rFonts w:ascii="Arial" w:hAnsi="Arial" w:cs="Arial"/>
                <w:b/>
                <w:bCs/>
                <w:color w:val="000000"/>
                <w:sz w:val="17"/>
                <w:szCs w:val="17"/>
              </w:rPr>
              <w:t>Total</w:t>
            </w:r>
          </w:p>
        </w:tc>
        <w:tc>
          <w:tcPr>
            <w:tcW w:w="2180" w:type="dxa"/>
            <w:tcBorders>
              <w:top w:val="nil"/>
              <w:left w:val="nil"/>
              <w:bottom w:val="single" w:sz="4" w:space="0" w:color="auto"/>
              <w:right w:val="single" w:sz="4" w:space="0" w:color="auto"/>
            </w:tcBorders>
            <w:shd w:val="clear" w:color="000000" w:fill="FFFFFF"/>
            <w:vAlign w:val="center"/>
            <w:hideMark/>
          </w:tcPr>
          <w:p w:rsidR="00412BDD" w:rsidRPr="0093455D" w:rsidRDefault="00412BDD" w:rsidP="00065157">
            <w:pPr>
              <w:jc w:val="right"/>
              <w:rPr>
                <w:rFonts w:ascii="Arial" w:hAnsi="Arial" w:cs="Arial"/>
                <w:b/>
                <w:bCs/>
                <w:color w:val="000000"/>
                <w:sz w:val="17"/>
                <w:szCs w:val="17"/>
              </w:rPr>
            </w:pPr>
            <w:r w:rsidRPr="0093455D">
              <w:rPr>
                <w:rFonts w:ascii="Arial" w:hAnsi="Arial" w:cs="Arial"/>
                <w:b/>
                <w:bCs/>
                <w:color w:val="000000"/>
                <w:sz w:val="17"/>
                <w:szCs w:val="17"/>
              </w:rPr>
              <w:fldChar w:fldCharType="begin"/>
            </w:r>
            <w:r w:rsidRPr="0093455D">
              <w:rPr>
                <w:rFonts w:ascii="Arial" w:hAnsi="Arial" w:cs="Arial"/>
                <w:b/>
                <w:bCs/>
                <w:color w:val="000000"/>
                <w:sz w:val="17"/>
                <w:szCs w:val="17"/>
              </w:rPr>
              <w:instrText xml:space="preserve"> =sum(below) \# "$#,##0.00;($#,##0.00)" </w:instrText>
            </w:r>
            <w:r w:rsidRPr="0093455D">
              <w:rPr>
                <w:rFonts w:ascii="Arial" w:hAnsi="Arial" w:cs="Arial"/>
                <w:b/>
                <w:bCs/>
                <w:color w:val="000000"/>
                <w:sz w:val="17"/>
                <w:szCs w:val="17"/>
              </w:rPr>
              <w:fldChar w:fldCharType="separate"/>
            </w:r>
            <w:r w:rsidRPr="0093455D">
              <w:rPr>
                <w:rFonts w:ascii="Arial" w:hAnsi="Arial" w:cs="Arial"/>
                <w:b/>
                <w:bCs/>
                <w:color w:val="000000"/>
                <w:sz w:val="17"/>
                <w:szCs w:val="17"/>
              </w:rPr>
              <w:t>$   0.00</w:t>
            </w:r>
            <w:r w:rsidRPr="0093455D">
              <w:rPr>
                <w:rFonts w:ascii="Arial" w:hAnsi="Arial" w:cs="Arial"/>
                <w:b/>
                <w:bCs/>
                <w:color w:val="000000"/>
                <w:sz w:val="17"/>
                <w:szCs w:val="17"/>
              </w:rPr>
              <w:fldChar w:fldCharType="end"/>
            </w:r>
          </w:p>
        </w:tc>
      </w:tr>
    </w:tbl>
    <w:p w:rsidR="00412BDD" w:rsidRDefault="00412BDD" w:rsidP="00412BDD">
      <w:pPr>
        <w:spacing w:before="80" w:line="250" w:lineRule="exact"/>
        <w:ind w:left="709"/>
        <w:jc w:val="both"/>
        <w:rPr>
          <w:rFonts w:ascii="Arial" w:eastAsia="Calibri" w:hAnsi="Arial" w:cs="Arial"/>
          <w:spacing w:val="-1"/>
          <w:sz w:val="17"/>
          <w:szCs w:val="17"/>
        </w:rPr>
      </w:pPr>
    </w:p>
    <w:p w:rsidR="00412BDD" w:rsidRDefault="00412BDD" w:rsidP="000B0AAA">
      <w:pPr>
        <w:spacing w:before="80" w:line="250" w:lineRule="exact"/>
        <w:ind w:left="709"/>
        <w:jc w:val="both"/>
        <w:rPr>
          <w:rFonts w:ascii="Arial" w:eastAsia="Calibri" w:hAnsi="Arial" w:cs="Arial"/>
          <w:spacing w:val="-1"/>
          <w:sz w:val="17"/>
          <w:szCs w:val="17"/>
        </w:rPr>
      </w:pPr>
    </w:p>
    <w:p w:rsidR="00412BDD" w:rsidRDefault="00412BDD" w:rsidP="000B0AAA">
      <w:pPr>
        <w:spacing w:before="80" w:line="250" w:lineRule="exact"/>
        <w:ind w:left="709"/>
        <w:jc w:val="both"/>
        <w:rPr>
          <w:rFonts w:ascii="Arial" w:eastAsia="Calibri" w:hAnsi="Arial" w:cs="Arial"/>
          <w:spacing w:val="-1"/>
          <w:sz w:val="17"/>
          <w:szCs w:val="17"/>
        </w:rPr>
      </w:pPr>
    </w:p>
    <w:p w:rsidR="00812C14" w:rsidRDefault="00812C14">
      <w:pPr>
        <w:rPr>
          <w:rFonts w:ascii="Arial" w:eastAsia="Calibri" w:hAnsi="Arial" w:cs="Arial"/>
          <w:spacing w:val="-1"/>
          <w:sz w:val="17"/>
          <w:szCs w:val="17"/>
        </w:rPr>
      </w:pPr>
      <w:r>
        <w:rPr>
          <w:rFonts w:ascii="Arial" w:eastAsia="Calibri" w:hAnsi="Arial" w:cs="Arial"/>
          <w:spacing w:val="-1"/>
          <w:sz w:val="17"/>
          <w:szCs w:val="17"/>
        </w:rPr>
        <w:br w:type="page"/>
      </w:r>
    </w:p>
    <w:p w:rsidR="001F326D" w:rsidRPr="002D70DA" w:rsidRDefault="001F326D" w:rsidP="001F326D">
      <w:pPr>
        <w:numPr>
          <w:ilvl w:val="0"/>
          <w:numId w:val="26"/>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lastRenderedPageBreak/>
        <w:t xml:space="preserve">Notas de </w:t>
      </w:r>
      <w:r>
        <w:rPr>
          <w:rFonts w:ascii="Arial" w:hAnsi="Arial" w:cs="Arial"/>
          <w:b/>
          <w:sz w:val="17"/>
          <w:szCs w:val="17"/>
        </w:rPr>
        <w:t>Gestión Administrativa</w:t>
      </w:r>
      <w:r w:rsidRPr="002D70DA">
        <w:rPr>
          <w:rFonts w:ascii="Arial" w:hAnsi="Arial" w:cs="Arial"/>
          <w:b/>
          <w:sz w:val="17"/>
          <w:szCs w:val="17"/>
        </w:rPr>
        <w:t>:</w:t>
      </w:r>
    </w:p>
    <w:p w:rsidR="00A67440" w:rsidRPr="00A67440" w:rsidRDefault="00A67440" w:rsidP="00A67440">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Introducción</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Los Estados Financieros de los entes públicos, proveen de información financiera a los principales usuarios de la misma, al Congreso y a los ciudadanos.</w:t>
      </w:r>
    </w:p>
    <w:p w:rsidR="00A67440" w:rsidRP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A67440" w:rsidRDefault="00A67440" w:rsidP="00A67440">
      <w:pPr>
        <w:spacing w:before="120" w:after="120" w:line="240" w:lineRule="exact"/>
        <w:jc w:val="both"/>
        <w:rPr>
          <w:rFonts w:ascii="Arial" w:eastAsia="Calibri" w:hAnsi="Arial" w:cs="Arial"/>
          <w:spacing w:val="-1"/>
          <w:sz w:val="17"/>
          <w:szCs w:val="17"/>
        </w:rPr>
      </w:pPr>
      <w:r w:rsidRPr="00A67440">
        <w:rPr>
          <w:rFonts w:ascii="Arial" w:eastAsia="Calibri" w:hAnsi="Arial" w:cs="Arial"/>
          <w:spacing w:val="-1"/>
          <w:sz w:val="17"/>
          <w:szCs w:val="17"/>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12BDD" w:rsidRPr="00A67440" w:rsidRDefault="00412BDD" w:rsidP="00412BDD">
      <w:pPr>
        <w:spacing w:before="120" w:after="120" w:line="240" w:lineRule="exact"/>
        <w:jc w:val="both"/>
        <w:rPr>
          <w:rFonts w:ascii="Arial" w:eastAsia="Calibri" w:hAnsi="Arial" w:cs="Arial"/>
          <w:spacing w:val="-1"/>
          <w:sz w:val="17"/>
          <w:szCs w:val="17"/>
        </w:rPr>
      </w:pPr>
    </w:p>
    <w:p w:rsidR="00412BDD" w:rsidRPr="00A67440" w:rsidRDefault="00412BDD" w:rsidP="00412BDD">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Panorama Económico y Financiero</w:t>
      </w:r>
    </w:p>
    <w:p w:rsidR="00412BDD" w:rsidRPr="00842C16" w:rsidRDefault="00412BDD" w:rsidP="00412BDD">
      <w:pPr>
        <w:spacing w:line="240" w:lineRule="exact"/>
        <w:jc w:val="both"/>
        <w:rPr>
          <w:rFonts w:ascii="Arial" w:eastAsia="Calibri" w:hAnsi="Arial" w:cs="Arial"/>
          <w:spacing w:val="-1"/>
          <w:sz w:val="17"/>
          <w:szCs w:val="17"/>
        </w:rPr>
      </w:pPr>
      <w:r w:rsidRPr="00842C16">
        <w:rPr>
          <w:rFonts w:ascii="Arial" w:eastAsia="Calibri" w:hAnsi="Arial" w:cs="Arial"/>
          <w:spacing w:val="-1"/>
          <w:sz w:val="17"/>
          <w:szCs w:val="17"/>
        </w:rPr>
        <w:t xml:space="preserve">En el entorno local y de conformidad con el Decreto de Presupuesto de Egresos del Estado de Querétaro para el ejercicio fiscal 2017, se estimó el crecimiento del Producto Interno Bruto  entre 2.0 y 2.6% y, la inflación en  3.2% anual. Sin embargo al cierre del 2017 y no obstante el PIB mantuvo el crecimiento esperado, las condiciones económicas no fueron favorables al país y ubicaron </w:t>
      </w:r>
      <w:r>
        <w:rPr>
          <w:rFonts w:ascii="Arial" w:eastAsia="Calibri" w:hAnsi="Arial" w:cs="Arial"/>
          <w:spacing w:val="-1"/>
          <w:sz w:val="17"/>
          <w:szCs w:val="17"/>
        </w:rPr>
        <w:t xml:space="preserve">a </w:t>
      </w:r>
      <w:r w:rsidRPr="00842C16">
        <w:rPr>
          <w:rFonts w:ascii="Arial" w:eastAsia="Calibri" w:hAnsi="Arial" w:cs="Arial"/>
          <w:spacing w:val="-1"/>
          <w:sz w:val="17"/>
          <w:szCs w:val="17"/>
        </w:rPr>
        <w:t xml:space="preserve">la inflación anual en 6.77%. A pesar del entorno económico adverso, la </w:t>
      </w:r>
      <w:r>
        <w:rPr>
          <w:rFonts w:ascii="Arial" w:eastAsia="Calibri" w:hAnsi="Arial" w:cs="Arial"/>
          <w:spacing w:val="-1"/>
          <w:sz w:val="17"/>
          <w:szCs w:val="17"/>
        </w:rPr>
        <w:t>ESFEQ</w:t>
      </w:r>
      <w:r w:rsidRPr="00842C16">
        <w:rPr>
          <w:rFonts w:ascii="Arial" w:eastAsia="Calibri" w:hAnsi="Arial" w:cs="Arial"/>
          <w:spacing w:val="-1"/>
          <w:sz w:val="17"/>
          <w:szCs w:val="17"/>
        </w:rPr>
        <w:t>, obtuvo un balance presupuestario positivo durante el 2017.</w:t>
      </w:r>
    </w:p>
    <w:p w:rsidR="00412BDD" w:rsidRPr="00842C16" w:rsidRDefault="00412BDD" w:rsidP="00412BDD">
      <w:pPr>
        <w:spacing w:line="240" w:lineRule="exact"/>
        <w:jc w:val="both"/>
        <w:rPr>
          <w:rFonts w:ascii="Arial" w:eastAsia="Calibri" w:hAnsi="Arial" w:cs="Arial"/>
          <w:spacing w:val="-1"/>
          <w:sz w:val="17"/>
          <w:szCs w:val="17"/>
        </w:rPr>
      </w:pPr>
    </w:p>
    <w:p w:rsidR="00412BDD" w:rsidRPr="00842C16" w:rsidRDefault="00412BDD" w:rsidP="00412BDD">
      <w:pPr>
        <w:spacing w:line="240" w:lineRule="exact"/>
        <w:jc w:val="both"/>
        <w:rPr>
          <w:rFonts w:ascii="Arial" w:eastAsia="Calibri" w:hAnsi="Arial" w:cs="Arial"/>
          <w:spacing w:val="-1"/>
          <w:sz w:val="17"/>
          <w:szCs w:val="17"/>
        </w:rPr>
      </w:pPr>
      <w:r w:rsidRPr="00842C16">
        <w:rPr>
          <w:rFonts w:ascii="Arial" w:eastAsia="Calibri" w:hAnsi="Arial" w:cs="Arial"/>
          <w:spacing w:val="-1"/>
          <w:sz w:val="17"/>
          <w:szCs w:val="17"/>
        </w:rPr>
        <w:t xml:space="preserve">Asimismo se informa que la </w:t>
      </w:r>
      <w:r>
        <w:rPr>
          <w:rFonts w:ascii="Arial" w:eastAsia="Calibri" w:hAnsi="Arial" w:cs="Arial"/>
          <w:spacing w:val="-1"/>
          <w:sz w:val="17"/>
          <w:szCs w:val="17"/>
        </w:rPr>
        <w:t>ESFEQ</w:t>
      </w:r>
      <w:r w:rsidRPr="00842C16">
        <w:rPr>
          <w:rFonts w:ascii="Arial" w:eastAsia="Calibri" w:hAnsi="Arial" w:cs="Arial"/>
          <w:spacing w:val="-1"/>
          <w:sz w:val="17"/>
          <w:szCs w:val="17"/>
        </w:rPr>
        <w:t xml:space="preserve">, se ha conducido bajo las mismas variables económicas y financieras con las que opera el Gobierno del Estado de Querétaro y financiado su operación por los ingresos presupuestados aportados por el Gobierno Estatal. </w:t>
      </w:r>
    </w:p>
    <w:p w:rsidR="00412BDD" w:rsidRPr="00A67440" w:rsidRDefault="00412BDD" w:rsidP="00412BDD">
      <w:pPr>
        <w:spacing w:before="120" w:after="120" w:line="240" w:lineRule="exact"/>
        <w:jc w:val="both"/>
        <w:rPr>
          <w:rFonts w:ascii="Arial" w:eastAsia="Calibri" w:hAnsi="Arial" w:cs="Arial"/>
          <w:spacing w:val="-1"/>
          <w:sz w:val="17"/>
          <w:szCs w:val="17"/>
        </w:rPr>
      </w:pPr>
    </w:p>
    <w:p w:rsidR="00412BDD" w:rsidRPr="00A67440" w:rsidRDefault="00412BDD" w:rsidP="00412BDD">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Autorización e Historia</w:t>
      </w:r>
    </w:p>
    <w:p w:rsidR="00412BDD" w:rsidRPr="005F5B3D" w:rsidRDefault="00412BDD" w:rsidP="00412BDD">
      <w:pPr>
        <w:spacing w:before="120" w:after="120" w:line="240" w:lineRule="exact"/>
        <w:jc w:val="both"/>
        <w:rPr>
          <w:rFonts w:ascii="Arial" w:eastAsia="Calibri" w:hAnsi="Arial" w:cs="Arial"/>
          <w:spacing w:val="-1"/>
          <w:sz w:val="17"/>
          <w:szCs w:val="17"/>
        </w:rPr>
      </w:pPr>
      <w:r w:rsidRPr="005F5B3D">
        <w:rPr>
          <w:rFonts w:ascii="Arial" w:eastAsia="Calibri" w:hAnsi="Arial" w:cs="Arial"/>
          <w:spacing w:val="-1"/>
          <w:sz w:val="17"/>
          <w:szCs w:val="17"/>
        </w:rPr>
        <w:t>La actual Entidad Superior de Fiscalización del Estado de Querétaro, tuvo su origen en la extinta Contaduría Mayor de Hacienda del Estado de Querétaro, cuya Ley Orgánica, se publicó el 11 de diciembre de 1986 en el Diario Oficial del Estado la "Sombra de Arteaga".</w:t>
      </w:r>
    </w:p>
    <w:p w:rsidR="00412BDD" w:rsidRPr="005F5B3D" w:rsidRDefault="00412BDD" w:rsidP="00412BDD">
      <w:pPr>
        <w:spacing w:before="120" w:after="120" w:line="240" w:lineRule="exact"/>
        <w:jc w:val="both"/>
        <w:rPr>
          <w:rFonts w:ascii="Arial" w:eastAsia="Calibri" w:hAnsi="Arial" w:cs="Arial"/>
          <w:spacing w:val="-1"/>
          <w:sz w:val="17"/>
          <w:szCs w:val="17"/>
        </w:rPr>
      </w:pPr>
      <w:r w:rsidRPr="005F5B3D">
        <w:rPr>
          <w:rFonts w:ascii="Arial" w:eastAsia="Calibri" w:hAnsi="Arial" w:cs="Arial"/>
          <w:spacing w:val="-1"/>
          <w:sz w:val="17"/>
          <w:szCs w:val="17"/>
        </w:rPr>
        <w:t>Posteriormente la LIV Legislatura del Estado,  realizó modificación al entonces artículo 47 Constitucional y demás relativos que señalaban al Órgano fiscalizador, así se creó la Entidad Superior de Fiscalización del Estado de Querétaro y la ley que rige su actuar, la Ley de Fiscalización Superior del Estado de Querétaro, publicándose el Decreto de Creación y la citada Ley, en fechas 30 de Enero de 2006 y 24 de marzo de 2006, respectivamente, en el periódico oficial de Gobierno del Estado, “La Sombra de Arteaga”.</w:t>
      </w:r>
    </w:p>
    <w:p w:rsidR="00412BDD" w:rsidRPr="005F5B3D" w:rsidRDefault="00412BDD" w:rsidP="00412BDD">
      <w:pPr>
        <w:spacing w:before="120" w:after="120" w:line="240" w:lineRule="exact"/>
        <w:jc w:val="both"/>
        <w:rPr>
          <w:rFonts w:ascii="Arial" w:eastAsia="Calibri" w:hAnsi="Arial" w:cs="Arial"/>
          <w:spacing w:val="-1"/>
          <w:sz w:val="17"/>
          <w:szCs w:val="17"/>
        </w:rPr>
      </w:pPr>
      <w:r w:rsidRPr="005F5B3D">
        <w:rPr>
          <w:rFonts w:ascii="Arial" w:eastAsia="Calibri" w:hAnsi="Arial" w:cs="Arial"/>
          <w:spacing w:val="-1"/>
          <w:sz w:val="17"/>
          <w:szCs w:val="17"/>
        </w:rPr>
        <w:t>Derivado de la reforma integral a la Constitución Política del Estado, misma que fue publicada en fecha 30 de septiembre de 2008 en el periódico oficial de Gobierno del Estado, “La Sombra de Arteaga”; la Entidad Superior de Fiscalización del Estado, es elevada al rango de Organismo Constitucional Autónomo, según lo señala la Constitución renovada en su artículo 31.</w:t>
      </w:r>
    </w:p>
    <w:p w:rsidR="00412BDD" w:rsidRDefault="00412BDD" w:rsidP="00412BDD">
      <w:pPr>
        <w:spacing w:before="120" w:after="120" w:line="240" w:lineRule="exact"/>
        <w:jc w:val="both"/>
        <w:rPr>
          <w:rFonts w:ascii="Arial" w:eastAsia="Calibri" w:hAnsi="Arial" w:cs="Arial"/>
          <w:spacing w:val="-1"/>
          <w:sz w:val="17"/>
          <w:szCs w:val="17"/>
        </w:rPr>
      </w:pPr>
      <w:r w:rsidRPr="005F5B3D">
        <w:rPr>
          <w:rFonts w:ascii="Arial" w:eastAsia="Calibri" w:hAnsi="Arial" w:cs="Arial"/>
          <w:spacing w:val="-1"/>
          <w:sz w:val="17"/>
          <w:szCs w:val="17"/>
        </w:rPr>
        <w:t>En la actualidad y derivado de la reforma Constitucional del 27 de mayo de 2015, que tiene como meta general crear el Sistema Nacional Anticorrupción; y con el objetivo de armonizar la Legislación Estatal con la General, en materia de fiscalización superior, a lo previsto por la Carta Magna y la Constitución Estatal en este rubro; el 18 de abril de 2017, se publicó en el periódico oficial de Gobierno del Estado, “La Sombra de Arteaga”, la reforma a la Ley de Fiscalización Superior y Rendición de Cuentas del Estado de Querétaro</w:t>
      </w:r>
      <w:r>
        <w:rPr>
          <w:rFonts w:ascii="Arial" w:eastAsia="Calibri" w:hAnsi="Arial" w:cs="Arial"/>
          <w:spacing w:val="-1"/>
          <w:sz w:val="17"/>
          <w:szCs w:val="17"/>
        </w:rPr>
        <w:t>.</w:t>
      </w:r>
    </w:p>
    <w:p w:rsidR="00412BDD" w:rsidRDefault="00412BDD" w:rsidP="00412BDD">
      <w:pPr>
        <w:spacing w:before="120" w:after="120" w:line="240" w:lineRule="exact"/>
        <w:jc w:val="both"/>
        <w:rPr>
          <w:rFonts w:ascii="Arial" w:eastAsia="Calibri" w:hAnsi="Arial" w:cs="Arial"/>
          <w:spacing w:val="-1"/>
          <w:sz w:val="17"/>
          <w:szCs w:val="17"/>
        </w:rPr>
      </w:pPr>
    </w:p>
    <w:p w:rsidR="00412BDD" w:rsidRDefault="00412BDD" w:rsidP="00412BDD">
      <w:pPr>
        <w:spacing w:before="120" w:after="120" w:line="240" w:lineRule="exact"/>
        <w:jc w:val="both"/>
        <w:rPr>
          <w:rFonts w:ascii="Arial" w:eastAsia="Calibri" w:hAnsi="Arial" w:cs="Arial"/>
          <w:spacing w:val="-1"/>
          <w:sz w:val="17"/>
          <w:szCs w:val="17"/>
        </w:rPr>
      </w:pPr>
    </w:p>
    <w:p w:rsidR="00412BDD" w:rsidRPr="00A67440" w:rsidRDefault="00412BDD" w:rsidP="00412BDD">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lastRenderedPageBreak/>
        <w:t>Organización y Objeto Social</w:t>
      </w:r>
    </w:p>
    <w:p w:rsidR="00412BDD" w:rsidRDefault="00412BDD" w:rsidP="00412BDD">
      <w:pPr>
        <w:pStyle w:val="Prrafodelista"/>
        <w:spacing w:before="120" w:after="120" w:line="240" w:lineRule="exact"/>
        <w:jc w:val="both"/>
        <w:rPr>
          <w:rFonts w:ascii="Arial" w:eastAsia="Calibri" w:hAnsi="Arial" w:cs="Arial"/>
          <w:spacing w:val="-1"/>
          <w:sz w:val="17"/>
          <w:szCs w:val="17"/>
        </w:rPr>
      </w:pPr>
    </w:p>
    <w:p w:rsidR="00412BDD" w:rsidRDefault="00412BDD" w:rsidP="00412BDD">
      <w:pPr>
        <w:autoSpaceDE w:val="0"/>
        <w:autoSpaceDN w:val="0"/>
        <w:adjustRightInd w:val="0"/>
        <w:jc w:val="both"/>
        <w:rPr>
          <w:rFonts w:ascii="Arial" w:eastAsia="Calibri" w:hAnsi="Arial" w:cs="Arial"/>
          <w:spacing w:val="-1"/>
          <w:sz w:val="17"/>
          <w:szCs w:val="17"/>
        </w:rPr>
      </w:pPr>
      <w:r w:rsidRPr="00DC49F6">
        <w:rPr>
          <w:rFonts w:ascii="Arial" w:eastAsia="Calibri" w:hAnsi="Arial" w:cs="Arial"/>
          <w:b/>
          <w:spacing w:val="-1"/>
          <w:sz w:val="17"/>
          <w:szCs w:val="17"/>
        </w:rPr>
        <w:t>Objeto social</w:t>
      </w:r>
      <w:r w:rsidRPr="00233D90">
        <w:rPr>
          <w:rFonts w:ascii="Arial" w:eastAsia="Calibri" w:hAnsi="Arial" w:cs="Arial"/>
          <w:spacing w:val="-1"/>
          <w:sz w:val="17"/>
          <w:szCs w:val="17"/>
        </w:rPr>
        <w:t>:</w:t>
      </w:r>
    </w:p>
    <w:p w:rsidR="00412BDD" w:rsidRDefault="00412BDD" w:rsidP="00412BDD">
      <w:pPr>
        <w:spacing w:line="240" w:lineRule="exact"/>
        <w:jc w:val="both"/>
        <w:rPr>
          <w:rFonts w:ascii="Arial" w:eastAsia="Calibri" w:hAnsi="Arial" w:cs="Arial"/>
          <w:spacing w:val="-1"/>
          <w:sz w:val="17"/>
          <w:szCs w:val="17"/>
        </w:rPr>
      </w:pPr>
      <w:r w:rsidRPr="00F06761">
        <w:rPr>
          <w:rFonts w:ascii="Arial" w:eastAsia="Calibri" w:hAnsi="Arial" w:cs="Arial"/>
          <w:spacing w:val="-1"/>
          <w:sz w:val="17"/>
          <w:szCs w:val="17"/>
        </w:rPr>
        <w:t>De conformidad con el artículo 1o. de la Ley de Fiscalización Superior y Rendición de Cuentas del Estado de Querétaro</w:t>
      </w:r>
      <w:r>
        <w:rPr>
          <w:rFonts w:ascii="Arial" w:eastAsia="Calibri" w:hAnsi="Arial" w:cs="Arial"/>
          <w:spacing w:val="-1"/>
          <w:sz w:val="17"/>
          <w:szCs w:val="17"/>
        </w:rPr>
        <w:t xml:space="preserve">, </w:t>
      </w:r>
      <w:r w:rsidRPr="00F06761">
        <w:rPr>
          <w:rFonts w:ascii="Arial" w:eastAsia="Calibri" w:hAnsi="Arial" w:cs="Arial"/>
          <w:spacing w:val="-1"/>
          <w:sz w:val="17"/>
          <w:szCs w:val="17"/>
        </w:rPr>
        <w:t xml:space="preserve">la entidad tiene por objeto </w:t>
      </w:r>
      <w:r w:rsidRPr="006F0BC4">
        <w:rPr>
          <w:rFonts w:ascii="Arial" w:eastAsia="Calibri" w:hAnsi="Arial" w:cs="Arial"/>
          <w:spacing w:val="-1"/>
          <w:sz w:val="17"/>
          <w:szCs w:val="17"/>
        </w:rPr>
        <w:t>reglamentar los artículos 17, fracción X y 31 de la Constitución Política del Estado de Querétaro, en materia de revisión, investigación y fiscalización superior de la Cuenta Pública y las situaciones irregulares que se denuncien en términos de esta Ley. Adicionalmente, establece la organización de la Entidad Superior de Fiscalización del Estado de Querétaro y sus atribuciones, incluyendo aquéllas para conocer, investigar, capacitar y substanciar la comisión de faltas administrativas o las que se deriven de la fiscalización superior.</w:t>
      </w:r>
    </w:p>
    <w:p w:rsidR="00412BDD" w:rsidRPr="006F0BC4" w:rsidRDefault="00412BDD" w:rsidP="00412BDD">
      <w:pPr>
        <w:spacing w:line="240" w:lineRule="exact"/>
        <w:jc w:val="both"/>
        <w:rPr>
          <w:rFonts w:ascii="Arial" w:eastAsia="Calibri" w:hAnsi="Arial" w:cs="Arial"/>
          <w:spacing w:val="-1"/>
          <w:sz w:val="17"/>
          <w:szCs w:val="17"/>
        </w:rPr>
      </w:pPr>
    </w:p>
    <w:p w:rsidR="00412BDD" w:rsidRDefault="00412BDD" w:rsidP="00412BDD">
      <w:pPr>
        <w:autoSpaceDE w:val="0"/>
        <w:autoSpaceDN w:val="0"/>
        <w:adjustRightInd w:val="0"/>
        <w:jc w:val="both"/>
        <w:rPr>
          <w:rFonts w:ascii="Arial" w:eastAsia="Calibri" w:hAnsi="Arial" w:cs="Arial"/>
          <w:spacing w:val="-1"/>
          <w:sz w:val="17"/>
          <w:szCs w:val="17"/>
        </w:rPr>
      </w:pPr>
      <w:r w:rsidRPr="00DC49F6">
        <w:rPr>
          <w:rFonts w:ascii="Arial" w:eastAsia="Calibri" w:hAnsi="Arial" w:cs="Arial"/>
          <w:b/>
          <w:spacing w:val="-1"/>
          <w:sz w:val="17"/>
          <w:szCs w:val="17"/>
        </w:rPr>
        <w:t>Principal Actividad</w:t>
      </w:r>
      <w:r>
        <w:rPr>
          <w:rFonts w:ascii="Arial" w:eastAsia="Calibri" w:hAnsi="Arial" w:cs="Arial"/>
          <w:spacing w:val="-1"/>
          <w:sz w:val="17"/>
          <w:szCs w:val="17"/>
        </w:rPr>
        <w:t xml:space="preserve">: </w:t>
      </w:r>
    </w:p>
    <w:p w:rsidR="00412BDD" w:rsidRDefault="00412BDD" w:rsidP="00412BDD">
      <w:pPr>
        <w:autoSpaceDE w:val="0"/>
        <w:autoSpaceDN w:val="0"/>
        <w:adjustRightInd w:val="0"/>
        <w:jc w:val="both"/>
        <w:rPr>
          <w:rFonts w:ascii="Arial" w:eastAsia="Calibri" w:hAnsi="Arial" w:cs="Arial"/>
          <w:spacing w:val="-1"/>
          <w:sz w:val="17"/>
          <w:szCs w:val="17"/>
        </w:rPr>
      </w:pPr>
      <w:r>
        <w:rPr>
          <w:rFonts w:ascii="Arial" w:eastAsia="Calibri" w:hAnsi="Arial" w:cs="Arial"/>
          <w:spacing w:val="-1"/>
          <w:sz w:val="17"/>
          <w:szCs w:val="17"/>
        </w:rPr>
        <w:t xml:space="preserve">Como se desprende del </w:t>
      </w:r>
      <w:r w:rsidRPr="00233D90">
        <w:rPr>
          <w:rFonts w:ascii="Arial" w:eastAsia="Calibri" w:hAnsi="Arial" w:cs="Arial"/>
          <w:spacing w:val="-1"/>
          <w:sz w:val="17"/>
          <w:szCs w:val="17"/>
        </w:rPr>
        <w:t>artículo</w:t>
      </w:r>
      <w:r>
        <w:rPr>
          <w:rFonts w:ascii="Arial" w:eastAsia="Calibri" w:hAnsi="Arial" w:cs="Arial"/>
          <w:spacing w:val="-1"/>
          <w:sz w:val="17"/>
          <w:szCs w:val="17"/>
        </w:rPr>
        <w:t xml:space="preserve"> 31 de la</w:t>
      </w:r>
      <w:r w:rsidRPr="00DC49F6">
        <w:rPr>
          <w:rFonts w:ascii="Arial" w:eastAsia="Calibri" w:hAnsi="Arial" w:cs="Arial"/>
          <w:spacing w:val="-1"/>
          <w:sz w:val="17"/>
          <w:szCs w:val="17"/>
        </w:rPr>
        <w:t xml:space="preserve"> </w:t>
      </w:r>
      <w:r w:rsidRPr="006F0BC4">
        <w:rPr>
          <w:rFonts w:ascii="Arial" w:eastAsia="Calibri" w:hAnsi="Arial" w:cs="Arial"/>
          <w:spacing w:val="-1"/>
          <w:sz w:val="17"/>
          <w:szCs w:val="17"/>
        </w:rPr>
        <w:t>Constitución Política del Estado de Querétaro</w:t>
      </w:r>
      <w:r>
        <w:rPr>
          <w:rFonts w:ascii="Arial" w:eastAsia="Calibri" w:hAnsi="Arial" w:cs="Arial"/>
          <w:spacing w:val="-1"/>
          <w:sz w:val="17"/>
          <w:szCs w:val="17"/>
        </w:rPr>
        <w:t>, la entidad, tendrá a su cargo:</w:t>
      </w:r>
    </w:p>
    <w:p w:rsidR="00412BDD" w:rsidRPr="00DC49F6" w:rsidRDefault="00412BDD" w:rsidP="00412BDD">
      <w:pPr>
        <w:autoSpaceDE w:val="0"/>
        <w:autoSpaceDN w:val="0"/>
        <w:adjustRightInd w:val="0"/>
        <w:jc w:val="both"/>
        <w:rPr>
          <w:rFonts w:ascii="Arial" w:eastAsia="Calibri" w:hAnsi="Arial" w:cs="Arial"/>
          <w:spacing w:val="-1"/>
          <w:sz w:val="17"/>
          <w:szCs w:val="17"/>
        </w:rPr>
      </w:pPr>
    </w:p>
    <w:p w:rsidR="00412BDD" w:rsidRPr="00A31DB8" w:rsidRDefault="00412BDD" w:rsidP="00412BDD">
      <w:pPr>
        <w:pStyle w:val="Prrafodelista"/>
        <w:numPr>
          <w:ilvl w:val="0"/>
          <w:numId w:val="45"/>
        </w:numPr>
        <w:autoSpaceDE w:val="0"/>
        <w:autoSpaceDN w:val="0"/>
        <w:adjustRightInd w:val="0"/>
        <w:jc w:val="both"/>
        <w:rPr>
          <w:rFonts w:ascii="Arial" w:eastAsia="Calibri" w:hAnsi="Arial" w:cs="Arial"/>
          <w:spacing w:val="-1"/>
          <w:sz w:val="17"/>
          <w:szCs w:val="17"/>
        </w:rPr>
      </w:pPr>
      <w:r w:rsidRPr="00A31DB8">
        <w:rPr>
          <w:rFonts w:ascii="Arial" w:eastAsia="Calibri" w:hAnsi="Arial" w:cs="Arial"/>
          <w:spacing w:val="-1"/>
          <w:sz w:val="17"/>
          <w:szCs w:val="17"/>
        </w:rPr>
        <w:t xml:space="preserve">Fiscalizar, en forma posterior, los ingresos y egresos, el manejo, la custodia y la aplicación de los recursos de los Poderes del Estado, de las Entidades Públicas, cualquiera que sea su naturaleza jurídica, y, en general, cualquier persona física o moral que recaude, administre, maneje o ejerza recursos públicos, así como el cumplimiento de los objetivos contenidos en los programas gubernamentales; </w:t>
      </w:r>
    </w:p>
    <w:p w:rsidR="00412BDD" w:rsidRPr="00A31DB8" w:rsidRDefault="00412BDD" w:rsidP="00412BDD">
      <w:pPr>
        <w:pStyle w:val="Prrafodelista"/>
        <w:numPr>
          <w:ilvl w:val="0"/>
          <w:numId w:val="45"/>
        </w:numPr>
        <w:autoSpaceDE w:val="0"/>
        <w:autoSpaceDN w:val="0"/>
        <w:adjustRightInd w:val="0"/>
        <w:jc w:val="both"/>
        <w:rPr>
          <w:rFonts w:ascii="Arial" w:eastAsia="Calibri" w:hAnsi="Arial" w:cs="Arial"/>
          <w:spacing w:val="-1"/>
          <w:sz w:val="17"/>
          <w:szCs w:val="17"/>
        </w:rPr>
      </w:pPr>
      <w:r w:rsidRPr="00A31DB8">
        <w:rPr>
          <w:rFonts w:ascii="Arial" w:eastAsia="Calibri" w:hAnsi="Arial" w:cs="Arial"/>
          <w:spacing w:val="-1"/>
          <w:sz w:val="17"/>
          <w:szCs w:val="17"/>
        </w:rPr>
        <w:t>Investigar los actos y omisiones que impliquen irregularidad o conducta ilícita en materia de cuenta pública y manejo de recursos públicos;</w:t>
      </w:r>
    </w:p>
    <w:p w:rsidR="00412BDD" w:rsidRPr="00A31DB8" w:rsidRDefault="00412BDD" w:rsidP="00412BDD">
      <w:pPr>
        <w:pStyle w:val="Prrafodelista"/>
        <w:numPr>
          <w:ilvl w:val="0"/>
          <w:numId w:val="45"/>
        </w:numPr>
        <w:autoSpaceDE w:val="0"/>
        <w:autoSpaceDN w:val="0"/>
        <w:adjustRightInd w:val="0"/>
        <w:jc w:val="both"/>
        <w:rPr>
          <w:rFonts w:ascii="Arial" w:eastAsia="Calibri" w:hAnsi="Arial" w:cs="Arial"/>
          <w:spacing w:val="-1"/>
          <w:sz w:val="17"/>
          <w:szCs w:val="17"/>
        </w:rPr>
      </w:pPr>
      <w:r w:rsidRPr="00A31DB8">
        <w:rPr>
          <w:rFonts w:ascii="Arial" w:eastAsia="Calibri" w:hAnsi="Arial" w:cs="Arial"/>
          <w:spacing w:val="-1"/>
          <w:sz w:val="17"/>
          <w:szCs w:val="17"/>
        </w:rPr>
        <w:t xml:space="preserve">Determinar los daños y perjuicios que afecten a la Hacienda Pública estatal o municipal, promoviendo ante las autoridades competentes el fincamiento de responsabilidades. En su caso podrá imponer las sanciones correspondientes; </w:t>
      </w:r>
    </w:p>
    <w:p w:rsidR="00412BDD" w:rsidRPr="00A31DB8" w:rsidRDefault="00412BDD" w:rsidP="00412BDD">
      <w:pPr>
        <w:pStyle w:val="Prrafodelista"/>
        <w:numPr>
          <w:ilvl w:val="0"/>
          <w:numId w:val="45"/>
        </w:numPr>
        <w:autoSpaceDE w:val="0"/>
        <w:autoSpaceDN w:val="0"/>
        <w:adjustRightInd w:val="0"/>
        <w:jc w:val="both"/>
        <w:rPr>
          <w:rFonts w:ascii="Arial" w:eastAsia="Calibri" w:hAnsi="Arial" w:cs="Arial"/>
          <w:spacing w:val="-1"/>
          <w:sz w:val="17"/>
          <w:szCs w:val="17"/>
        </w:rPr>
      </w:pPr>
      <w:r w:rsidRPr="00A31DB8">
        <w:rPr>
          <w:rFonts w:ascii="Arial" w:eastAsia="Calibri" w:hAnsi="Arial" w:cs="Arial"/>
          <w:spacing w:val="-1"/>
          <w:sz w:val="17"/>
          <w:szCs w:val="17"/>
        </w:rPr>
        <w:t xml:space="preserve">Entregar el informe del resultado de la revisión de la Cuenta Pública al Presidente de la Legislatura del Estado, debiendo guardar reserva de sus actuaciones y observaciones hasta que se publiquen los informes de la misma; </w:t>
      </w:r>
    </w:p>
    <w:p w:rsidR="00412BDD" w:rsidRPr="00A31DB8" w:rsidRDefault="00412BDD" w:rsidP="00412BDD">
      <w:pPr>
        <w:pStyle w:val="Prrafodelista"/>
        <w:numPr>
          <w:ilvl w:val="0"/>
          <w:numId w:val="45"/>
        </w:numPr>
        <w:autoSpaceDE w:val="0"/>
        <w:autoSpaceDN w:val="0"/>
        <w:adjustRightInd w:val="0"/>
        <w:jc w:val="both"/>
        <w:rPr>
          <w:rFonts w:ascii="Arial" w:eastAsia="Calibri" w:hAnsi="Arial" w:cs="Arial"/>
          <w:spacing w:val="-1"/>
          <w:sz w:val="17"/>
          <w:szCs w:val="17"/>
        </w:rPr>
      </w:pPr>
      <w:r w:rsidRPr="00A31DB8">
        <w:rPr>
          <w:rFonts w:ascii="Arial" w:eastAsia="Calibri" w:hAnsi="Arial" w:cs="Arial"/>
          <w:spacing w:val="-1"/>
          <w:sz w:val="17"/>
          <w:szCs w:val="17"/>
        </w:rPr>
        <w:t xml:space="preserve">Actuar como órgano técnico de la Legislatura para la revisión y fiscalización de las cuentas públicas de los municipios, en los términos que establezca la Ley. </w:t>
      </w:r>
    </w:p>
    <w:p w:rsidR="00412BDD" w:rsidRDefault="00412BDD" w:rsidP="00412BDD">
      <w:pPr>
        <w:spacing w:line="240" w:lineRule="exact"/>
        <w:jc w:val="both"/>
        <w:rPr>
          <w:rFonts w:ascii="Arial" w:eastAsia="Calibri" w:hAnsi="Arial" w:cs="Arial"/>
          <w:b/>
          <w:spacing w:val="-1"/>
          <w:sz w:val="17"/>
          <w:szCs w:val="17"/>
        </w:rPr>
      </w:pPr>
    </w:p>
    <w:p w:rsidR="00412BDD" w:rsidRDefault="00412BDD" w:rsidP="00412BDD">
      <w:pPr>
        <w:spacing w:line="240" w:lineRule="exact"/>
        <w:jc w:val="both"/>
        <w:rPr>
          <w:rFonts w:ascii="Arial" w:eastAsia="Calibri" w:hAnsi="Arial" w:cs="Arial"/>
          <w:b/>
          <w:spacing w:val="-1"/>
          <w:sz w:val="17"/>
          <w:szCs w:val="17"/>
        </w:rPr>
      </w:pPr>
      <w:r w:rsidRPr="00150A7D">
        <w:rPr>
          <w:rFonts w:ascii="Arial" w:eastAsia="Calibri" w:hAnsi="Arial" w:cs="Arial"/>
          <w:b/>
          <w:spacing w:val="-1"/>
          <w:sz w:val="17"/>
          <w:szCs w:val="17"/>
        </w:rPr>
        <w:t>Ejercicio Fiscal:</w:t>
      </w:r>
    </w:p>
    <w:p w:rsidR="00412BDD" w:rsidRDefault="00412BDD" w:rsidP="00412BDD">
      <w:pPr>
        <w:spacing w:line="240" w:lineRule="exact"/>
        <w:jc w:val="both"/>
        <w:rPr>
          <w:rFonts w:ascii="Arial" w:eastAsia="Calibri" w:hAnsi="Arial" w:cs="Arial"/>
          <w:spacing w:val="-1"/>
          <w:sz w:val="17"/>
          <w:szCs w:val="17"/>
        </w:rPr>
      </w:pPr>
      <w:r>
        <w:rPr>
          <w:rFonts w:ascii="Arial" w:eastAsia="Calibri" w:hAnsi="Arial" w:cs="Arial"/>
          <w:spacing w:val="-1"/>
          <w:sz w:val="17"/>
          <w:szCs w:val="17"/>
        </w:rPr>
        <w:t xml:space="preserve"> El periodo </w:t>
      </w:r>
      <w:r w:rsidRPr="00233D90">
        <w:rPr>
          <w:rFonts w:ascii="Arial" w:eastAsia="Calibri" w:hAnsi="Arial" w:cs="Arial"/>
          <w:spacing w:val="-1"/>
          <w:sz w:val="17"/>
          <w:szCs w:val="17"/>
        </w:rPr>
        <w:t xml:space="preserve">que comprende del 1º. de </w:t>
      </w:r>
      <w:r>
        <w:rPr>
          <w:rFonts w:ascii="Arial" w:eastAsia="Calibri" w:hAnsi="Arial" w:cs="Arial"/>
          <w:spacing w:val="-1"/>
          <w:sz w:val="17"/>
          <w:szCs w:val="17"/>
        </w:rPr>
        <w:t>enero al 31 de Diciembre de 2017</w:t>
      </w:r>
      <w:r w:rsidRPr="00233D90">
        <w:rPr>
          <w:rFonts w:ascii="Arial" w:eastAsia="Calibri" w:hAnsi="Arial" w:cs="Arial"/>
          <w:spacing w:val="-1"/>
          <w:sz w:val="17"/>
          <w:szCs w:val="17"/>
        </w:rPr>
        <w:t xml:space="preserve">, </w:t>
      </w:r>
      <w:r>
        <w:rPr>
          <w:rFonts w:ascii="Arial" w:eastAsia="Calibri" w:hAnsi="Arial" w:cs="Arial"/>
          <w:spacing w:val="-1"/>
          <w:sz w:val="17"/>
          <w:szCs w:val="17"/>
        </w:rPr>
        <w:t xml:space="preserve">es un ejercicio </w:t>
      </w:r>
      <w:r w:rsidRPr="00233D90">
        <w:rPr>
          <w:rFonts w:ascii="Arial" w:eastAsia="Calibri" w:hAnsi="Arial" w:cs="Arial"/>
          <w:spacing w:val="-1"/>
          <w:sz w:val="17"/>
          <w:szCs w:val="17"/>
        </w:rPr>
        <w:t xml:space="preserve">normal y regular en las operaciones y transacciones financieras de la </w:t>
      </w:r>
      <w:r>
        <w:rPr>
          <w:rFonts w:ascii="Arial" w:eastAsia="Calibri" w:hAnsi="Arial" w:cs="Arial"/>
          <w:spacing w:val="-1"/>
          <w:sz w:val="17"/>
          <w:szCs w:val="17"/>
        </w:rPr>
        <w:t>entidad</w:t>
      </w:r>
      <w:r w:rsidRPr="00233D90">
        <w:rPr>
          <w:rFonts w:ascii="Arial" w:eastAsia="Calibri" w:hAnsi="Arial" w:cs="Arial"/>
          <w:spacing w:val="-1"/>
          <w:sz w:val="17"/>
          <w:szCs w:val="17"/>
        </w:rPr>
        <w:t>.</w:t>
      </w:r>
    </w:p>
    <w:p w:rsidR="00412BDD" w:rsidRPr="00233D90" w:rsidRDefault="00412BDD" w:rsidP="00412BDD">
      <w:pPr>
        <w:spacing w:line="240" w:lineRule="exact"/>
        <w:jc w:val="both"/>
        <w:rPr>
          <w:rFonts w:ascii="Arial" w:eastAsia="Calibri" w:hAnsi="Arial" w:cs="Arial"/>
          <w:spacing w:val="-1"/>
          <w:sz w:val="17"/>
          <w:szCs w:val="17"/>
        </w:rPr>
      </w:pPr>
    </w:p>
    <w:p w:rsidR="00412BDD" w:rsidRPr="00CB0871" w:rsidRDefault="00412BDD" w:rsidP="00412BDD">
      <w:pPr>
        <w:autoSpaceDE w:val="0"/>
        <w:autoSpaceDN w:val="0"/>
        <w:adjustRightInd w:val="0"/>
        <w:spacing w:line="240" w:lineRule="exact"/>
        <w:jc w:val="both"/>
        <w:rPr>
          <w:rFonts w:ascii="Arial" w:eastAsia="Calibri" w:hAnsi="Arial" w:cs="Arial"/>
          <w:spacing w:val="-1"/>
          <w:sz w:val="17"/>
          <w:szCs w:val="17"/>
        </w:rPr>
      </w:pPr>
      <w:r w:rsidRPr="00514154">
        <w:rPr>
          <w:rFonts w:ascii="Arial" w:eastAsia="Calibri" w:hAnsi="Arial" w:cs="Arial"/>
          <w:b/>
          <w:spacing w:val="-1"/>
          <w:sz w:val="17"/>
          <w:szCs w:val="17"/>
        </w:rPr>
        <w:t>Régimen Jurídico:</w:t>
      </w:r>
      <w:r>
        <w:rPr>
          <w:rFonts w:ascii="Arial" w:eastAsia="Calibri" w:hAnsi="Arial" w:cs="Arial"/>
          <w:b/>
          <w:spacing w:val="-1"/>
          <w:sz w:val="17"/>
          <w:szCs w:val="17"/>
        </w:rPr>
        <w:t xml:space="preserve"> </w:t>
      </w:r>
      <w:r>
        <w:rPr>
          <w:rFonts w:ascii="Arial" w:eastAsia="Calibri" w:hAnsi="Arial" w:cs="Arial"/>
          <w:spacing w:val="-1"/>
          <w:sz w:val="17"/>
          <w:szCs w:val="17"/>
        </w:rPr>
        <w:t>De conformidad con el artículo 2</w:t>
      </w:r>
      <w:r w:rsidRPr="00CB0871">
        <w:rPr>
          <w:rFonts w:ascii="Arial" w:eastAsia="Calibri" w:hAnsi="Arial" w:cs="Arial"/>
          <w:spacing w:val="-1"/>
          <w:sz w:val="17"/>
          <w:szCs w:val="17"/>
        </w:rPr>
        <w:t xml:space="preserve">º. de la Ley de Fiscalización Superior y Rendición de Cuentas del Estado de Querétaro, la Entidad Superior de Fiscalización del Estado de Querétaro, </w:t>
      </w:r>
      <w:r w:rsidRPr="00F300D3">
        <w:rPr>
          <w:rFonts w:ascii="Arial" w:eastAsia="Calibri" w:hAnsi="Arial" w:cs="Arial"/>
          <w:spacing w:val="-1"/>
          <w:sz w:val="17"/>
          <w:szCs w:val="17"/>
        </w:rPr>
        <w:t>es un organismo con autonomía constitucional, técnica y de gestión en el ejercicio de sus atribuciones y para decidir sobre su organización interna, funcionamiento y resoluciones; investido de la función de fiscalización superior</w:t>
      </w:r>
      <w:r w:rsidRPr="00CB0871">
        <w:rPr>
          <w:rFonts w:ascii="Arial" w:eastAsia="Calibri" w:hAnsi="Arial" w:cs="Arial"/>
          <w:spacing w:val="-1"/>
          <w:sz w:val="17"/>
          <w:szCs w:val="17"/>
        </w:rPr>
        <w:t>.</w:t>
      </w:r>
    </w:p>
    <w:p w:rsidR="00412BDD" w:rsidRDefault="00412BDD" w:rsidP="00412BDD">
      <w:pPr>
        <w:autoSpaceDE w:val="0"/>
        <w:autoSpaceDN w:val="0"/>
        <w:adjustRightInd w:val="0"/>
        <w:spacing w:line="240" w:lineRule="exact"/>
        <w:jc w:val="both"/>
        <w:rPr>
          <w:rFonts w:ascii="Arial" w:eastAsia="Calibri" w:hAnsi="Arial" w:cs="Arial"/>
          <w:spacing w:val="-1"/>
          <w:sz w:val="17"/>
          <w:szCs w:val="17"/>
        </w:rPr>
      </w:pPr>
    </w:p>
    <w:p w:rsidR="00412BDD" w:rsidRDefault="00412BDD" w:rsidP="00412BDD">
      <w:pPr>
        <w:autoSpaceDE w:val="0"/>
        <w:autoSpaceDN w:val="0"/>
        <w:adjustRightInd w:val="0"/>
        <w:spacing w:line="240" w:lineRule="exact"/>
        <w:jc w:val="both"/>
        <w:rPr>
          <w:rFonts w:ascii="Arial" w:eastAsia="Calibri" w:hAnsi="Arial" w:cs="Arial"/>
          <w:spacing w:val="-1"/>
          <w:sz w:val="17"/>
          <w:szCs w:val="17"/>
        </w:rPr>
      </w:pPr>
      <w:r w:rsidRPr="00514154">
        <w:rPr>
          <w:rFonts w:ascii="Arial" w:eastAsia="Calibri" w:hAnsi="Arial" w:cs="Arial"/>
          <w:b/>
          <w:spacing w:val="-1"/>
          <w:sz w:val="17"/>
          <w:szCs w:val="17"/>
        </w:rPr>
        <w:t>Consideraciones Fiscales:</w:t>
      </w:r>
      <w:r w:rsidRPr="00233D90">
        <w:rPr>
          <w:rFonts w:ascii="Arial" w:eastAsia="Calibri" w:hAnsi="Arial" w:cs="Arial"/>
          <w:spacing w:val="-1"/>
          <w:sz w:val="17"/>
          <w:szCs w:val="17"/>
        </w:rPr>
        <w:t xml:space="preserve">  Las principales obligaciones fiscales de la entidad son: la retención del Impuesto sobre la Renta por el pago de salarios y en general por la prestación de un servicio personal subordinado, Asimilados a Salarios, Servicios profesionales, Arrendamiento y en general por otorgar el uso o goce temporal de bienes inmuebles.  En materia de Seguridad Social es la retención y entero de cuotas y aportaciones de seguridad social. En impuestos estatales, es el entero del Impuesto sobre Nóminas.</w:t>
      </w:r>
    </w:p>
    <w:p w:rsidR="00412BDD" w:rsidRPr="00233D90" w:rsidRDefault="00412BDD" w:rsidP="00412BDD">
      <w:pPr>
        <w:spacing w:line="240" w:lineRule="exact"/>
        <w:jc w:val="both"/>
        <w:rPr>
          <w:rFonts w:ascii="Arial" w:eastAsia="Calibri" w:hAnsi="Arial" w:cs="Arial"/>
          <w:spacing w:val="-1"/>
          <w:sz w:val="17"/>
          <w:szCs w:val="17"/>
        </w:rPr>
      </w:pPr>
    </w:p>
    <w:p w:rsidR="00412BDD" w:rsidRDefault="00412BDD" w:rsidP="00412BDD">
      <w:pPr>
        <w:autoSpaceDE w:val="0"/>
        <w:autoSpaceDN w:val="0"/>
        <w:adjustRightInd w:val="0"/>
        <w:spacing w:line="240" w:lineRule="exact"/>
        <w:jc w:val="both"/>
        <w:rPr>
          <w:rFonts w:ascii="Arial" w:eastAsia="Calibri" w:hAnsi="Arial" w:cs="Arial"/>
          <w:spacing w:val="-1"/>
          <w:sz w:val="17"/>
          <w:szCs w:val="17"/>
        </w:rPr>
      </w:pPr>
      <w:r w:rsidRPr="00514154">
        <w:rPr>
          <w:rFonts w:ascii="Arial" w:eastAsia="Calibri" w:hAnsi="Arial" w:cs="Arial"/>
          <w:b/>
          <w:spacing w:val="-1"/>
          <w:sz w:val="17"/>
          <w:szCs w:val="17"/>
        </w:rPr>
        <w:t>Estructura Organizacional básica</w:t>
      </w:r>
      <w:r w:rsidRPr="00233D90">
        <w:rPr>
          <w:rFonts w:ascii="Arial" w:eastAsia="Calibri" w:hAnsi="Arial" w:cs="Arial"/>
          <w:spacing w:val="-1"/>
          <w:sz w:val="17"/>
          <w:szCs w:val="17"/>
        </w:rPr>
        <w:t xml:space="preserve">: </w:t>
      </w:r>
      <w:r>
        <w:rPr>
          <w:rFonts w:ascii="Arial" w:eastAsia="Calibri" w:hAnsi="Arial" w:cs="Arial"/>
          <w:spacing w:val="-1"/>
          <w:sz w:val="17"/>
          <w:szCs w:val="17"/>
        </w:rPr>
        <w:t>De conformidad con el artículo 71 de la</w:t>
      </w:r>
      <w:r w:rsidRPr="00DC49F6">
        <w:rPr>
          <w:rFonts w:ascii="Arial" w:eastAsia="Calibri" w:hAnsi="Arial" w:cs="Arial"/>
          <w:spacing w:val="-1"/>
          <w:sz w:val="17"/>
          <w:szCs w:val="17"/>
        </w:rPr>
        <w:t xml:space="preserve"> Ley de Fiscalización Superior y Rendición de Cuentas del Estado de Querétaro</w:t>
      </w:r>
      <w:r>
        <w:rPr>
          <w:rFonts w:ascii="Arial" w:eastAsia="Calibri" w:hAnsi="Arial" w:cs="Arial"/>
          <w:spacing w:val="-1"/>
          <w:sz w:val="17"/>
          <w:szCs w:val="17"/>
        </w:rPr>
        <w:t>,</w:t>
      </w:r>
      <w:r w:rsidRPr="00D50EE9">
        <w:rPr>
          <w:rFonts w:ascii="Arial" w:eastAsia="Calibri" w:hAnsi="Arial" w:cs="Arial"/>
          <w:spacing w:val="-1"/>
          <w:sz w:val="17"/>
          <w:szCs w:val="17"/>
        </w:rPr>
        <w:t xml:space="preserve"> El Auditor Superior podrá adscribir orgánicamente las unidades administrativas establecidas en el Reglamento Interior de la </w:t>
      </w:r>
      <w:r>
        <w:rPr>
          <w:rFonts w:ascii="Arial" w:eastAsia="Calibri" w:hAnsi="Arial" w:cs="Arial"/>
          <w:spacing w:val="-1"/>
          <w:sz w:val="17"/>
          <w:szCs w:val="17"/>
        </w:rPr>
        <w:t>ESFEQ</w:t>
      </w:r>
      <w:r w:rsidRPr="00D50EE9">
        <w:rPr>
          <w:rFonts w:ascii="Arial" w:eastAsia="Calibri" w:hAnsi="Arial" w:cs="Arial"/>
          <w:spacing w:val="-1"/>
          <w:sz w:val="17"/>
          <w:szCs w:val="17"/>
        </w:rPr>
        <w:t>Q</w:t>
      </w:r>
      <w:r>
        <w:rPr>
          <w:rFonts w:ascii="Arial" w:eastAsia="Calibri" w:hAnsi="Arial" w:cs="Arial"/>
          <w:spacing w:val="-1"/>
          <w:sz w:val="17"/>
          <w:szCs w:val="17"/>
        </w:rPr>
        <w:t xml:space="preserve">.  Actualmente las unidades administrativas con que cuenta la Entidad, </w:t>
      </w:r>
      <w:r w:rsidRPr="00C01F21">
        <w:rPr>
          <w:rFonts w:ascii="Arial" w:eastAsia="Calibri" w:hAnsi="Arial" w:cs="Arial"/>
          <w:spacing w:val="-1"/>
          <w:sz w:val="17"/>
          <w:szCs w:val="17"/>
        </w:rPr>
        <w:t>se señalan a continuación:</w:t>
      </w:r>
    </w:p>
    <w:p w:rsidR="00412BDD" w:rsidRPr="00C01F21" w:rsidRDefault="00412BDD" w:rsidP="00412BDD">
      <w:pPr>
        <w:autoSpaceDE w:val="0"/>
        <w:autoSpaceDN w:val="0"/>
        <w:adjustRightInd w:val="0"/>
        <w:jc w:val="both"/>
        <w:rPr>
          <w:rFonts w:ascii="Arial" w:eastAsia="Calibri" w:hAnsi="Arial" w:cs="Arial"/>
          <w:spacing w:val="-1"/>
          <w:sz w:val="17"/>
          <w:szCs w:val="17"/>
        </w:rPr>
      </w:pPr>
    </w:p>
    <w:p w:rsidR="00412BDD" w:rsidRPr="00C01F21" w:rsidRDefault="00412BDD" w:rsidP="00412BDD">
      <w:pPr>
        <w:autoSpaceDE w:val="0"/>
        <w:autoSpaceDN w:val="0"/>
        <w:adjustRightInd w:val="0"/>
        <w:jc w:val="both"/>
        <w:rPr>
          <w:rFonts w:ascii="Arial" w:eastAsia="Calibri" w:hAnsi="Arial" w:cs="Arial"/>
          <w:spacing w:val="-1"/>
          <w:sz w:val="17"/>
          <w:szCs w:val="17"/>
        </w:rPr>
      </w:pPr>
      <w:r w:rsidRPr="00C01F21">
        <w:rPr>
          <w:rFonts w:ascii="Arial" w:eastAsia="Calibri" w:hAnsi="Arial" w:cs="Arial"/>
          <w:spacing w:val="-1"/>
          <w:sz w:val="17"/>
          <w:szCs w:val="17"/>
        </w:rPr>
        <w:t>I. Coordinación General Jurídica;</w:t>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sidRPr="00C01F21">
        <w:rPr>
          <w:rFonts w:ascii="Arial" w:eastAsia="Calibri" w:hAnsi="Arial" w:cs="Arial"/>
          <w:spacing w:val="-1"/>
          <w:sz w:val="17"/>
          <w:szCs w:val="17"/>
        </w:rPr>
        <w:t>III. Direcciones de:</w:t>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t>d) Administrativa</w:t>
      </w:r>
    </w:p>
    <w:p w:rsidR="00412BDD" w:rsidRPr="00C01F21" w:rsidRDefault="00412BDD" w:rsidP="00412BDD">
      <w:pPr>
        <w:autoSpaceDE w:val="0"/>
        <w:autoSpaceDN w:val="0"/>
        <w:adjustRightInd w:val="0"/>
        <w:jc w:val="both"/>
        <w:rPr>
          <w:rFonts w:ascii="Arial" w:eastAsia="Calibri" w:hAnsi="Arial" w:cs="Arial"/>
          <w:spacing w:val="-1"/>
          <w:sz w:val="17"/>
          <w:szCs w:val="17"/>
        </w:rPr>
      </w:pPr>
      <w:r w:rsidRPr="00C01F21">
        <w:rPr>
          <w:rFonts w:ascii="Arial" w:eastAsia="Calibri" w:hAnsi="Arial" w:cs="Arial"/>
          <w:spacing w:val="-1"/>
          <w:sz w:val="17"/>
          <w:szCs w:val="17"/>
        </w:rPr>
        <w:t>II. Contraloría interna;</w:t>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Pr>
          <w:rFonts w:ascii="Arial" w:eastAsia="Calibri" w:hAnsi="Arial" w:cs="Arial"/>
          <w:spacing w:val="-1"/>
          <w:sz w:val="17"/>
          <w:szCs w:val="17"/>
        </w:rPr>
        <w:tab/>
      </w:r>
      <w:r w:rsidRPr="00C01F21">
        <w:rPr>
          <w:rFonts w:ascii="Arial" w:eastAsia="Calibri" w:hAnsi="Arial" w:cs="Arial"/>
          <w:spacing w:val="-1"/>
          <w:sz w:val="17"/>
          <w:szCs w:val="17"/>
        </w:rPr>
        <w:t>a) Fiscalización de Entidades Estatales.</w:t>
      </w:r>
      <w:r>
        <w:rPr>
          <w:rFonts w:ascii="Arial" w:eastAsia="Calibri" w:hAnsi="Arial" w:cs="Arial"/>
          <w:spacing w:val="-1"/>
          <w:sz w:val="17"/>
          <w:szCs w:val="17"/>
        </w:rPr>
        <w:tab/>
      </w:r>
      <w:r>
        <w:rPr>
          <w:rFonts w:ascii="Arial" w:eastAsia="Calibri" w:hAnsi="Arial" w:cs="Arial"/>
          <w:spacing w:val="-1"/>
          <w:sz w:val="17"/>
          <w:szCs w:val="17"/>
        </w:rPr>
        <w:tab/>
        <w:t>e) Tecnologías de la Información</w:t>
      </w:r>
    </w:p>
    <w:p w:rsidR="00412BDD" w:rsidRPr="00C01F21" w:rsidRDefault="00412BDD" w:rsidP="00412BDD">
      <w:pPr>
        <w:autoSpaceDE w:val="0"/>
        <w:autoSpaceDN w:val="0"/>
        <w:adjustRightInd w:val="0"/>
        <w:ind w:left="5672" w:firstLine="709"/>
        <w:jc w:val="both"/>
        <w:rPr>
          <w:rFonts w:ascii="Arial" w:eastAsia="Calibri" w:hAnsi="Arial" w:cs="Arial"/>
          <w:spacing w:val="-1"/>
          <w:sz w:val="17"/>
          <w:szCs w:val="17"/>
        </w:rPr>
      </w:pPr>
      <w:r w:rsidRPr="00C01F21">
        <w:rPr>
          <w:rFonts w:ascii="Arial" w:eastAsia="Calibri" w:hAnsi="Arial" w:cs="Arial"/>
          <w:spacing w:val="-1"/>
          <w:sz w:val="17"/>
          <w:szCs w:val="17"/>
        </w:rPr>
        <w:t>b) Fiscalización de Entidades Municipales.</w:t>
      </w:r>
    </w:p>
    <w:p w:rsidR="00412BDD" w:rsidRPr="00C01F21" w:rsidRDefault="00412BDD" w:rsidP="00412BDD">
      <w:pPr>
        <w:autoSpaceDE w:val="0"/>
        <w:autoSpaceDN w:val="0"/>
        <w:adjustRightInd w:val="0"/>
        <w:ind w:left="5672" w:firstLine="709"/>
        <w:jc w:val="both"/>
        <w:rPr>
          <w:rFonts w:ascii="Arial" w:eastAsia="Calibri" w:hAnsi="Arial" w:cs="Arial"/>
          <w:spacing w:val="-1"/>
          <w:sz w:val="17"/>
          <w:szCs w:val="17"/>
        </w:rPr>
      </w:pPr>
      <w:r w:rsidRPr="00C01F21">
        <w:rPr>
          <w:rFonts w:ascii="Arial" w:eastAsia="Calibri" w:hAnsi="Arial" w:cs="Arial"/>
          <w:spacing w:val="-1"/>
          <w:sz w:val="17"/>
          <w:szCs w:val="17"/>
        </w:rPr>
        <w:t>c) Fiscalización de Obra Pública.</w:t>
      </w:r>
    </w:p>
    <w:p w:rsidR="00412BDD" w:rsidRPr="00B042B0" w:rsidRDefault="00412BDD" w:rsidP="00412BDD">
      <w:pPr>
        <w:autoSpaceDE w:val="0"/>
        <w:autoSpaceDN w:val="0"/>
        <w:adjustRightInd w:val="0"/>
        <w:jc w:val="both"/>
        <w:rPr>
          <w:rFonts w:ascii="Arial" w:eastAsia="Calibri" w:hAnsi="Arial" w:cs="Arial"/>
          <w:spacing w:val="-1"/>
          <w:sz w:val="10"/>
          <w:szCs w:val="10"/>
        </w:rPr>
      </w:pPr>
    </w:p>
    <w:p w:rsidR="00412BDD" w:rsidRDefault="00412BDD" w:rsidP="00412BDD">
      <w:pPr>
        <w:autoSpaceDE w:val="0"/>
        <w:autoSpaceDN w:val="0"/>
        <w:adjustRightInd w:val="0"/>
        <w:jc w:val="both"/>
        <w:rPr>
          <w:rFonts w:ascii="Arial" w:eastAsia="Calibri" w:hAnsi="Arial" w:cs="Arial"/>
          <w:spacing w:val="-1"/>
          <w:sz w:val="17"/>
          <w:szCs w:val="17"/>
        </w:rPr>
      </w:pPr>
      <w:r w:rsidRPr="00C01F21">
        <w:rPr>
          <w:rFonts w:ascii="Arial" w:eastAsia="Calibri" w:hAnsi="Arial" w:cs="Arial"/>
          <w:spacing w:val="-1"/>
          <w:sz w:val="17"/>
          <w:szCs w:val="17"/>
        </w:rPr>
        <w:t>El Auditor Superior del Estado podrá contar, además, con las unidades administrativas necesarias para el mejor desempeño de sus atribuciones y funcionamiento de la</w:t>
      </w:r>
      <w:r>
        <w:rPr>
          <w:rFonts w:ascii="Arial" w:eastAsia="Calibri" w:hAnsi="Arial" w:cs="Arial"/>
          <w:spacing w:val="-1"/>
          <w:sz w:val="17"/>
          <w:szCs w:val="17"/>
        </w:rPr>
        <w:t xml:space="preserve"> entidad.</w:t>
      </w:r>
    </w:p>
    <w:p w:rsidR="00412BDD" w:rsidRDefault="00412BDD" w:rsidP="00412BDD">
      <w:pPr>
        <w:autoSpaceDE w:val="0"/>
        <w:autoSpaceDN w:val="0"/>
        <w:adjustRightInd w:val="0"/>
        <w:jc w:val="both"/>
        <w:rPr>
          <w:rFonts w:ascii="Arial" w:eastAsia="Calibri" w:hAnsi="Arial" w:cs="Arial"/>
          <w:spacing w:val="-1"/>
          <w:sz w:val="17"/>
          <w:szCs w:val="17"/>
        </w:rPr>
      </w:pPr>
    </w:p>
    <w:p w:rsidR="00412BDD" w:rsidRDefault="00412BDD" w:rsidP="00412BDD">
      <w:pPr>
        <w:autoSpaceDE w:val="0"/>
        <w:autoSpaceDN w:val="0"/>
        <w:adjustRightInd w:val="0"/>
        <w:jc w:val="both"/>
        <w:rPr>
          <w:rFonts w:ascii="Arial" w:eastAsia="Calibri" w:hAnsi="Arial" w:cs="Arial"/>
          <w:spacing w:val="-1"/>
          <w:sz w:val="17"/>
          <w:szCs w:val="17"/>
        </w:rPr>
      </w:pPr>
    </w:p>
    <w:p w:rsidR="00412BDD" w:rsidRDefault="00412BDD" w:rsidP="00412BDD">
      <w:pPr>
        <w:autoSpaceDE w:val="0"/>
        <w:autoSpaceDN w:val="0"/>
        <w:adjustRightInd w:val="0"/>
        <w:jc w:val="both"/>
        <w:rPr>
          <w:rFonts w:ascii="Arial" w:eastAsia="Calibri" w:hAnsi="Arial" w:cs="Arial"/>
          <w:b/>
          <w:spacing w:val="-1"/>
          <w:sz w:val="17"/>
          <w:szCs w:val="17"/>
        </w:rPr>
      </w:pPr>
      <w:r w:rsidRPr="00702057">
        <w:rPr>
          <w:rFonts w:ascii="Arial" w:eastAsia="Calibri" w:hAnsi="Arial" w:cs="Arial"/>
          <w:b/>
          <w:spacing w:val="-1"/>
          <w:sz w:val="17"/>
          <w:szCs w:val="17"/>
        </w:rPr>
        <w:t>Fideicomisos, mandatos y análogos:</w:t>
      </w:r>
    </w:p>
    <w:p w:rsidR="00412BDD" w:rsidRPr="00A67440" w:rsidRDefault="00412BDD" w:rsidP="00412BDD">
      <w:pPr>
        <w:autoSpaceDE w:val="0"/>
        <w:autoSpaceDN w:val="0"/>
        <w:adjustRightInd w:val="0"/>
        <w:jc w:val="both"/>
        <w:rPr>
          <w:rFonts w:ascii="Arial" w:eastAsia="Calibri" w:hAnsi="Arial" w:cs="Arial"/>
          <w:spacing w:val="-1"/>
          <w:sz w:val="17"/>
          <w:szCs w:val="17"/>
        </w:rPr>
      </w:pPr>
      <w:r>
        <w:rPr>
          <w:rFonts w:ascii="Arial" w:eastAsia="Calibri" w:hAnsi="Arial" w:cs="Arial"/>
          <w:spacing w:val="-1"/>
          <w:sz w:val="17"/>
          <w:szCs w:val="17"/>
        </w:rPr>
        <w:t xml:space="preserve">La Entidad Superior de Fiscalización del Estado de Querétaro, no es </w:t>
      </w:r>
      <w:r w:rsidRPr="00A67440">
        <w:rPr>
          <w:rFonts w:ascii="Arial" w:eastAsia="Calibri" w:hAnsi="Arial" w:cs="Arial"/>
          <w:spacing w:val="-1"/>
          <w:sz w:val="17"/>
          <w:szCs w:val="17"/>
        </w:rPr>
        <w:t>fideicomitente o fideicomisario</w:t>
      </w:r>
      <w:r>
        <w:rPr>
          <w:rFonts w:ascii="Arial" w:eastAsia="Calibri" w:hAnsi="Arial" w:cs="Arial"/>
          <w:spacing w:val="-1"/>
          <w:sz w:val="17"/>
          <w:szCs w:val="17"/>
        </w:rPr>
        <w:t xml:space="preserve"> de algún fideicomiso o mandato análogo. </w:t>
      </w:r>
    </w:p>
    <w:p w:rsidR="00412BDD" w:rsidRDefault="00412BDD" w:rsidP="00412BDD">
      <w:pPr>
        <w:spacing w:before="120" w:after="120" w:line="240" w:lineRule="exact"/>
        <w:jc w:val="both"/>
        <w:rPr>
          <w:rFonts w:ascii="Arial" w:eastAsia="Calibri" w:hAnsi="Arial" w:cs="Arial"/>
          <w:spacing w:val="-1"/>
          <w:sz w:val="17"/>
          <w:szCs w:val="17"/>
        </w:rPr>
      </w:pPr>
    </w:p>
    <w:p w:rsidR="00412BDD" w:rsidRPr="00A67440" w:rsidRDefault="00412BDD" w:rsidP="00412BDD">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Bases de Preparación de los Estados Financieros</w:t>
      </w:r>
    </w:p>
    <w:p w:rsidR="00412BDD" w:rsidRPr="0046438D" w:rsidRDefault="00412BDD" w:rsidP="00412BDD">
      <w:pPr>
        <w:pStyle w:val="Prrafodelista"/>
        <w:numPr>
          <w:ilvl w:val="0"/>
          <w:numId w:val="46"/>
        </w:numPr>
        <w:spacing w:before="120" w:after="120" w:line="240" w:lineRule="exact"/>
        <w:jc w:val="both"/>
        <w:rPr>
          <w:rFonts w:ascii="Arial" w:eastAsia="Calibri" w:hAnsi="Arial" w:cs="Arial"/>
          <w:spacing w:val="-1"/>
          <w:sz w:val="17"/>
          <w:szCs w:val="17"/>
        </w:rPr>
      </w:pPr>
      <w:r w:rsidRPr="0046438D">
        <w:rPr>
          <w:rFonts w:ascii="Arial" w:eastAsia="Calibri" w:hAnsi="Arial" w:cs="Arial"/>
          <w:spacing w:val="-1"/>
          <w:sz w:val="17"/>
          <w:szCs w:val="17"/>
        </w:rPr>
        <w:t>La emisión de los estados se efectuó con base en los Postulados de Contabilidad Gubernamental, los Catálogos y clasificadores presupuestarios armonizados, el Plan de Cuentas armonizado estatal y sobre la base de devengado.</w:t>
      </w:r>
    </w:p>
    <w:p w:rsidR="00412BDD" w:rsidRPr="0046438D" w:rsidRDefault="00412BDD" w:rsidP="00412BDD">
      <w:pPr>
        <w:pStyle w:val="Prrafodelista"/>
        <w:numPr>
          <w:ilvl w:val="0"/>
          <w:numId w:val="46"/>
        </w:numPr>
        <w:autoSpaceDE w:val="0"/>
        <w:autoSpaceDN w:val="0"/>
        <w:adjustRightInd w:val="0"/>
        <w:rPr>
          <w:rFonts w:ascii="Arial" w:hAnsi="Arial" w:cs="Arial"/>
          <w:sz w:val="17"/>
          <w:szCs w:val="17"/>
        </w:rPr>
      </w:pPr>
      <w:r w:rsidRPr="0046438D">
        <w:rPr>
          <w:rFonts w:ascii="Arial" w:hAnsi="Arial" w:cs="Arial"/>
          <w:sz w:val="17"/>
          <w:szCs w:val="17"/>
        </w:rPr>
        <w:t>Postulados básicos.</w:t>
      </w:r>
    </w:p>
    <w:p w:rsidR="00412BDD" w:rsidRPr="00516B77" w:rsidRDefault="00412BDD" w:rsidP="00412BDD">
      <w:pPr>
        <w:autoSpaceDE w:val="0"/>
        <w:autoSpaceDN w:val="0"/>
        <w:adjustRightInd w:val="0"/>
        <w:ind w:left="709"/>
        <w:rPr>
          <w:rFonts w:ascii="Arial" w:hAnsi="Arial" w:cs="Arial"/>
          <w:sz w:val="17"/>
          <w:szCs w:val="17"/>
        </w:rPr>
      </w:pPr>
      <w:r w:rsidRPr="00516B77">
        <w:rPr>
          <w:rFonts w:ascii="Arial" w:hAnsi="Arial" w:cs="Arial"/>
          <w:sz w:val="17"/>
          <w:szCs w:val="17"/>
        </w:rPr>
        <w:t>1) Sustancia económica.</w:t>
      </w:r>
    </w:p>
    <w:p w:rsidR="00412BDD" w:rsidRPr="00516B77" w:rsidRDefault="00412BDD" w:rsidP="00412BDD">
      <w:pPr>
        <w:autoSpaceDE w:val="0"/>
        <w:autoSpaceDN w:val="0"/>
        <w:adjustRightInd w:val="0"/>
        <w:ind w:left="709"/>
        <w:rPr>
          <w:rFonts w:ascii="Arial" w:hAnsi="Arial" w:cs="Arial"/>
          <w:sz w:val="17"/>
          <w:szCs w:val="17"/>
        </w:rPr>
      </w:pPr>
      <w:r w:rsidRPr="00516B77">
        <w:rPr>
          <w:rFonts w:ascii="Arial" w:hAnsi="Arial" w:cs="Arial"/>
          <w:sz w:val="17"/>
          <w:szCs w:val="17"/>
        </w:rPr>
        <w:t>2) Entes públicos.</w:t>
      </w:r>
    </w:p>
    <w:p w:rsidR="00412BDD" w:rsidRPr="00516B77" w:rsidRDefault="00412BDD" w:rsidP="00412BDD">
      <w:pPr>
        <w:autoSpaceDE w:val="0"/>
        <w:autoSpaceDN w:val="0"/>
        <w:adjustRightInd w:val="0"/>
        <w:ind w:left="709"/>
        <w:rPr>
          <w:rFonts w:ascii="Arial" w:hAnsi="Arial" w:cs="Arial"/>
          <w:sz w:val="17"/>
          <w:szCs w:val="17"/>
        </w:rPr>
      </w:pPr>
      <w:r w:rsidRPr="00516B77">
        <w:rPr>
          <w:rFonts w:ascii="Arial" w:hAnsi="Arial" w:cs="Arial"/>
          <w:sz w:val="17"/>
          <w:szCs w:val="17"/>
        </w:rPr>
        <w:t>3) Existencia permanente.</w:t>
      </w:r>
    </w:p>
    <w:p w:rsidR="00412BDD" w:rsidRPr="00516B77" w:rsidRDefault="00412BDD" w:rsidP="00412BDD">
      <w:pPr>
        <w:autoSpaceDE w:val="0"/>
        <w:autoSpaceDN w:val="0"/>
        <w:adjustRightInd w:val="0"/>
        <w:ind w:left="709"/>
        <w:rPr>
          <w:rFonts w:ascii="Arial" w:hAnsi="Arial" w:cs="Arial"/>
          <w:sz w:val="17"/>
          <w:szCs w:val="17"/>
        </w:rPr>
      </w:pPr>
      <w:r w:rsidRPr="00516B77">
        <w:rPr>
          <w:rFonts w:ascii="Arial" w:hAnsi="Arial" w:cs="Arial"/>
          <w:sz w:val="17"/>
          <w:szCs w:val="17"/>
        </w:rPr>
        <w:t>4) Revelación suficiente.</w:t>
      </w:r>
    </w:p>
    <w:p w:rsidR="00412BDD" w:rsidRPr="00516B77" w:rsidRDefault="00412BDD" w:rsidP="00412BDD">
      <w:pPr>
        <w:autoSpaceDE w:val="0"/>
        <w:autoSpaceDN w:val="0"/>
        <w:adjustRightInd w:val="0"/>
        <w:ind w:left="709"/>
        <w:rPr>
          <w:rFonts w:ascii="Arial" w:hAnsi="Arial" w:cs="Arial"/>
          <w:sz w:val="17"/>
          <w:szCs w:val="17"/>
        </w:rPr>
      </w:pPr>
      <w:r w:rsidRPr="00516B77">
        <w:rPr>
          <w:rFonts w:ascii="Arial" w:hAnsi="Arial" w:cs="Arial"/>
          <w:sz w:val="17"/>
          <w:szCs w:val="17"/>
        </w:rPr>
        <w:t>5) Importancia relativa.</w:t>
      </w:r>
    </w:p>
    <w:p w:rsidR="00412BDD" w:rsidRPr="00516B77" w:rsidRDefault="00412BDD" w:rsidP="00412BDD">
      <w:pPr>
        <w:autoSpaceDE w:val="0"/>
        <w:autoSpaceDN w:val="0"/>
        <w:adjustRightInd w:val="0"/>
        <w:ind w:left="709"/>
        <w:rPr>
          <w:rFonts w:ascii="Arial" w:hAnsi="Arial" w:cs="Arial"/>
          <w:sz w:val="17"/>
          <w:szCs w:val="17"/>
        </w:rPr>
      </w:pPr>
      <w:r w:rsidRPr="00516B77">
        <w:rPr>
          <w:rFonts w:ascii="Arial" w:hAnsi="Arial" w:cs="Arial"/>
          <w:sz w:val="17"/>
          <w:szCs w:val="17"/>
        </w:rPr>
        <w:t>6) Registro e integración presupuestaria.</w:t>
      </w:r>
    </w:p>
    <w:p w:rsidR="00412BDD" w:rsidRPr="00516B77" w:rsidRDefault="00412BDD" w:rsidP="00412BDD">
      <w:pPr>
        <w:autoSpaceDE w:val="0"/>
        <w:autoSpaceDN w:val="0"/>
        <w:adjustRightInd w:val="0"/>
        <w:ind w:left="709"/>
        <w:rPr>
          <w:rFonts w:ascii="Arial" w:hAnsi="Arial" w:cs="Arial"/>
          <w:sz w:val="17"/>
          <w:szCs w:val="17"/>
        </w:rPr>
      </w:pPr>
      <w:r w:rsidRPr="00516B77">
        <w:rPr>
          <w:rFonts w:ascii="Arial" w:hAnsi="Arial" w:cs="Arial"/>
          <w:sz w:val="17"/>
          <w:szCs w:val="17"/>
        </w:rPr>
        <w:t>7) Consolidación de la información financiera.</w:t>
      </w:r>
    </w:p>
    <w:p w:rsidR="00412BDD" w:rsidRPr="00516B77" w:rsidRDefault="00412BDD" w:rsidP="00412BDD">
      <w:pPr>
        <w:autoSpaceDE w:val="0"/>
        <w:autoSpaceDN w:val="0"/>
        <w:adjustRightInd w:val="0"/>
        <w:ind w:left="709"/>
        <w:rPr>
          <w:rFonts w:ascii="Arial" w:hAnsi="Arial" w:cs="Arial"/>
          <w:sz w:val="17"/>
          <w:szCs w:val="17"/>
        </w:rPr>
      </w:pPr>
      <w:r w:rsidRPr="00516B77">
        <w:rPr>
          <w:rFonts w:ascii="Arial" w:hAnsi="Arial" w:cs="Arial"/>
          <w:sz w:val="17"/>
          <w:szCs w:val="17"/>
        </w:rPr>
        <w:t>8) Devengo contable.</w:t>
      </w:r>
    </w:p>
    <w:p w:rsidR="00412BDD" w:rsidRPr="00516B77" w:rsidRDefault="00412BDD" w:rsidP="00412BDD">
      <w:pPr>
        <w:autoSpaceDE w:val="0"/>
        <w:autoSpaceDN w:val="0"/>
        <w:adjustRightInd w:val="0"/>
        <w:ind w:left="709"/>
        <w:rPr>
          <w:rFonts w:ascii="Arial" w:hAnsi="Arial" w:cs="Arial"/>
          <w:sz w:val="17"/>
          <w:szCs w:val="17"/>
        </w:rPr>
      </w:pPr>
      <w:r w:rsidRPr="00516B77">
        <w:rPr>
          <w:rFonts w:ascii="Arial" w:hAnsi="Arial" w:cs="Arial"/>
          <w:sz w:val="17"/>
          <w:szCs w:val="17"/>
        </w:rPr>
        <w:t>9) Valuación.</w:t>
      </w:r>
    </w:p>
    <w:p w:rsidR="00412BDD" w:rsidRPr="00516B77" w:rsidRDefault="00412BDD" w:rsidP="00412BDD">
      <w:pPr>
        <w:autoSpaceDE w:val="0"/>
        <w:autoSpaceDN w:val="0"/>
        <w:adjustRightInd w:val="0"/>
        <w:ind w:left="709"/>
        <w:rPr>
          <w:rFonts w:ascii="Arial" w:hAnsi="Arial" w:cs="Arial"/>
          <w:sz w:val="17"/>
          <w:szCs w:val="17"/>
        </w:rPr>
      </w:pPr>
      <w:r w:rsidRPr="00516B77">
        <w:rPr>
          <w:rFonts w:ascii="Arial" w:hAnsi="Arial" w:cs="Arial"/>
          <w:sz w:val="17"/>
          <w:szCs w:val="17"/>
        </w:rPr>
        <w:t>10) Dualidad económica.</w:t>
      </w:r>
    </w:p>
    <w:p w:rsidR="00412BDD" w:rsidRPr="00516B77" w:rsidRDefault="00412BDD" w:rsidP="00412BDD">
      <w:pPr>
        <w:autoSpaceDE w:val="0"/>
        <w:autoSpaceDN w:val="0"/>
        <w:adjustRightInd w:val="0"/>
        <w:ind w:left="709"/>
        <w:rPr>
          <w:rFonts w:ascii="Arial" w:hAnsi="Arial" w:cs="Arial"/>
          <w:sz w:val="17"/>
          <w:szCs w:val="17"/>
        </w:rPr>
      </w:pPr>
      <w:r w:rsidRPr="00516B77">
        <w:rPr>
          <w:rFonts w:ascii="Arial" w:hAnsi="Arial" w:cs="Arial"/>
          <w:sz w:val="17"/>
          <w:szCs w:val="17"/>
        </w:rPr>
        <w:t>11) Consistencia.</w:t>
      </w:r>
    </w:p>
    <w:p w:rsidR="00412BDD" w:rsidRDefault="00412BDD" w:rsidP="00412BDD">
      <w:pPr>
        <w:pStyle w:val="Prrafodelista"/>
        <w:autoSpaceDE w:val="0"/>
        <w:autoSpaceDN w:val="0"/>
        <w:adjustRightInd w:val="0"/>
        <w:rPr>
          <w:rFonts w:ascii="Arial" w:hAnsi="Arial" w:cs="Arial"/>
          <w:sz w:val="17"/>
          <w:szCs w:val="17"/>
        </w:rPr>
      </w:pPr>
    </w:p>
    <w:p w:rsidR="00412BDD" w:rsidRPr="0046438D" w:rsidRDefault="00412BDD" w:rsidP="00412BDD">
      <w:pPr>
        <w:pStyle w:val="Prrafodelista"/>
        <w:numPr>
          <w:ilvl w:val="0"/>
          <w:numId w:val="46"/>
        </w:numPr>
        <w:autoSpaceDE w:val="0"/>
        <w:autoSpaceDN w:val="0"/>
        <w:adjustRightInd w:val="0"/>
        <w:rPr>
          <w:rFonts w:ascii="Arial" w:hAnsi="Arial" w:cs="Arial"/>
          <w:sz w:val="17"/>
          <w:szCs w:val="17"/>
        </w:rPr>
      </w:pPr>
      <w:r w:rsidRPr="0046438D">
        <w:rPr>
          <w:rFonts w:ascii="Arial" w:hAnsi="Arial" w:cs="Arial"/>
          <w:sz w:val="17"/>
          <w:szCs w:val="17"/>
        </w:rPr>
        <w:t>Para el reconocimiento, valuación y revelación de los diferentes rubros de activo, pasivo y patrimonio se reconocen a valor histórico.</w:t>
      </w:r>
    </w:p>
    <w:p w:rsidR="00412BDD" w:rsidRPr="0046438D" w:rsidRDefault="00412BDD" w:rsidP="00412BDD">
      <w:pPr>
        <w:pStyle w:val="Prrafodelista"/>
        <w:numPr>
          <w:ilvl w:val="0"/>
          <w:numId w:val="46"/>
        </w:numPr>
        <w:spacing w:before="120" w:after="120" w:line="240" w:lineRule="exact"/>
        <w:jc w:val="both"/>
        <w:rPr>
          <w:rFonts w:ascii="Arial" w:eastAsia="Calibri" w:hAnsi="Arial" w:cs="Arial"/>
          <w:spacing w:val="-1"/>
          <w:sz w:val="17"/>
          <w:szCs w:val="17"/>
        </w:rPr>
      </w:pPr>
      <w:r w:rsidRPr="0046438D">
        <w:rPr>
          <w:rFonts w:ascii="Arial" w:hAnsi="Arial" w:cs="Arial"/>
          <w:sz w:val="17"/>
          <w:szCs w:val="17"/>
        </w:rPr>
        <w:t xml:space="preserve">La </w:t>
      </w:r>
      <w:r>
        <w:rPr>
          <w:rFonts w:ascii="Arial" w:hAnsi="Arial" w:cs="Arial"/>
          <w:sz w:val="17"/>
          <w:szCs w:val="17"/>
        </w:rPr>
        <w:t>ESFEQ</w:t>
      </w:r>
      <w:r w:rsidRPr="0046438D">
        <w:rPr>
          <w:rFonts w:ascii="Arial" w:hAnsi="Arial" w:cs="Arial"/>
          <w:sz w:val="17"/>
          <w:szCs w:val="17"/>
        </w:rPr>
        <w:t xml:space="preserve"> no ha tenido la necesidad de utilizar Normatividad supletoria para la elaboración de su información financiera</w:t>
      </w:r>
      <w:r w:rsidRPr="0046438D">
        <w:rPr>
          <w:rFonts w:ascii="Arial" w:eastAsia="Calibri" w:hAnsi="Arial" w:cs="Arial"/>
          <w:spacing w:val="-1"/>
          <w:sz w:val="17"/>
          <w:szCs w:val="17"/>
        </w:rPr>
        <w:t>.</w:t>
      </w:r>
    </w:p>
    <w:p w:rsidR="00412BDD" w:rsidRPr="00A67440" w:rsidRDefault="00412BDD" w:rsidP="00412BDD">
      <w:pPr>
        <w:spacing w:before="120" w:after="120" w:line="240" w:lineRule="exact"/>
        <w:jc w:val="both"/>
        <w:rPr>
          <w:rFonts w:ascii="Arial" w:eastAsia="Calibri" w:hAnsi="Arial" w:cs="Arial"/>
          <w:spacing w:val="-1"/>
          <w:sz w:val="17"/>
          <w:szCs w:val="17"/>
        </w:rPr>
      </w:pPr>
    </w:p>
    <w:p w:rsidR="00412BDD" w:rsidRPr="00A67440" w:rsidRDefault="00412BDD" w:rsidP="00412BDD">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Políticas de Contabilidad Significativas</w:t>
      </w:r>
    </w:p>
    <w:p w:rsidR="00412BDD" w:rsidRPr="00FE7CEC" w:rsidRDefault="00412BDD" w:rsidP="00412BDD">
      <w:pPr>
        <w:spacing w:line="240" w:lineRule="exact"/>
        <w:jc w:val="both"/>
        <w:rPr>
          <w:rFonts w:ascii="Arial" w:eastAsia="Calibri" w:hAnsi="Arial" w:cs="Arial"/>
          <w:b/>
          <w:spacing w:val="-1"/>
          <w:sz w:val="17"/>
          <w:szCs w:val="17"/>
        </w:rPr>
      </w:pPr>
      <w:r w:rsidRPr="00FE7CEC">
        <w:rPr>
          <w:rFonts w:ascii="Arial" w:eastAsia="Calibri" w:hAnsi="Arial" w:cs="Arial"/>
          <w:b/>
          <w:spacing w:val="-1"/>
          <w:sz w:val="17"/>
          <w:szCs w:val="17"/>
        </w:rPr>
        <w:t>Beneficios a empleados:</w:t>
      </w:r>
    </w:p>
    <w:p w:rsidR="00412BDD" w:rsidRPr="00FE7CEC" w:rsidRDefault="00412BDD" w:rsidP="00412BDD">
      <w:pPr>
        <w:spacing w:line="240" w:lineRule="exact"/>
        <w:jc w:val="both"/>
        <w:rPr>
          <w:rFonts w:ascii="Arial" w:eastAsia="Calibri" w:hAnsi="Arial" w:cs="Arial"/>
          <w:spacing w:val="-1"/>
          <w:sz w:val="17"/>
          <w:szCs w:val="17"/>
        </w:rPr>
      </w:pPr>
      <w:r w:rsidRPr="00FE7CEC">
        <w:rPr>
          <w:rFonts w:ascii="Arial" w:eastAsia="Calibri" w:hAnsi="Arial" w:cs="Arial"/>
          <w:spacing w:val="-1"/>
          <w:sz w:val="17"/>
          <w:szCs w:val="17"/>
        </w:rPr>
        <w:t xml:space="preserve">Para el caso de las prestaciones a los empleados por prima de antigüedad e indemnizaciones, estas se registran en el momento en que se lleva a cabo el pago de las mismas.  </w:t>
      </w:r>
    </w:p>
    <w:p w:rsidR="00412BDD" w:rsidRPr="00FE7CEC" w:rsidRDefault="00412BDD" w:rsidP="00412BDD">
      <w:pPr>
        <w:pStyle w:val="Prrafodelista"/>
        <w:spacing w:line="240" w:lineRule="exact"/>
        <w:jc w:val="both"/>
        <w:rPr>
          <w:rFonts w:ascii="Arial" w:eastAsia="Calibri" w:hAnsi="Arial" w:cs="Arial"/>
          <w:spacing w:val="-1"/>
          <w:sz w:val="17"/>
          <w:szCs w:val="17"/>
        </w:rPr>
      </w:pPr>
    </w:p>
    <w:p w:rsidR="00412BDD" w:rsidRPr="00FE7CEC" w:rsidRDefault="00412BDD" w:rsidP="00412BDD">
      <w:pPr>
        <w:spacing w:line="240" w:lineRule="exact"/>
        <w:jc w:val="both"/>
        <w:rPr>
          <w:rFonts w:ascii="Arial" w:eastAsia="Calibri" w:hAnsi="Arial" w:cs="Arial"/>
          <w:spacing w:val="-1"/>
          <w:sz w:val="17"/>
          <w:szCs w:val="17"/>
        </w:rPr>
      </w:pPr>
      <w:r w:rsidRPr="00FE7CEC">
        <w:rPr>
          <w:rFonts w:ascii="Arial" w:eastAsia="Calibri" w:hAnsi="Arial" w:cs="Arial"/>
          <w:b/>
          <w:spacing w:val="-1"/>
          <w:sz w:val="17"/>
          <w:szCs w:val="17"/>
        </w:rPr>
        <w:t>Provisiones</w:t>
      </w:r>
      <w:r w:rsidRPr="00FE7CEC">
        <w:rPr>
          <w:rFonts w:ascii="Arial" w:eastAsia="Calibri" w:hAnsi="Arial" w:cs="Arial"/>
          <w:spacing w:val="-1"/>
          <w:sz w:val="17"/>
          <w:szCs w:val="17"/>
        </w:rPr>
        <w:t xml:space="preserve">: </w:t>
      </w:r>
    </w:p>
    <w:p w:rsidR="00412BDD" w:rsidRPr="00FE7CEC" w:rsidRDefault="00412BDD" w:rsidP="00412BDD">
      <w:pPr>
        <w:spacing w:line="240" w:lineRule="exact"/>
        <w:jc w:val="both"/>
        <w:rPr>
          <w:rFonts w:ascii="Arial" w:eastAsia="Calibri" w:hAnsi="Arial" w:cs="Arial"/>
          <w:spacing w:val="-1"/>
          <w:sz w:val="17"/>
          <w:szCs w:val="17"/>
        </w:rPr>
      </w:pPr>
      <w:r w:rsidRPr="00FE7CEC">
        <w:rPr>
          <w:rFonts w:ascii="Arial" w:eastAsia="Calibri" w:hAnsi="Arial" w:cs="Arial"/>
          <w:spacing w:val="-1"/>
          <w:sz w:val="17"/>
          <w:szCs w:val="17"/>
        </w:rPr>
        <w:t>Las provisiones registradas en el rubro de cuentas por pagar, se refieren principalmente a las aportaciones de seguridad social, al entero de retenciones a los empleados y en mucha menor cuantía al servicio de red informática, mismos que se pagan en el mes en el mes de enero de 2018.</w:t>
      </w:r>
    </w:p>
    <w:p w:rsidR="00412BDD" w:rsidRPr="00FE7CEC" w:rsidRDefault="00412BDD" w:rsidP="00412BDD">
      <w:pPr>
        <w:pStyle w:val="Prrafodelista"/>
        <w:jc w:val="both"/>
        <w:rPr>
          <w:rFonts w:ascii="Arial" w:eastAsia="Calibri" w:hAnsi="Arial" w:cs="Arial"/>
          <w:b/>
          <w:spacing w:val="-1"/>
          <w:sz w:val="17"/>
          <w:szCs w:val="17"/>
        </w:rPr>
      </w:pPr>
    </w:p>
    <w:p w:rsidR="00412BDD" w:rsidRPr="00FE7CEC" w:rsidRDefault="00412BDD" w:rsidP="00412BDD">
      <w:pPr>
        <w:jc w:val="both"/>
        <w:rPr>
          <w:rFonts w:ascii="Arial" w:eastAsia="Calibri" w:hAnsi="Arial" w:cs="Arial"/>
          <w:b/>
          <w:spacing w:val="-1"/>
          <w:sz w:val="17"/>
          <w:szCs w:val="17"/>
        </w:rPr>
      </w:pPr>
      <w:r w:rsidRPr="00FE7CEC">
        <w:rPr>
          <w:rFonts w:ascii="Arial" w:eastAsia="Calibri" w:hAnsi="Arial" w:cs="Arial"/>
          <w:b/>
          <w:spacing w:val="-1"/>
          <w:sz w:val="17"/>
          <w:szCs w:val="17"/>
        </w:rPr>
        <w:t>Cambios en políticas contables y corrección de errores:</w:t>
      </w:r>
    </w:p>
    <w:p w:rsidR="00412BDD" w:rsidRPr="00FE7CEC" w:rsidRDefault="00412BDD" w:rsidP="00412BDD">
      <w:pPr>
        <w:spacing w:line="240" w:lineRule="exact"/>
        <w:jc w:val="both"/>
        <w:rPr>
          <w:rFonts w:ascii="Arial" w:eastAsia="Calibri" w:hAnsi="Arial" w:cs="Arial"/>
          <w:spacing w:val="-1"/>
          <w:sz w:val="17"/>
          <w:szCs w:val="17"/>
        </w:rPr>
      </w:pPr>
      <w:r w:rsidRPr="00FE7CEC">
        <w:rPr>
          <w:rFonts w:ascii="Arial" w:eastAsia="Calibri" w:hAnsi="Arial" w:cs="Arial"/>
          <w:spacing w:val="-1"/>
          <w:sz w:val="17"/>
          <w:szCs w:val="17"/>
        </w:rPr>
        <w:t>Durante el ejercicio reportado, se efectuaron ajustes por cambios de valor que afectaron al Resultado de Ejercicios Anteriores, por un monto de $ 18,298.72 correspondientes principalmente a reclasificación de gastos del ejercicio anterior, mientras que el importe acumulado por estos ajustes es de $ 559,747.32.</w:t>
      </w:r>
    </w:p>
    <w:p w:rsidR="00412BDD" w:rsidRPr="00FE7CEC" w:rsidRDefault="00412BDD" w:rsidP="00412BDD">
      <w:pPr>
        <w:pStyle w:val="Prrafodelista"/>
        <w:spacing w:line="240" w:lineRule="exact"/>
        <w:jc w:val="both"/>
        <w:rPr>
          <w:rFonts w:ascii="Arial" w:eastAsia="Calibri" w:hAnsi="Arial" w:cs="Arial"/>
          <w:spacing w:val="-1"/>
          <w:sz w:val="17"/>
          <w:szCs w:val="17"/>
        </w:rPr>
      </w:pPr>
    </w:p>
    <w:p w:rsidR="00412BDD" w:rsidRPr="00FE7CEC" w:rsidRDefault="00412BDD" w:rsidP="00412BDD">
      <w:pPr>
        <w:jc w:val="both"/>
        <w:rPr>
          <w:rFonts w:ascii="Arial" w:eastAsia="Calibri" w:hAnsi="Arial" w:cs="Arial"/>
          <w:spacing w:val="-1"/>
          <w:sz w:val="17"/>
          <w:szCs w:val="17"/>
        </w:rPr>
      </w:pPr>
      <w:r w:rsidRPr="00FE7CEC">
        <w:rPr>
          <w:rFonts w:ascii="Arial" w:eastAsia="Calibri" w:hAnsi="Arial" w:cs="Arial"/>
          <w:b/>
          <w:spacing w:val="-1"/>
          <w:sz w:val="17"/>
          <w:szCs w:val="17"/>
        </w:rPr>
        <w:t>Reservas:</w:t>
      </w:r>
    </w:p>
    <w:p w:rsidR="00412BDD" w:rsidRPr="00FE7CEC" w:rsidRDefault="00412BDD" w:rsidP="00412BDD">
      <w:pPr>
        <w:jc w:val="both"/>
        <w:rPr>
          <w:rFonts w:ascii="Arial" w:eastAsia="Calibri" w:hAnsi="Arial" w:cs="Arial"/>
          <w:spacing w:val="-1"/>
          <w:sz w:val="17"/>
          <w:szCs w:val="17"/>
        </w:rPr>
      </w:pPr>
      <w:r w:rsidRPr="00FE7CEC">
        <w:rPr>
          <w:rFonts w:ascii="Arial" w:eastAsia="Calibri" w:hAnsi="Arial" w:cs="Arial"/>
          <w:spacing w:val="-1"/>
          <w:sz w:val="17"/>
          <w:szCs w:val="17"/>
        </w:rPr>
        <w:t>No se tienen establecidas reservas de ningún tipo.</w:t>
      </w:r>
    </w:p>
    <w:p w:rsidR="00412BDD" w:rsidRPr="00FE7CEC" w:rsidRDefault="00412BDD" w:rsidP="00412BDD">
      <w:pPr>
        <w:rPr>
          <w:rFonts w:ascii="Arial" w:eastAsia="Calibri" w:hAnsi="Arial" w:cs="Arial"/>
          <w:spacing w:val="-1"/>
          <w:sz w:val="17"/>
          <w:szCs w:val="17"/>
        </w:rPr>
      </w:pPr>
    </w:p>
    <w:p w:rsidR="00412BDD" w:rsidRDefault="00412BDD" w:rsidP="00412BDD">
      <w:pPr>
        <w:spacing w:before="120" w:after="120" w:line="240" w:lineRule="exact"/>
        <w:jc w:val="both"/>
        <w:rPr>
          <w:rFonts w:ascii="Arial" w:eastAsia="Calibri" w:hAnsi="Arial" w:cs="Arial"/>
          <w:spacing w:val="-1"/>
          <w:sz w:val="17"/>
          <w:szCs w:val="17"/>
        </w:rPr>
      </w:pPr>
    </w:p>
    <w:p w:rsidR="00412BDD" w:rsidRPr="00A67440" w:rsidRDefault="00412BDD" w:rsidP="00412BDD">
      <w:pPr>
        <w:pStyle w:val="Prrafodelista"/>
        <w:numPr>
          <w:ilvl w:val="0"/>
          <w:numId w:val="31"/>
        </w:numPr>
        <w:spacing w:before="120" w:after="120" w:line="240" w:lineRule="exact"/>
        <w:jc w:val="both"/>
        <w:rPr>
          <w:rFonts w:ascii="Arial" w:eastAsia="Calibri" w:hAnsi="Arial" w:cs="Arial"/>
          <w:b/>
          <w:spacing w:val="-1"/>
          <w:sz w:val="17"/>
          <w:szCs w:val="17"/>
        </w:rPr>
      </w:pPr>
      <w:r w:rsidRPr="00A67440">
        <w:rPr>
          <w:rFonts w:ascii="Arial" w:eastAsia="Calibri" w:hAnsi="Arial" w:cs="Arial"/>
          <w:b/>
          <w:spacing w:val="-1"/>
          <w:sz w:val="17"/>
          <w:szCs w:val="17"/>
        </w:rPr>
        <w:t>Posición en Moneda Extranjera y Protección por Riesgo Cambiario</w:t>
      </w:r>
    </w:p>
    <w:p w:rsidR="00412BDD" w:rsidRDefault="00412BDD" w:rsidP="00412BDD">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La entidad no realiza operaciones con moneda extranjera por lo que no está expuesta a riesgo cambiario.</w:t>
      </w:r>
    </w:p>
    <w:p w:rsidR="00412BDD" w:rsidRDefault="00412BDD" w:rsidP="00412BDD">
      <w:pPr>
        <w:spacing w:before="120" w:after="120" w:line="240" w:lineRule="exact"/>
        <w:jc w:val="both"/>
        <w:rPr>
          <w:rFonts w:ascii="Arial" w:eastAsia="Calibri" w:hAnsi="Arial" w:cs="Arial"/>
          <w:spacing w:val="-1"/>
          <w:sz w:val="17"/>
          <w:szCs w:val="17"/>
        </w:rPr>
      </w:pPr>
    </w:p>
    <w:p w:rsidR="00412BDD" w:rsidRPr="0010523D" w:rsidRDefault="00412BDD" w:rsidP="00412BD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Analítico del Activo</w:t>
      </w:r>
    </w:p>
    <w:p w:rsidR="00412BDD" w:rsidRPr="00543796" w:rsidRDefault="00412BDD" w:rsidP="00412BDD">
      <w:pPr>
        <w:spacing w:before="120" w:after="120" w:line="240" w:lineRule="exact"/>
        <w:jc w:val="both"/>
        <w:rPr>
          <w:rFonts w:ascii="Arial" w:eastAsia="Calibri" w:hAnsi="Arial" w:cs="Arial"/>
          <w:spacing w:val="-1"/>
          <w:sz w:val="17"/>
          <w:szCs w:val="17"/>
        </w:rPr>
      </w:pPr>
      <w:r w:rsidRPr="00543796">
        <w:rPr>
          <w:rFonts w:ascii="Arial" w:eastAsia="Calibri" w:hAnsi="Arial" w:cs="Arial"/>
          <w:spacing w:val="-1"/>
          <w:sz w:val="17"/>
          <w:szCs w:val="17"/>
        </w:rPr>
        <w:t>Se informa que del total del activo,   el 77.3% lo constituye el activo no circulante y el 19.2% corresponde al efectivo en bancos, representando estos dos rubros el 96.5%, mientras que el 3.5% restante está integrado por diversos derechos que no constituyen riesgos para la entidad.</w:t>
      </w:r>
    </w:p>
    <w:p w:rsidR="00412BDD" w:rsidRPr="00543796" w:rsidRDefault="00412BDD" w:rsidP="00412BDD">
      <w:pPr>
        <w:spacing w:before="120" w:after="120" w:line="240" w:lineRule="exact"/>
        <w:jc w:val="both"/>
        <w:rPr>
          <w:rFonts w:ascii="Arial" w:eastAsia="Calibri" w:hAnsi="Arial" w:cs="Arial"/>
          <w:spacing w:val="-1"/>
          <w:sz w:val="17"/>
          <w:szCs w:val="17"/>
        </w:rPr>
      </w:pPr>
      <w:r w:rsidRPr="00543796">
        <w:rPr>
          <w:rFonts w:ascii="Arial" w:eastAsia="Calibri" w:hAnsi="Arial" w:cs="Arial"/>
          <w:spacing w:val="-1"/>
          <w:sz w:val="17"/>
          <w:szCs w:val="17"/>
        </w:rPr>
        <w:t>Respecto al Activo no circulante, Las principales características respecto de la valoración, depreciación y amortización de activos, se encuentran indicadas en las notas de desglose y de memoria.</w:t>
      </w:r>
    </w:p>
    <w:p w:rsidR="00412BDD" w:rsidRDefault="00412BDD" w:rsidP="00412BDD">
      <w:pPr>
        <w:spacing w:before="120" w:after="120" w:line="240" w:lineRule="exact"/>
        <w:jc w:val="both"/>
        <w:rPr>
          <w:rFonts w:ascii="Arial" w:eastAsia="Calibri" w:hAnsi="Arial" w:cs="Arial"/>
          <w:spacing w:val="-1"/>
          <w:sz w:val="17"/>
          <w:szCs w:val="17"/>
        </w:rPr>
      </w:pPr>
    </w:p>
    <w:p w:rsidR="00412BDD" w:rsidRPr="0010523D" w:rsidRDefault="00412BDD" w:rsidP="00412BD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Fideicomisos, Mandatos y Análogos</w:t>
      </w:r>
    </w:p>
    <w:p w:rsidR="00412BDD" w:rsidRPr="00C270DF" w:rsidRDefault="00412BDD" w:rsidP="00412BDD">
      <w:pPr>
        <w:spacing w:before="120" w:after="120" w:line="240" w:lineRule="exact"/>
        <w:jc w:val="both"/>
        <w:rPr>
          <w:rFonts w:ascii="Arial" w:eastAsia="Calibri" w:hAnsi="Arial" w:cs="Arial"/>
          <w:spacing w:val="-1"/>
          <w:sz w:val="17"/>
          <w:szCs w:val="17"/>
        </w:rPr>
      </w:pPr>
      <w:r w:rsidRPr="00C270DF">
        <w:rPr>
          <w:rFonts w:ascii="Arial" w:eastAsia="Calibri" w:hAnsi="Arial" w:cs="Arial"/>
          <w:spacing w:val="-1"/>
          <w:sz w:val="17"/>
          <w:szCs w:val="17"/>
        </w:rPr>
        <w:t xml:space="preserve">Como se informó en la nota 4, la Entidad Superior de Fiscalización del Estado de Querétaro, no es fideicomitente o fideicomisario de algún fideicomiso o mandato análogo. </w:t>
      </w:r>
    </w:p>
    <w:p w:rsidR="00412BDD" w:rsidRDefault="00412BDD" w:rsidP="00412BDD">
      <w:pPr>
        <w:spacing w:before="120" w:after="120" w:line="240" w:lineRule="exact"/>
        <w:jc w:val="both"/>
        <w:rPr>
          <w:rFonts w:ascii="Arial" w:eastAsia="Calibri" w:hAnsi="Arial" w:cs="Arial"/>
          <w:spacing w:val="-1"/>
          <w:sz w:val="17"/>
          <w:szCs w:val="17"/>
        </w:rPr>
      </w:pPr>
    </w:p>
    <w:p w:rsidR="00412BDD" w:rsidRPr="0010523D" w:rsidRDefault="00412BDD" w:rsidP="00412BD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Reporte de la Recaudación</w:t>
      </w:r>
    </w:p>
    <w:p w:rsidR="00412BDD" w:rsidRPr="00D93398" w:rsidRDefault="00412BDD" w:rsidP="00412BDD">
      <w:pPr>
        <w:spacing w:before="120" w:after="120" w:line="240" w:lineRule="exact"/>
        <w:jc w:val="both"/>
        <w:rPr>
          <w:rFonts w:ascii="Arial" w:eastAsia="Calibri" w:hAnsi="Arial" w:cs="Arial"/>
          <w:spacing w:val="-1"/>
          <w:sz w:val="17"/>
          <w:szCs w:val="17"/>
        </w:rPr>
      </w:pPr>
      <w:r w:rsidRPr="00D93398">
        <w:rPr>
          <w:rFonts w:ascii="Arial" w:eastAsia="Calibri" w:hAnsi="Arial" w:cs="Arial"/>
          <w:spacing w:val="-1"/>
          <w:sz w:val="17"/>
          <w:szCs w:val="17"/>
        </w:rPr>
        <w:t>La Entidad Superior de Fiscalización del Estado de Querétaro, no percibe ingresos por bienes o prestación de servicios.</w:t>
      </w:r>
    </w:p>
    <w:p w:rsidR="00412BDD" w:rsidRDefault="00412BDD" w:rsidP="00412BDD">
      <w:pPr>
        <w:spacing w:before="120" w:after="120" w:line="240" w:lineRule="exact"/>
        <w:jc w:val="both"/>
        <w:rPr>
          <w:rFonts w:ascii="Arial" w:eastAsia="Calibri" w:hAnsi="Arial" w:cs="Arial"/>
          <w:spacing w:val="-1"/>
          <w:sz w:val="17"/>
          <w:szCs w:val="17"/>
        </w:rPr>
      </w:pPr>
    </w:p>
    <w:p w:rsidR="00412BDD" w:rsidRPr="0010523D" w:rsidRDefault="00412BDD" w:rsidP="00412BD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Información sobre la Deuda y el Reporte Analítico de la Deuda</w:t>
      </w:r>
    </w:p>
    <w:p w:rsidR="00412BDD" w:rsidRPr="00AB289D" w:rsidRDefault="00412BDD" w:rsidP="00412BDD">
      <w:pPr>
        <w:spacing w:before="120" w:after="120" w:line="240" w:lineRule="exact"/>
        <w:jc w:val="both"/>
        <w:rPr>
          <w:rFonts w:ascii="Arial" w:eastAsia="Calibri" w:hAnsi="Arial" w:cs="Arial"/>
          <w:spacing w:val="-1"/>
          <w:sz w:val="17"/>
          <w:szCs w:val="17"/>
        </w:rPr>
      </w:pPr>
      <w:r w:rsidRPr="00AB289D">
        <w:rPr>
          <w:rFonts w:ascii="Arial" w:eastAsia="Calibri" w:hAnsi="Arial" w:cs="Arial"/>
          <w:spacing w:val="-1"/>
          <w:sz w:val="17"/>
          <w:szCs w:val="17"/>
        </w:rPr>
        <w:t>La Entidad Superior de Fiscalización del Estado de Querétaro, no ha contraído ningún tipo de obligaciones de deuda pública.</w:t>
      </w:r>
    </w:p>
    <w:p w:rsidR="00412BDD" w:rsidRDefault="00412BDD" w:rsidP="00412BDD">
      <w:pPr>
        <w:spacing w:before="120" w:after="120" w:line="240" w:lineRule="exact"/>
        <w:jc w:val="both"/>
        <w:rPr>
          <w:rFonts w:ascii="Arial" w:eastAsia="Calibri" w:hAnsi="Arial" w:cs="Arial"/>
          <w:spacing w:val="-1"/>
          <w:sz w:val="17"/>
          <w:szCs w:val="17"/>
        </w:rPr>
      </w:pPr>
    </w:p>
    <w:p w:rsidR="00412BDD" w:rsidRPr="0010523D" w:rsidRDefault="00412BDD" w:rsidP="00412BD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Calificaciones otorgadas</w:t>
      </w:r>
    </w:p>
    <w:p w:rsidR="00412BDD" w:rsidRDefault="00412BDD" w:rsidP="00412BDD">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 xml:space="preserve">Debido a que no se tiene contratada </w:t>
      </w:r>
      <w:r w:rsidRPr="00AB289D">
        <w:rPr>
          <w:rFonts w:ascii="Arial" w:eastAsia="Calibri" w:hAnsi="Arial" w:cs="Arial"/>
          <w:spacing w:val="-1"/>
          <w:sz w:val="17"/>
          <w:szCs w:val="17"/>
        </w:rPr>
        <w:t>ningún tipo d</w:t>
      </w:r>
      <w:r>
        <w:rPr>
          <w:rFonts w:ascii="Arial" w:eastAsia="Calibri" w:hAnsi="Arial" w:cs="Arial"/>
          <w:spacing w:val="-1"/>
          <w:sz w:val="17"/>
          <w:szCs w:val="17"/>
        </w:rPr>
        <w:t>e obligaciones de deuda pública, la entidad no ha sido sujeta a</w:t>
      </w:r>
      <w:r w:rsidRPr="00A67440">
        <w:rPr>
          <w:rFonts w:ascii="Arial" w:eastAsia="Calibri" w:hAnsi="Arial" w:cs="Arial"/>
          <w:spacing w:val="-1"/>
          <w:sz w:val="17"/>
          <w:szCs w:val="17"/>
        </w:rPr>
        <w:t xml:space="preserve"> calificación crediticia.</w:t>
      </w:r>
    </w:p>
    <w:p w:rsidR="00412BDD" w:rsidRDefault="00412BDD" w:rsidP="00412BDD">
      <w:pPr>
        <w:spacing w:before="120" w:after="120" w:line="240" w:lineRule="exact"/>
        <w:jc w:val="both"/>
        <w:rPr>
          <w:rFonts w:ascii="Arial" w:eastAsia="Calibri" w:hAnsi="Arial" w:cs="Arial"/>
          <w:spacing w:val="-1"/>
          <w:sz w:val="17"/>
          <w:szCs w:val="17"/>
        </w:rPr>
      </w:pPr>
    </w:p>
    <w:p w:rsidR="00412BDD" w:rsidRPr="0010523D" w:rsidRDefault="00412BDD" w:rsidP="00412BDD">
      <w:pPr>
        <w:pStyle w:val="Prrafodelista"/>
        <w:numPr>
          <w:ilvl w:val="0"/>
          <w:numId w:val="31"/>
        </w:numPr>
        <w:spacing w:before="120" w:after="120" w:line="240" w:lineRule="exact"/>
        <w:jc w:val="both"/>
        <w:rPr>
          <w:rFonts w:ascii="Arial" w:eastAsia="Calibri" w:hAnsi="Arial" w:cs="Arial"/>
          <w:b/>
          <w:spacing w:val="-1"/>
          <w:sz w:val="17"/>
          <w:szCs w:val="17"/>
        </w:rPr>
      </w:pPr>
      <w:r w:rsidRPr="0010523D">
        <w:rPr>
          <w:rFonts w:ascii="Arial" w:eastAsia="Calibri" w:hAnsi="Arial" w:cs="Arial"/>
          <w:b/>
          <w:spacing w:val="-1"/>
          <w:sz w:val="17"/>
          <w:szCs w:val="17"/>
        </w:rPr>
        <w:t>Proceso de Mejora</w:t>
      </w:r>
    </w:p>
    <w:p w:rsidR="00412BDD" w:rsidRPr="0077515B" w:rsidRDefault="00412BDD" w:rsidP="00412BDD">
      <w:pPr>
        <w:spacing w:before="120" w:after="120" w:line="240" w:lineRule="exact"/>
        <w:jc w:val="both"/>
        <w:rPr>
          <w:rFonts w:ascii="Arial" w:eastAsia="Calibri" w:hAnsi="Arial" w:cs="Arial"/>
          <w:spacing w:val="-1"/>
          <w:sz w:val="17"/>
          <w:szCs w:val="17"/>
        </w:rPr>
      </w:pPr>
      <w:r w:rsidRPr="0077515B">
        <w:rPr>
          <w:rFonts w:ascii="Arial" w:eastAsia="Calibri" w:hAnsi="Arial" w:cs="Arial"/>
          <w:b/>
          <w:spacing w:val="-1"/>
          <w:sz w:val="17"/>
          <w:szCs w:val="17"/>
        </w:rPr>
        <w:t>Principales Políticas de control interno.</w:t>
      </w:r>
      <w:r w:rsidRPr="0077515B">
        <w:rPr>
          <w:rFonts w:ascii="Arial" w:eastAsia="Calibri" w:hAnsi="Arial" w:cs="Arial"/>
          <w:spacing w:val="-1"/>
          <w:sz w:val="17"/>
          <w:szCs w:val="17"/>
        </w:rPr>
        <w:t xml:space="preserve"> En materia de ingreso y gasto se han establecido políticas y procedimientos a través del Manual de Disposiciones Administrativas, cuyo objeto es garantizar la adecuada operación de las principales actividades de la entidad como es la adquisición y contratación de bienes y servicios, la autorización de comisiones y otorgamiento a de viáticos, el control y asistencia del personal, entre otros, a fin de coadyuvar al adecuado desempeño financiero y cumplimiento de metas.</w:t>
      </w:r>
    </w:p>
    <w:p w:rsidR="00412BDD" w:rsidRDefault="00412BDD" w:rsidP="00412BDD">
      <w:pPr>
        <w:spacing w:before="120" w:after="120" w:line="240" w:lineRule="exact"/>
        <w:jc w:val="both"/>
        <w:rPr>
          <w:rFonts w:ascii="Arial" w:eastAsia="Calibri" w:hAnsi="Arial" w:cs="Arial"/>
          <w:spacing w:val="-1"/>
          <w:sz w:val="17"/>
          <w:szCs w:val="17"/>
        </w:rPr>
      </w:pPr>
    </w:p>
    <w:p w:rsidR="00412BDD" w:rsidRPr="008053D2" w:rsidRDefault="00412BDD" w:rsidP="00412BDD">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lastRenderedPageBreak/>
        <w:t>Información por Segmentos</w:t>
      </w:r>
    </w:p>
    <w:p w:rsidR="00412BDD" w:rsidRDefault="00412BDD" w:rsidP="00412BDD">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Debido a la naturaleza jurídica y operación de la entidad, no se considera el manejo de la información por segmentos</w:t>
      </w:r>
      <w:r w:rsidRPr="00A67440">
        <w:rPr>
          <w:rFonts w:ascii="Arial" w:eastAsia="Calibri" w:hAnsi="Arial" w:cs="Arial"/>
          <w:spacing w:val="-1"/>
          <w:sz w:val="17"/>
          <w:szCs w:val="17"/>
        </w:rPr>
        <w:t>.</w:t>
      </w:r>
    </w:p>
    <w:p w:rsidR="00412BDD" w:rsidRPr="00A67440" w:rsidRDefault="00412BDD" w:rsidP="00412BDD">
      <w:pPr>
        <w:spacing w:before="120" w:after="120" w:line="240" w:lineRule="exact"/>
        <w:jc w:val="both"/>
        <w:rPr>
          <w:rFonts w:ascii="Arial" w:eastAsia="Calibri" w:hAnsi="Arial" w:cs="Arial"/>
          <w:spacing w:val="-1"/>
          <w:sz w:val="17"/>
          <w:szCs w:val="17"/>
        </w:rPr>
      </w:pPr>
    </w:p>
    <w:p w:rsidR="00412BDD" w:rsidRPr="008053D2" w:rsidRDefault="00412BDD" w:rsidP="00412BDD">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Eventos Posteriores al Cierre</w:t>
      </w:r>
    </w:p>
    <w:p w:rsidR="00412BDD" w:rsidRDefault="00412BDD" w:rsidP="00412BDD">
      <w:pPr>
        <w:spacing w:before="120" w:after="120" w:line="240" w:lineRule="exact"/>
        <w:jc w:val="both"/>
        <w:rPr>
          <w:rFonts w:ascii="Arial" w:eastAsia="Calibri" w:hAnsi="Arial" w:cs="Arial"/>
          <w:spacing w:val="-1"/>
          <w:sz w:val="17"/>
          <w:szCs w:val="17"/>
        </w:rPr>
      </w:pPr>
      <w:r w:rsidRPr="000614DD">
        <w:rPr>
          <w:rFonts w:ascii="Arial" w:eastAsia="Calibri" w:hAnsi="Arial" w:cs="Arial"/>
          <w:spacing w:val="-1"/>
          <w:sz w:val="17"/>
          <w:szCs w:val="17"/>
        </w:rPr>
        <w:t>No se identifican a la fecha de cierre eventos o hechos relevantes que afecten la información financiera reportada</w:t>
      </w:r>
      <w:r w:rsidRPr="00A67440">
        <w:rPr>
          <w:rFonts w:ascii="Arial" w:eastAsia="Calibri" w:hAnsi="Arial" w:cs="Arial"/>
          <w:spacing w:val="-1"/>
          <w:sz w:val="17"/>
          <w:szCs w:val="17"/>
        </w:rPr>
        <w:t>.</w:t>
      </w:r>
    </w:p>
    <w:p w:rsidR="00412BDD" w:rsidRPr="00A67440" w:rsidRDefault="00412BDD" w:rsidP="00412BDD">
      <w:pPr>
        <w:spacing w:before="120" w:after="120" w:line="240" w:lineRule="exact"/>
        <w:jc w:val="both"/>
        <w:rPr>
          <w:rFonts w:ascii="Arial" w:eastAsia="Calibri" w:hAnsi="Arial" w:cs="Arial"/>
          <w:spacing w:val="-1"/>
          <w:sz w:val="17"/>
          <w:szCs w:val="17"/>
        </w:rPr>
      </w:pPr>
    </w:p>
    <w:p w:rsidR="00412BDD" w:rsidRPr="008053D2" w:rsidRDefault="00412BDD" w:rsidP="00412BDD">
      <w:pPr>
        <w:pStyle w:val="Prrafodelista"/>
        <w:numPr>
          <w:ilvl w:val="0"/>
          <w:numId w:val="31"/>
        </w:numPr>
        <w:spacing w:before="120" w:after="120" w:line="240" w:lineRule="exact"/>
        <w:jc w:val="both"/>
        <w:rPr>
          <w:rFonts w:ascii="Arial" w:eastAsia="Calibri" w:hAnsi="Arial" w:cs="Arial"/>
          <w:b/>
          <w:spacing w:val="-1"/>
          <w:sz w:val="17"/>
          <w:szCs w:val="17"/>
        </w:rPr>
      </w:pPr>
      <w:r w:rsidRPr="008053D2">
        <w:rPr>
          <w:rFonts w:ascii="Arial" w:eastAsia="Calibri" w:hAnsi="Arial" w:cs="Arial"/>
          <w:b/>
          <w:spacing w:val="-1"/>
          <w:sz w:val="17"/>
          <w:szCs w:val="17"/>
        </w:rPr>
        <w:t>Partes Relacionadas</w:t>
      </w:r>
    </w:p>
    <w:p w:rsidR="00412BDD" w:rsidRPr="00A67440" w:rsidRDefault="00412BDD" w:rsidP="00412BDD">
      <w:pPr>
        <w:spacing w:before="120" w:after="120" w:line="240" w:lineRule="exact"/>
        <w:jc w:val="both"/>
        <w:rPr>
          <w:rFonts w:ascii="Arial" w:eastAsia="Calibri" w:hAnsi="Arial" w:cs="Arial"/>
          <w:spacing w:val="-1"/>
          <w:sz w:val="17"/>
          <w:szCs w:val="17"/>
        </w:rPr>
      </w:pPr>
      <w:r>
        <w:rPr>
          <w:rFonts w:ascii="Arial" w:eastAsia="Calibri" w:hAnsi="Arial" w:cs="Arial"/>
          <w:spacing w:val="-1"/>
          <w:sz w:val="17"/>
          <w:szCs w:val="17"/>
        </w:rPr>
        <w:t>Debido a la naturaleza jurídica y operación de la entidad,</w:t>
      </w:r>
      <w:r w:rsidRPr="00A67440">
        <w:rPr>
          <w:rFonts w:ascii="Arial" w:eastAsia="Calibri" w:hAnsi="Arial" w:cs="Arial"/>
          <w:spacing w:val="-1"/>
          <w:sz w:val="17"/>
          <w:szCs w:val="17"/>
        </w:rPr>
        <w:t xml:space="preserve"> no existen partes relacionadas que pudieran ejercer influencia significativa sobre la toma de decisiones financieras y operativas.</w:t>
      </w:r>
    </w:p>
    <w:p w:rsidR="00412BDD" w:rsidRDefault="00412BDD" w:rsidP="00412BDD">
      <w:pPr>
        <w:spacing w:before="120" w:after="120" w:line="240" w:lineRule="exact"/>
        <w:jc w:val="both"/>
        <w:rPr>
          <w:rFonts w:ascii="Arial" w:eastAsia="Calibri" w:hAnsi="Arial" w:cs="Arial"/>
          <w:spacing w:val="-1"/>
          <w:sz w:val="17"/>
          <w:szCs w:val="17"/>
        </w:rPr>
      </w:pPr>
    </w:p>
    <w:p w:rsidR="00412BDD" w:rsidRPr="002D70DA" w:rsidRDefault="00412BDD" w:rsidP="00412BDD">
      <w:pPr>
        <w:autoSpaceDE w:val="0"/>
        <w:autoSpaceDN w:val="0"/>
        <w:adjustRightInd w:val="0"/>
        <w:spacing w:before="80" w:line="250" w:lineRule="exact"/>
        <w:jc w:val="both"/>
        <w:rPr>
          <w:rFonts w:ascii="Arial" w:hAnsi="Arial" w:cs="Arial"/>
          <w:bCs/>
          <w:iCs/>
          <w:sz w:val="17"/>
          <w:szCs w:val="17"/>
          <w:lang w:eastAsia="es-ES"/>
        </w:rPr>
      </w:pPr>
    </w:p>
    <w:p w:rsidR="00412BDD" w:rsidRDefault="00412BDD" w:rsidP="00412BDD">
      <w:pPr>
        <w:autoSpaceDE w:val="0"/>
        <w:autoSpaceDN w:val="0"/>
        <w:adjustRightInd w:val="0"/>
        <w:spacing w:before="80" w:line="250" w:lineRule="exact"/>
        <w:jc w:val="both"/>
        <w:rPr>
          <w:rFonts w:ascii="Arial" w:hAnsi="Arial" w:cs="Arial"/>
          <w:bCs/>
          <w:iCs/>
          <w:sz w:val="17"/>
          <w:szCs w:val="17"/>
          <w:lang w:eastAsia="es-ES"/>
        </w:rPr>
      </w:pPr>
    </w:p>
    <w:p w:rsidR="00412BDD" w:rsidRDefault="00412BDD" w:rsidP="00412BDD">
      <w:pPr>
        <w:autoSpaceDE w:val="0"/>
        <w:autoSpaceDN w:val="0"/>
        <w:adjustRightInd w:val="0"/>
        <w:spacing w:before="80" w:line="250" w:lineRule="exact"/>
        <w:jc w:val="both"/>
        <w:rPr>
          <w:rFonts w:ascii="Arial" w:hAnsi="Arial" w:cs="Arial"/>
          <w:bCs/>
          <w:iCs/>
          <w:sz w:val="17"/>
          <w:szCs w:val="17"/>
          <w:lang w:eastAsia="es-ES"/>
        </w:rPr>
      </w:pPr>
    </w:p>
    <w:p w:rsidR="00412BDD" w:rsidRPr="002D70DA" w:rsidRDefault="00412BDD" w:rsidP="00412BDD">
      <w:pPr>
        <w:autoSpaceDE w:val="0"/>
        <w:autoSpaceDN w:val="0"/>
        <w:adjustRightInd w:val="0"/>
        <w:spacing w:before="80" w:line="250" w:lineRule="exact"/>
        <w:jc w:val="both"/>
        <w:rPr>
          <w:rFonts w:ascii="Arial" w:hAnsi="Arial" w:cs="Arial"/>
          <w:bCs/>
          <w:iCs/>
          <w:sz w:val="17"/>
          <w:szCs w:val="17"/>
          <w:lang w:eastAsia="es-ES"/>
        </w:rPr>
      </w:pPr>
    </w:p>
    <w:tbl>
      <w:tblPr>
        <w:tblW w:w="12656" w:type="dxa"/>
        <w:tblInd w:w="496" w:type="dxa"/>
        <w:tblCellMar>
          <w:left w:w="70" w:type="dxa"/>
          <w:right w:w="70" w:type="dxa"/>
        </w:tblCellMar>
        <w:tblLook w:val="04A0" w:firstRow="1" w:lastRow="0" w:firstColumn="1" w:lastColumn="0" w:noHBand="0" w:noVBand="1"/>
      </w:tblPr>
      <w:tblGrid>
        <w:gridCol w:w="5840"/>
        <w:gridCol w:w="280"/>
        <w:gridCol w:w="280"/>
        <w:gridCol w:w="416"/>
        <w:gridCol w:w="5840"/>
      </w:tblGrid>
      <w:tr w:rsidR="00412BDD" w:rsidRPr="002D70DA" w:rsidTr="00065157">
        <w:trPr>
          <w:trHeight w:val="499"/>
        </w:trPr>
        <w:tc>
          <w:tcPr>
            <w:tcW w:w="5840" w:type="dxa"/>
            <w:tcBorders>
              <w:top w:val="nil"/>
              <w:left w:val="nil"/>
              <w:bottom w:val="single" w:sz="4" w:space="0" w:color="auto"/>
              <w:right w:val="nil"/>
            </w:tcBorders>
            <w:shd w:val="clear" w:color="000000" w:fill="FFFFFF"/>
            <w:noWrap/>
            <w:vAlign w:val="bottom"/>
            <w:hideMark/>
          </w:tcPr>
          <w:p w:rsidR="00412BDD" w:rsidRPr="002D70DA" w:rsidRDefault="00412BDD" w:rsidP="00065157">
            <w:pPr>
              <w:jc w:val="center"/>
              <w:rPr>
                <w:rFonts w:ascii="Arial" w:hAnsi="Arial" w:cs="Arial"/>
                <w:sz w:val="17"/>
                <w:szCs w:val="17"/>
              </w:rPr>
            </w:pPr>
          </w:p>
        </w:tc>
        <w:tc>
          <w:tcPr>
            <w:tcW w:w="280" w:type="dxa"/>
            <w:tcBorders>
              <w:top w:val="nil"/>
              <w:left w:val="nil"/>
              <w:bottom w:val="nil"/>
              <w:right w:val="nil"/>
            </w:tcBorders>
            <w:shd w:val="clear" w:color="000000" w:fill="FFFFFF"/>
          </w:tcPr>
          <w:p w:rsidR="00412BDD" w:rsidRPr="002D70DA" w:rsidRDefault="00412BDD" w:rsidP="00065157">
            <w:pPr>
              <w:rPr>
                <w:rFonts w:ascii="Arial" w:hAnsi="Arial" w:cs="Arial"/>
                <w:color w:val="000000"/>
                <w:sz w:val="17"/>
                <w:szCs w:val="17"/>
              </w:rPr>
            </w:pPr>
          </w:p>
        </w:tc>
        <w:tc>
          <w:tcPr>
            <w:tcW w:w="280" w:type="dxa"/>
            <w:tcBorders>
              <w:top w:val="nil"/>
              <w:left w:val="nil"/>
              <w:bottom w:val="nil"/>
              <w:right w:val="nil"/>
            </w:tcBorders>
            <w:shd w:val="clear" w:color="000000" w:fill="FFFFFF"/>
            <w:noWrap/>
            <w:vAlign w:val="bottom"/>
          </w:tcPr>
          <w:p w:rsidR="00412BDD" w:rsidRPr="002D70DA" w:rsidRDefault="00412BDD" w:rsidP="00065157">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12BDD" w:rsidRPr="002D70DA" w:rsidRDefault="00412BDD" w:rsidP="00065157">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412BDD" w:rsidRPr="002D70DA" w:rsidRDefault="00412BDD" w:rsidP="00065157">
            <w:pPr>
              <w:jc w:val="center"/>
              <w:rPr>
                <w:rFonts w:ascii="Arial" w:hAnsi="Arial" w:cs="Arial"/>
                <w:sz w:val="17"/>
                <w:szCs w:val="17"/>
              </w:rPr>
            </w:pPr>
          </w:p>
        </w:tc>
      </w:tr>
      <w:tr w:rsidR="00412BDD" w:rsidRPr="002D70DA" w:rsidTr="00065157">
        <w:trPr>
          <w:trHeight w:val="300"/>
        </w:trPr>
        <w:tc>
          <w:tcPr>
            <w:tcW w:w="5840" w:type="dxa"/>
            <w:tcBorders>
              <w:top w:val="single" w:sz="4" w:space="0" w:color="auto"/>
              <w:left w:val="nil"/>
              <w:bottom w:val="nil"/>
              <w:right w:val="nil"/>
            </w:tcBorders>
            <w:shd w:val="clear" w:color="000000" w:fill="FFFFFF"/>
            <w:noWrap/>
            <w:vAlign w:val="bottom"/>
            <w:hideMark/>
          </w:tcPr>
          <w:p w:rsidR="00412BDD" w:rsidRPr="002D70DA" w:rsidRDefault="00412BDD" w:rsidP="00065157">
            <w:pPr>
              <w:jc w:val="center"/>
              <w:rPr>
                <w:rFonts w:ascii="Arial" w:hAnsi="Arial" w:cs="Arial"/>
                <w:color w:val="000000"/>
                <w:sz w:val="17"/>
                <w:szCs w:val="17"/>
              </w:rPr>
            </w:pPr>
            <w:r>
              <w:rPr>
                <w:rFonts w:ascii="Arial" w:hAnsi="Arial" w:cs="Arial"/>
                <w:color w:val="000000"/>
                <w:sz w:val="17"/>
                <w:szCs w:val="17"/>
              </w:rPr>
              <w:t>C.P. LUIS ALBERTO BRAVO BECERRIL</w:t>
            </w:r>
          </w:p>
        </w:tc>
        <w:tc>
          <w:tcPr>
            <w:tcW w:w="280" w:type="dxa"/>
            <w:tcBorders>
              <w:top w:val="nil"/>
              <w:left w:val="nil"/>
              <w:bottom w:val="nil"/>
              <w:right w:val="nil"/>
            </w:tcBorders>
            <w:shd w:val="clear" w:color="000000" w:fill="FFFFFF"/>
          </w:tcPr>
          <w:p w:rsidR="00412BDD" w:rsidRPr="002D70DA" w:rsidRDefault="00412BDD" w:rsidP="00065157">
            <w:pPr>
              <w:rPr>
                <w:rFonts w:ascii="Arial" w:hAnsi="Arial" w:cs="Arial"/>
                <w:color w:val="000000"/>
                <w:sz w:val="17"/>
                <w:szCs w:val="17"/>
              </w:rPr>
            </w:pPr>
          </w:p>
        </w:tc>
        <w:tc>
          <w:tcPr>
            <w:tcW w:w="280" w:type="dxa"/>
            <w:tcBorders>
              <w:top w:val="nil"/>
              <w:left w:val="nil"/>
              <w:bottom w:val="nil"/>
              <w:right w:val="nil"/>
            </w:tcBorders>
            <w:shd w:val="clear" w:color="000000" w:fill="FFFFFF"/>
            <w:noWrap/>
            <w:vAlign w:val="bottom"/>
          </w:tcPr>
          <w:p w:rsidR="00412BDD" w:rsidRPr="002D70DA" w:rsidRDefault="00412BDD" w:rsidP="00065157">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12BDD" w:rsidRPr="002D70DA" w:rsidRDefault="00412BDD" w:rsidP="00065157">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412BDD" w:rsidRPr="002D70DA" w:rsidRDefault="00412BDD" w:rsidP="00065157">
            <w:pPr>
              <w:jc w:val="center"/>
              <w:rPr>
                <w:rFonts w:ascii="Arial" w:hAnsi="Arial" w:cs="Arial"/>
                <w:color w:val="000000"/>
                <w:sz w:val="17"/>
                <w:szCs w:val="17"/>
              </w:rPr>
            </w:pPr>
            <w:r>
              <w:rPr>
                <w:rFonts w:ascii="Arial" w:hAnsi="Arial" w:cs="Arial"/>
                <w:color w:val="000000"/>
                <w:sz w:val="17"/>
                <w:szCs w:val="17"/>
              </w:rPr>
              <w:t>M.G.P BEATRIZ TORRES MADIM</w:t>
            </w:r>
          </w:p>
        </w:tc>
      </w:tr>
      <w:tr w:rsidR="00412BDD" w:rsidRPr="002D70DA" w:rsidTr="00065157">
        <w:trPr>
          <w:trHeight w:val="300"/>
        </w:trPr>
        <w:tc>
          <w:tcPr>
            <w:tcW w:w="5840" w:type="dxa"/>
            <w:tcBorders>
              <w:top w:val="nil"/>
              <w:left w:val="nil"/>
              <w:bottom w:val="nil"/>
              <w:right w:val="nil"/>
            </w:tcBorders>
            <w:shd w:val="clear" w:color="000000" w:fill="FFFFFF"/>
            <w:hideMark/>
          </w:tcPr>
          <w:p w:rsidR="00412BDD" w:rsidRPr="002D70DA" w:rsidRDefault="00412BDD" w:rsidP="00065157">
            <w:pPr>
              <w:jc w:val="center"/>
              <w:rPr>
                <w:rFonts w:ascii="Arial" w:hAnsi="Arial" w:cs="Arial"/>
                <w:sz w:val="17"/>
                <w:szCs w:val="17"/>
              </w:rPr>
            </w:pPr>
            <w:r>
              <w:rPr>
                <w:rFonts w:ascii="Arial" w:hAnsi="Arial" w:cs="Arial"/>
                <w:sz w:val="17"/>
                <w:szCs w:val="17"/>
              </w:rPr>
              <w:t>DIRECTOR ADMINISTRATIVO</w:t>
            </w:r>
          </w:p>
        </w:tc>
        <w:tc>
          <w:tcPr>
            <w:tcW w:w="280" w:type="dxa"/>
            <w:tcBorders>
              <w:top w:val="nil"/>
              <w:left w:val="nil"/>
              <w:bottom w:val="nil"/>
              <w:right w:val="nil"/>
            </w:tcBorders>
            <w:shd w:val="clear" w:color="000000" w:fill="FFFFFF"/>
          </w:tcPr>
          <w:p w:rsidR="00412BDD" w:rsidRPr="002D70DA" w:rsidRDefault="00412BDD" w:rsidP="00065157">
            <w:pPr>
              <w:rPr>
                <w:rFonts w:ascii="Arial" w:hAnsi="Arial" w:cs="Arial"/>
                <w:color w:val="000000"/>
                <w:sz w:val="17"/>
                <w:szCs w:val="17"/>
              </w:rPr>
            </w:pPr>
          </w:p>
        </w:tc>
        <w:tc>
          <w:tcPr>
            <w:tcW w:w="280" w:type="dxa"/>
            <w:tcBorders>
              <w:top w:val="nil"/>
              <w:left w:val="nil"/>
              <w:bottom w:val="nil"/>
              <w:right w:val="nil"/>
            </w:tcBorders>
            <w:shd w:val="clear" w:color="000000" w:fill="FFFFFF"/>
            <w:noWrap/>
            <w:vAlign w:val="bottom"/>
          </w:tcPr>
          <w:p w:rsidR="00412BDD" w:rsidRPr="002D70DA" w:rsidRDefault="00412BDD" w:rsidP="00065157">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412BDD" w:rsidRPr="002D70DA" w:rsidRDefault="00412BDD" w:rsidP="00065157">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412BDD" w:rsidRPr="002D70DA" w:rsidRDefault="00412BDD" w:rsidP="00065157">
            <w:pPr>
              <w:jc w:val="center"/>
              <w:rPr>
                <w:rFonts w:ascii="Arial" w:hAnsi="Arial" w:cs="Arial"/>
                <w:sz w:val="17"/>
                <w:szCs w:val="17"/>
              </w:rPr>
            </w:pPr>
            <w:r>
              <w:rPr>
                <w:rFonts w:ascii="Arial" w:hAnsi="Arial" w:cs="Arial"/>
                <w:sz w:val="17"/>
                <w:szCs w:val="17"/>
              </w:rPr>
              <w:t>ENCARGADA CONTABLE</w:t>
            </w:r>
          </w:p>
        </w:tc>
      </w:tr>
    </w:tbl>
    <w:p w:rsidR="00412BDD" w:rsidRDefault="00412BDD" w:rsidP="00412BDD">
      <w:pPr>
        <w:rPr>
          <w:rFonts w:ascii="Arial" w:hAnsi="Arial" w:cs="Arial"/>
          <w:b/>
          <w:sz w:val="17"/>
          <w:szCs w:val="17"/>
        </w:rPr>
      </w:pPr>
    </w:p>
    <w:p w:rsidR="00412BDD" w:rsidRDefault="00412BDD" w:rsidP="00412BDD">
      <w:pPr>
        <w:ind w:left="709"/>
        <w:jc w:val="both"/>
        <w:rPr>
          <w:rFonts w:ascii="Arial" w:eastAsia="Calibri" w:hAnsi="Arial" w:cs="Arial"/>
          <w:spacing w:val="-1"/>
          <w:sz w:val="17"/>
          <w:szCs w:val="17"/>
        </w:rPr>
      </w:pPr>
    </w:p>
    <w:p w:rsidR="0037658D" w:rsidRDefault="0037658D" w:rsidP="00412BDD">
      <w:pPr>
        <w:spacing w:before="120" w:after="120" w:line="240" w:lineRule="exact"/>
        <w:jc w:val="both"/>
        <w:rPr>
          <w:rFonts w:ascii="Arial" w:hAnsi="Arial" w:cs="Arial"/>
          <w:b/>
          <w:sz w:val="17"/>
          <w:szCs w:val="17"/>
        </w:rPr>
      </w:pPr>
    </w:p>
    <w:sectPr w:rsidR="0037658D" w:rsidSect="00584F3B">
      <w:headerReference w:type="even" r:id="rId12"/>
      <w:headerReference w:type="default" r:id="rId13"/>
      <w:footerReference w:type="even" r:id="rId14"/>
      <w:footerReference w:type="default" r:id="rId15"/>
      <w:type w:val="continuous"/>
      <w:pgSz w:w="15840" w:h="12240" w:orient="landscape" w:code="1"/>
      <w:pgMar w:top="1701" w:right="1418" w:bottom="1134" w:left="1134" w:header="851" w:footer="567"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805" w:rsidRDefault="009B1805">
      <w:r>
        <w:separator/>
      </w:r>
    </w:p>
  </w:endnote>
  <w:endnote w:type="continuationSeparator" w:id="0">
    <w:p w:rsidR="009B1805" w:rsidRDefault="009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altName w:val="Franklin Gothic Medium Cond"/>
    <w:panose1 w:val="020B0606020202030204"/>
    <w:charset w:val="00"/>
    <w:family w:val="swiss"/>
    <w:pitch w:val="variable"/>
    <w:sig w:usb0="00000001"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57" w:rsidRPr="00CF00D0" w:rsidRDefault="00065157"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72576" behindDoc="0" locked="0" layoutInCell="1" allowOverlap="1" wp14:anchorId="1223F082" wp14:editId="07CE5A23">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9B7562" id="Rectángulo 14" o:spid="_x0000_s1026" style="position:absolute;margin-left:0;margin-top:0;width:664.75pt;height:3.55pt;z-index:25167257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6240F6">
      <w:rPr>
        <w:rFonts w:ascii="Avenir LT Std 45 Book" w:hAnsi="Avenir LT Std 45 Book" w:cs="Arial"/>
        <w:noProof/>
        <w:color w:val="808080"/>
        <w:szCs w:val="20"/>
      </w:rPr>
      <w:t>30</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6240F6">
      <w:rPr>
        <w:rFonts w:ascii="Avenir LT Std 45 Book" w:hAnsi="Avenir LT Std 45 Book" w:cs="Arial"/>
        <w:noProof/>
        <w:color w:val="808080"/>
        <w:szCs w:val="20"/>
      </w:rPr>
      <w:t>32</w:t>
    </w:r>
    <w:r w:rsidRPr="00CF00D0">
      <w:rPr>
        <w:rFonts w:ascii="Avenir LT Std 45 Book" w:hAnsi="Avenir LT Std 45 Book" w:cs="Arial"/>
        <w:color w:val="808080"/>
        <w:szCs w:val="20"/>
      </w:rPr>
      <w:fldChar w:fldCharType="end"/>
    </w:r>
  </w:p>
  <w:p w:rsidR="00065157" w:rsidRPr="00813029" w:rsidRDefault="00065157"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57" w:rsidRPr="00CF00D0" w:rsidRDefault="00065157"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63360" behindDoc="0" locked="0" layoutInCell="1" allowOverlap="1" wp14:anchorId="114B1BF6" wp14:editId="097C5967">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CBB381" id="Rectángulo 6" o:spid="_x0000_s1026" style="position:absolute;margin-left:-.2pt;margin-top:568.45pt;width:664.75pt;height:3.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6240F6">
      <w:rPr>
        <w:rFonts w:ascii="Avenir LT Std 45 Book" w:hAnsi="Avenir LT Std 45 Book" w:cs="Arial"/>
        <w:noProof/>
        <w:color w:val="808080"/>
        <w:szCs w:val="20"/>
      </w:rPr>
      <w:t>29</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6240F6">
      <w:rPr>
        <w:rFonts w:ascii="Avenir LT Std 45 Book" w:hAnsi="Avenir LT Std 45 Book" w:cs="Arial"/>
        <w:noProof/>
        <w:color w:val="808080"/>
        <w:szCs w:val="20"/>
      </w:rPr>
      <w:t>32</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805" w:rsidRDefault="009B1805">
      <w:r>
        <w:separator/>
      </w:r>
    </w:p>
  </w:footnote>
  <w:footnote w:type="continuationSeparator" w:id="0">
    <w:p w:rsidR="009B1805" w:rsidRDefault="009B1805">
      <w:r>
        <w:continuationSeparator/>
      </w:r>
    </w:p>
  </w:footnote>
  <w:footnote w:id="1">
    <w:p w:rsidR="00065157" w:rsidRPr="000008C2" w:rsidRDefault="00065157">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57" w:rsidRPr="002809DB" w:rsidRDefault="00065157" w:rsidP="00627A77">
    <w:pPr>
      <w:rPr>
        <w:rFonts w:ascii="Soberana Sans Light" w:hAnsi="Soberana Sans Light"/>
        <w:b/>
        <w:sz w:val="20"/>
        <w:szCs w:val="20"/>
      </w:rPr>
    </w:pPr>
    <w:r>
      <w:rPr>
        <w:noProof/>
      </w:rPr>
      <w:drawing>
        <wp:anchor distT="0" distB="0" distL="114300" distR="114300" simplePos="0" relativeHeight="25167052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157" w:rsidRPr="00CF00D0" w:rsidRDefault="00065157"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85D3F" id="_x0000_t202" coordsize="21600,21600" o:spt="202" path="m,l,21600r21600,l21600,xe">
              <v:stroke joinstyle="miter"/>
              <v:path gradientshapeok="t" o:connecttype="rect"/>
            </v:shapetype>
            <v:shape id="Cuadro de texto 5" o:spid="_x0000_s1026" type="#_x0000_t202" style="position:absolute;margin-left:101.6pt;margin-top:-7.65pt;width:152.8pt;height:24.3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" stroked="f">
              <v:textbox>
                <w:txbxContent>
                  <w:p w:rsidR="00065157" w:rsidRPr="00CF00D0" w:rsidRDefault="00065157" w:rsidP="00997F4C">
                    <w:pPr>
                      <w:jc w:val="right"/>
                      <w:rPr>
                        <w:rFonts w:ascii="Avenir LT Std 45 Book" w:hAnsi="Avenir LT Std 45 Book" w:cs="Arial"/>
                        <w:b/>
                        <w:color w:val="808080"/>
                        <w:sz w:val="36"/>
                        <w:szCs w:val="20"/>
                      </w:rPr>
                    </w:pPr>
                    <w:r>
                      <w:rPr>
                        <w:rFonts w:ascii="Avenir LT Std 45 Book" w:hAnsi="Avenir LT Std 45 Book" w:cs="Arial"/>
                        <w:b/>
                        <w:color w:val="808080"/>
                        <w:sz w:val="36"/>
                        <w:szCs w:val="20"/>
                      </w:rPr>
                      <w:t>2017</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8A2502B" wp14:editId="75EA596F">
              <wp:simplePos x="0" y="0"/>
              <wp:positionH relativeFrom="column">
                <wp:posOffset>6488523</wp:posOffset>
              </wp:positionH>
              <wp:positionV relativeFrom="paragraph">
                <wp:posOffset>-422579</wp:posOffset>
              </wp:positionV>
              <wp:extent cx="1940560" cy="398297"/>
              <wp:effectExtent l="0" t="0" r="2540" b="1905"/>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98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157" w:rsidRPr="00CF00D0" w:rsidRDefault="0006515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065157" w:rsidRPr="00CF00D0" w:rsidRDefault="0006515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502B" id="_x0000_s1027" type="#_x0000_t202" style="position:absolute;margin-left:510.9pt;margin-top:-33.25pt;width:152.8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" stroked="f">
              <v:textbox>
                <w:txbxContent>
                  <w:p w:rsidR="00065157" w:rsidRPr="00CF00D0" w:rsidRDefault="0006515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Cuenta Pública</w:t>
                    </w:r>
                  </w:p>
                  <w:p w:rsidR="00065157" w:rsidRPr="00CF00D0" w:rsidRDefault="00065157" w:rsidP="00275FC6">
                    <w:pPr>
                      <w:jc w:val="right"/>
                      <w:rPr>
                        <w:rFonts w:ascii="Avenir LT Std 45 Book" w:hAnsi="Avenir LT Std 45 Book" w:cs="Arial"/>
                        <w:color w:val="808080"/>
                        <w:sz w:val="20"/>
                        <w:szCs w:val="20"/>
                      </w:rPr>
                    </w:pPr>
                    <w:r w:rsidRPr="00CF00D0">
                      <w:rPr>
                        <w:rFonts w:ascii="Avenir LT Std 45 Book" w:hAnsi="Avenir LT Std 45 Book" w:cs="Arial"/>
                        <w:color w:val="808080"/>
                        <w:sz w:val="20"/>
                        <w:szCs w:val="20"/>
                      </w:rPr>
                      <w:t>Estatal</w:t>
                    </w:r>
                  </w:p>
                </w:txbxContent>
              </v:textbox>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65408"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BCF11" id="Rectángulo 9" o:spid="_x0000_s1026" style="position:absolute;margin-left:0;margin-top:21.15pt;width:664.8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157" w:rsidRPr="00CF00D0" w:rsidRDefault="00065157" w:rsidP="00823211">
    <w:pPr>
      <w:jc w:val="center"/>
      <w:rPr>
        <w:rFonts w:ascii="Avenir LT Std 45 Book" w:hAnsi="Avenir LT Std 45 Book"/>
        <w:b/>
        <w:color w:val="808080"/>
        <w:sz w:val="20"/>
        <w:szCs w:val="20"/>
      </w:rPr>
    </w:pPr>
    <w:r>
      <w:rPr>
        <w:rFonts w:ascii="Avenir LT Std 45 Book" w:hAnsi="Avenir LT Std 45 Book" w:cs="Arial"/>
        <w:b/>
        <w:caps/>
        <w:noProof/>
        <w:color w:val="808080"/>
        <w:sz w:val="20"/>
        <w:szCs w:val="20"/>
      </w:rPr>
      <w:t>ENTIDAD SUPERIOR DE FISCALIZACION DEL ESTADO DE QUERETARO</w:t>
    </w:r>
    <w:r w:rsidRPr="00CF00D0">
      <w:rPr>
        <w:rFonts w:ascii="Avenir LT Std 45 Book" w:hAnsi="Avenir LT Std 45 Book" w:cs="Arial"/>
        <w:b/>
        <w:caps/>
        <w:noProof/>
        <w:color w:val="808080"/>
        <w:sz w:val="20"/>
        <w:szCs w:val="20"/>
      </w:rPr>
      <mc:AlternateContent>
        <mc:Choice Requires="wps">
          <w:drawing>
            <wp:anchor distT="0" distB="0" distL="114300" distR="114300" simplePos="0" relativeHeight="251661312" behindDoc="0" locked="0" layoutInCell="1" allowOverlap="1" wp14:anchorId="4DD1E6F8" wp14:editId="0896A56B">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7D2BC8" id="Rectángulo 5" o:spid="_x0000_s1026" style="position:absolute;margin-left:-1.5pt;margin-top:16.2pt;width:664.8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8F1"/>
    <w:multiLevelType w:val="hybridMultilevel"/>
    <w:tmpl w:val="FEB86598"/>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DD7EEAFA">
      <w:start w:val="1"/>
      <w:numFmt w:val="bullet"/>
      <w:lvlText w:val="o"/>
      <w:lvlJc w:val="left"/>
      <w:pPr>
        <w:tabs>
          <w:tab w:val="num" w:pos="2747"/>
        </w:tabs>
        <w:ind w:left="2860" w:hanging="340"/>
      </w:pPr>
      <w:rPr>
        <w:rFonts w:ascii="Courier New" w:hAnsi="Courier New"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15:restartNumberingAfterBreak="0">
    <w:nsid w:val="09A2384C"/>
    <w:multiLevelType w:val="hybridMultilevel"/>
    <w:tmpl w:val="0CD0CF80"/>
    <w:lvl w:ilvl="0" w:tplc="0C0A0005">
      <w:start w:val="1"/>
      <w:numFmt w:val="bullet"/>
      <w:lvlText w:val=""/>
      <w:lvlJc w:val="left"/>
      <w:pPr>
        <w:tabs>
          <w:tab w:val="num" w:pos="3621"/>
        </w:tabs>
        <w:ind w:left="3621" w:hanging="360"/>
      </w:pPr>
      <w:rPr>
        <w:rFonts w:ascii="Wingdings" w:hAnsi="Wingdings" w:hint="default"/>
      </w:rPr>
    </w:lvl>
    <w:lvl w:ilvl="1" w:tplc="0C0A0003" w:tentative="1">
      <w:start w:val="1"/>
      <w:numFmt w:val="bullet"/>
      <w:lvlText w:val="o"/>
      <w:lvlJc w:val="left"/>
      <w:pPr>
        <w:tabs>
          <w:tab w:val="num" w:pos="2157"/>
        </w:tabs>
        <w:ind w:left="2157" w:hanging="360"/>
      </w:pPr>
      <w:rPr>
        <w:rFonts w:ascii="Courier New" w:hAnsi="Courier New" w:cs="Courier New" w:hint="default"/>
      </w:rPr>
    </w:lvl>
    <w:lvl w:ilvl="2" w:tplc="0C0A0005" w:tentative="1">
      <w:start w:val="1"/>
      <w:numFmt w:val="bullet"/>
      <w:lvlText w:val=""/>
      <w:lvlJc w:val="left"/>
      <w:pPr>
        <w:tabs>
          <w:tab w:val="num" w:pos="2877"/>
        </w:tabs>
        <w:ind w:left="2877" w:hanging="360"/>
      </w:pPr>
      <w:rPr>
        <w:rFonts w:ascii="Wingdings" w:hAnsi="Wingdings" w:hint="default"/>
      </w:rPr>
    </w:lvl>
    <w:lvl w:ilvl="3" w:tplc="0C0A0001" w:tentative="1">
      <w:start w:val="1"/>
      <w:numFmt w:val="bullet"/>
      <w:lvlText w:val=""/>
      <w:lvlJc w:val="left"/>
      <w:pPr>
        <w:tabs>
          <w:tab w:val="num" w:pos="3597"/>
        </w:tabs>
        <w:ind w:left="3597" w:hanging="360"/>
      </w:pPr>
      <w:rPr>
        <w:rFonts w:ascii="Symbol" w:hAnsi="Symbol" w:hint="default"/>
      </w:rPr>
    </w:lvl>
    <w:lvl w:ilvl="4" w:tplc="0C0A0003" w:tentative="1">
      <w:start w:val="1"/>
      <w:numFmt w:val="bullet"/>
      <w:lvlText w:val="o"/>
      <w:lvlJc w:val="left"/>
      <w:pPr>
        <w:tabs>
          <w:tab w:val="num" w:pos="4317"/>
        </w:tabs>
        <w:ind w:left="4317" w:hanging="360"/>
      </w:pPr>
      <w:rPr>
        <w:rFonts w:ascii="Courier New" w:hAnsi="Courier New" w:cs="Courier New" w:hint="default"/>
      </w:rPr>
    </w:lvl>
    <w:lvl w:ilvl="5" w:tplc="0C0A0005" w:tentative="1">
      <w:start w:val="1"/>
      <w:numFmt w:val="bullet"/>
      <w:lvlText w:val=""/>
      <w:lvlJc w:val="left"/>
      <w:pPr>
        <w:tabs>
          <w:tab w:val="num" w:pos="5037"/>
        </w:tabs>
        <w:ind w:left="5037" w:hanging="360"/>
      </w:pPr>
      <w:rPr>
        <w:rFonts w:ascii="Wingdings" w:hAnsi="Wingdings" w:hint="default"/>
      </w:rPr>
    </w:lvl>
    <w:lvl w:ilvl="6" w:tplc="0C0A0001" w:tentative="1">
      <w:start w:val="1"/>
      <w:numFmt w:val="bullet"/>
      <w:lvlText w:val=""/>
      <w:lvlJc w:val="left"/>
      <w:pPr>
        <w:tabs>
          <w:tab w:val="num" w:pos="5757"/>
        </w:tabs>
        <w:ind w:left="5757" w:hanging="360"/>
      </w:pPr>
      <w:rPr>
        <w:rFonts w:ascii="Symbol" w:hAnsi="Symbol" w:hint="default"/>
      </w:rPr>
    </w:lvl>
    <w:lvl w:ilvl="7" w:tplc="0C0A0003" w:tentative="1">
      <w:start w:val="1"/>
      <w:numFmt w:val="bullet"/>
      <w:lvlText w:val="o"/>
      <w:lvlJc w:val="left"/>
      <w:pPr>
        <w:tabs>
          <w:tab w:val="num" w:pos="6477"/>
        </w:tabs>
        <w:ind w:left="6477" w:hanging="360"/>
      </w:pPr>
      <w:rPr>
        <w:rFonts w:ascii="Courier New" w:hAnsi="Courier New" w:cs="Courier New" w:hint="default"/>
      </w:rPr>
    </w:lvl>
    <w:lvl w:ilvl="8" w:tplc="0C0A0005" w:tentative="1">
      <w:start w:val="1"/>
      <w:numFmt w:val="bullet"/>
      <w:lvlText w:val=""/>
      <w:lvlJc w:val="left"/>
      <w:pPr>
        <w:tabs>
          <w:tab w:val="num" w:pos="7197"/>
        </w:tabs>
        <w:ind w:left="7197" w:hanging="360"/>
      </w:pPr>
      <w:rPr>
        <w:rFonts w:ascii="Wingdings" w:hAnsi="Wingdings" w:hint="default"/>
      </w:rPr>
    </w:lvl>
  </w:abstractNum>
  <w:abstractNum w:abstractNumId="5" w15:restartNumberingAfterBreak="0">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D6808"/>
    <w:multiLevelType w:val="hybridMultilevel"/>
    <w:tmpl w:val="F03A77D0"/>
    <w:lvl w:ilvl="0" w:tplc="86C47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1C68EE"/>
    <w:multiLevelType w:val="hybridMultilevel"/>
    <w:tmpl w:val="5C9E71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BA5E7D"/>
    <w:multiLevelType w:val="hybridMultilevel"/>
    <w:tmpl w:val="5FB89BC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C17AE0"/>
    <w:multiLevelType w:val="hybridMultilevel"/>
    <w:tmpl w:val="113A1BF6"/>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1B6C4044"/>
    <w:multiLevelType w:val="hybridMultilevel"/>
    <w:tmpl w:val="A30C7412"/>
    <w:lvl w:ilvl="0" w:tplc="0C0A000B">
      <w:start w:val="1"/>
      <w:numFmt w:val="bullet"/>
      <w:lvlText w:val=""/>
      <w:lvlJc w:val="left"/>
      <w:pPr>
        <w:tabs>
          <w:tab w:val="num" w:pos="6597"/>
        </w:tabs>
        <w:ind w:left="6597" w:hanging="360"/>
      </w:pPr>
      <w:rPr>
        <w:rFonts w:ascii="Wingdings" w:hAnsi="Wingdings" w:hint="default"/>
      </w:rPr>
    </w:lvl>
    <w:lvl w:ilvl="1" w:tplc="85C68472">
      <w:start w:val="1"/>
      <w:numFmt w:val="bullet"/>
      <w:lvlText w:val=""/>
      <w:lvlJc w:val="left"/>
      <w:pPr>
        <w:tabs>
          <w:tab w:val="num" w:pos="7317"/>
        </w:tabs>
        <w:ind w:left="7317" w:hanging="360"/>
      </w:pPr>
      <w:rPr>
        <w:rFonts w:ascii="Symbol" w:hAnsi="Symbol" w:hint="default"/>
        <w:color w:val="auto"/>
      </w:rPr>
    </w:lvl>
    <w:lvl w:ilvl="2" w:tplc="0C0A0005">
      <w:start w:val="1"/>
      <w:numFmt w:val="bullet"/>
      <w:lvlText w:val=""/>
      <w:lvlJc w:val="left"/>
      <w:pPr>
        <w:tabs>
          <w:tab w:val="num" w:pos="8037"/>
        </w:tabs>
        <w:ind w:left="8037" w:hanging="360"/>
      </w:pPr>
      <w:rPr>
        <w:rFonts w:ascii="Wingdings" w:hAnsi="Wingdings" w:hint="default"/>
      </w:rPr>
    </w:lvl>
    <w:lvl w:ilvl="3" w:tplc="0C0A0001" w:tentative="1">
      <w:start w:val="1"/>
      <w:numFmt w:val="bullet"/>
      <w:lvlText w:val=""/>
      <w:lvlJc w:val="left"/>
      <w:pPr>
        <w:tabs>
          <w:tab w:val="num" w:pos="8757"/>
        </w:tabs>
        <w:ind w:left="8757" w:hanging="360"/>
      </w:pPr>
      <w:rPr>
        <w:rFonts w:ascii="Symbol" w:hAnsi="Symbol" w:hint="default"/>
      </w:rPr>
    </w:lvl>
    <w:lvl w:ilvl="4" w:tplc="0C0A0003" w:tentative="1">
      <w:start w:val="1"/>
      <w:numFmt w:val="bullet"/>
      <w:lvlText w:val="o"/>
      <w:lvlJc w:val="left"/>
      <w:pPr>
        <w:tabs>
          <w:tab w:val="num" w:pos="9477"/>
        </w:tabs>
        <w:ind w:left="9477" w:hanging="360"/>
      </w:pPr>
      <w:rPr>
        <w:rFonts w:ascii="Courier New" w:hAnsi="Courier New" w:cs="Courier New" w:hint="default"/>
      </w:rPr>
    </w:lvl>
    <w:lvl w:ilvl="5" w:tplc="0C0A0005" w:tentative="1">
      <w:start w:val="1"/>
      <w:numFmt w:val="bullet"/>
      <w:lvlText w:val=""/>
      <w:lvlJc w:val="left"/>
      <w:pPr>
        <w:tabs>
          <w:tab w:val="num" w:pos="10197"/>
        </w:tabs>
        <w:ind w:left="10197" w:hanging="360"/>
      </w:pPr>
      <w:rPr>
        <w:rFonts w:ascii="Wingdings" w:hAnsi="Wingdings" w:hint="default"/>
      </w:rPr>
    </w:lvl>
    <w:lvl w:ilvl="6" w:tplc="0C0A0001" w:tentative="1">
      <w:start w:val="1"/>
      <w:numFmt w:val="bullet"/>
      <w:lvlText w:val=""/>
      <w:lvlJc w:val="left"/>
      <w:pPr>
        <w:tabs>
          <w:tab w:val="num" w:pos="10917"/>
        </w:tabs>
        <w:ind w:left="10917" w:hanging="360"/>
      </w:pPr>
      <w:rPr>
        <w:rFonts w:ascii="Symbol" w:hAnsi="Symbol" w:hint="default"/>
      </w:rPr>
    </w:lvl>
    <w:lvl w:ilvl="7" w:tplc="0C0A0003" w:tentative="1">
      <w:start w:val="1"/>
      <w:numFmt w:val="bullet"/>
      <w:lvlText w:val="o"/>
      <w:lvlJc w:val="left"/>
      <w:pPr>
        <w:tabs>
          <w:tab w:val="num" w:pos="11637"/>
        </w:tabs>
        <w:ind w:left="11637" w:hanging="360"/>
      </w:pPr>
      <w:rPr>
        <w:rFonts w:ascii="Courier New" w:hAnsi="Courier New" w:cs="Courier New" w:hint="default"/>
      </w:rPr>
    </w:lvl>
    <w:lvl w:ilvl="8" w:tplc="0C0A0005" w:tentative="1">
      <w:start w:val="1"/>
      <w:numFmt w:val="bullet"/>
      <w:lvlText w:val=""/>
      <w:lvlJc w:val="left"/>
      <w:pPr>
        <w:tabs>
          <w:tab w:val="num" w:pos="12357"/>
        </w:tabs>
        <w:ind w:left="12357" w:hanging="360"/>
      </w:pPr>
      <w:rPr>
        <w:rFonts w:ascii="Wingdings" w:hAnsi="Wingdings" w:hint="default"/>
      </w:rPr>
    </w:lvl>
  </w:abstractNum>
  <w:abstractNum w:abstractNumId="11" w15:restartNumberingAfterBreak="0">
    <w:nsid w:val="1BDF680D"/>
    <w:multiLevelType w:val="hybridMultilevel"/>
    <w:tmpl w:val="06E84E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6D2AD5"/>
    <w:multiLevelType w:val="hybridMultilevel"/>
    <w:tmpl w:val="40D8039A"/>
    <w:lvl w:ilvl="0" w:tplc="DE702562">
      <w:start w:val="1"/>
      <w:numFmt w:val="bullet"/>
      <w:lvlText w:val=""/>
      <w:lvlJc w:val="left"/>
      <w:pPr>
        <w:tabs>
          <w:tab w:val="num" w:pos="420"/>
        </w:tabs>
        <w:ind w:left="420" w:hanging="360"/>
      </w:pPr>
      <w:rPr>
        <w:rFonts w:ascii="Symbol" w:hAnsi="Symbol" w:hint="default"/>
        <w:color w:val="auto"/>
      </w:rPr>
    </w:lvl>
    <w:lvl w:ilvl="1" w:tplc="79261488">
      <w:start w:val="1"/>
      <w:numFmt w:val="bullet"/>
      <w:lvlText w:val=""/>
      <w:lvlJc w:val="left"/>
      <w:pPr>
        <w:tabs>
          <w:tab w:val="num" w:pos="748"/>
        </w:tabs>
        <w:ind w:left="1817" w:hanging="737"/>
      </w:pPr>
      <w:rPr>
        <w:rFonts w:ascii="Symbol" w:hAnsi="Symbol" w:hint="default"/>
        <w:color w:val="auto"/>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25121"/>
    <w:multiLevelType w:val="hybridMultilevel"/>
    <w:tmpl w:val="435A447E"/>
    <w:lvl w:ilvl="0" w:tplc="080A0017">
      <w:start w:val="1"/>
      <w:numFmt w:val="lowerLetter"/>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8816E1"/>
    <w:multiLevelType w:val="hybridMultilevel"/>
    <w:tmpl w:val="BE4C200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3860C6"/>
    <w:multiLevelType w:val="hybridMultilevel"/>
    <w:tmpl w:val="99526164"/>
    <w:lvl w:ilvl="0" w:tplc="CBA2848E">
      <w:start w:val="1"/>
      <w:numFmt w:val="bullet"/>
      <w:lvlText w:val=""/>
      <w:lvlJc w:val="left"/>
      <w:pPr>
        <w:tabs>
          <w:tab w:val="num" w:pos="527"/>
        </w:tabs>
        <w:ind w:left="1267" w:hanging="737"/>
      </w:pPr>
      <w:rPr>
        <w:rFonts w:ascii="Symbol" w:hAnsi="Symbol" w:hint="default"/>
        <w:color w:val="auto"/>
        <w:sz w:val="16"/>
        <w:szCs w:val="16"/>
      </w:rPr>
    </w:lvl>
    <w:lvl w:ilvl="1" w:tplc="79261488">
      <w:start w:val="1"/>
      <w:numFmt w:val="bullet"/>
      <w:lvlText w:val=""/>
      <w:lvlJc w:val="left"/>
      <w:pPr>
        <w:tabs>
          <w:tab w:val="num" w:pos="1278"/>
        </w:tabs>
        <w:ind w:left="2347" w:hanging="737"/>
      </w:pPr>
      <w:rPr>
        <w:rFonts w:ascii="Symbol" w:hAnsi="Symbol" w:hint="default"/>
        <w:color w:val="auto"/>
        <w:sz w:val="18"/>
        <w:szCs w:val="18"/>
      </w:rPr>
    </w:lvl>
    <w:lvl w:ilvl="2" w:tplc="0C0A0005" w:tentative="1">
      <w:start w:val="1"/>
      <w:numFmt w:val="bullet"/>
      <w:lvlText w:val=""/>
      <w:lvlJc w:val="left"/>
      <w:pPr>
        <w:tabs>
          <w:tab w:val="num" w:pos="2690"/>
        </w:tabs>
        <w:ind w:left="2690" w:hanging="360"/>
      </w:pPr>
      <w:rPr>
        <w:rFonts w:ascii="Wingdings" w:hAnsi="Wingdings" w:hint="default"/>
      </w:rPr>
    </w:lvl>
    <w:lvl w:ilvl="3" w:tplc="0C0A0001" w:tentative="1">
      <w:start w:val="1"/>
      <w:numFmt w:val="bullet"/>
      <w:lvlText w:val=""/>
      <w:lvlJc w:val="left"/>
      <w:pPr>
        <w:tabs>
          <w:tab w:val="num" w:pos="3410"/>
        </w:tabs>
        <w:ind w:left="3410" w:hanging="360"/>
      </w:pPr>
      <w:rPr>
        <w:rFonts w:ascii="Symbol" w:hAnsi="Symbol" w:hint="default"/>
      </w:rPr>
    </w:lvl>
    <w:lvl w:ilvl="4" w:tplc="0C0A0003" w:tentative="1">
      <w:start w:val="1"/>
      <w:numFmt w:val="bullet"/>
      <w:lvlText w:val="o"/>
      <w:lvlJc w:val="left"/>
      <w:pPr>
        <w:tabs>
          <w:tab w:val="num" w:pos="4130"/>
        </w:tabs>
        <w:ind w:left="4130" w:hanging="360"/>
      </w:pPr>
      <w:rPr>
        <w:rFonts w:ascii="Courier New" w:hAnsi="Courier New" w:cs="Courier New" w:hint="default"/>
      </w:rPr>
    </w:lvl>
    <w:lvl w:ilvl="5" w:tplc="0C0A0005" w:tentative="1">
      <w:start w:val="1"/>
      <w:numFmt w:val="bullet"/>
      <w:lvlText w:val=""/>
      <w:lvlJc w:val="left"/>
      <w:pPr>
        <w:tabs>
          <w:tab w:val="num" w:pos="4850"/>
        </w:tabs>
        <w:ind w:left="4850" w:hanging="360"/>
      </w:pPr>
      <w:rPr>
        <w:rFonts w:ascii="Wingdings" w:hAnsi="Wingdings" w:hint="default"/>
      </w:rPr>
    </w:lvl>
    <w:lvl w:ilvl="6" w:tplc="0C0A0001" w:tentative="1">
      <w:start w:val="1"/>
      <w:numFmt w:val="bullet"/>
      <w:lvlText w:val=""/>
      <w:lvlJc w:val="left"/>
      <w:pPr>
        <w:tabs>
          <w:tab w:val="num" w:pos="5570"/>
        </w:tabs>
        <w:ind w:left="5570" w:hanging="360"/>
      </w:pPr>
      <w:rPr>
        <w:rFonts w:ascii="Symbol" w:hAnsi="Symbol" w:hint="default"/>
      </w:rPr>
    </w:lvl>
    <w:lvl w:ilvl="7" w:tplc="0C0A0003" w:tentative="1">
      <w:start w:val="1"/>
      <w:numFmt w:val="bullet"/>
      <w:lvlText w:val="o"/>
      <w:lvlJc w:val="left"/>
      <w:pPr>
        <w:tabs>
          <w:tab w:val="num" w:pos="6290"/>
        </w:tabs>
        <w:ind w:left="6290" w:hanging="360"/>
      </w:pPr>
      <w:rPr>
        <w:rFonts w:ascii="Courier New" w:hAnsi="Courier New" w:cs="Courier New" w:hint="default"/>
      </w:rPr>
    </w:lvl>
    <w:lvl w:ilvl="8" w:tplc="0C0A0005" w:tentative="1">
      <w:start w:val="1"/>
      <w:numFmt w:val="bullet"/>
      <w:lvlText w:val=""/>
      <w:lvlJc w:val="left"/>
      <w:pPr>
        <w:tabs>
          <w:tab w:val="num" w:pos="7010"/>
        </w:tabs>
        <w:ind w:left="7010" w:hanging="360"/>
      </w:pPr>
      <w:rPr>
        <w:rFonts w:ascii="Wingdings" w:hAnsi="Wingdings" w:hint="default"/>
      </w:rPr>
    </w:lvl>
  </w:abstractNum>
  <w:abstractNum w:abstractNumId="16" w15:restartNumberingAfterBreak="0">
    <w:nsid w:val="30403220"/>
    <w:multiLevelType w:val="hybridMultilevel"/>
    <w:tmpl w:val="57FA780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328A1498"/>
    <w:multiLevelType w:val="hybridMultilevel"/>
    <w:tmpl w:val="5FE4097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1E4DD6"/>
    <w:multiLevelType w:val="hybridMultilevel"/>
    <w:tmpl w:val="B83EC5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2343FB"/>
    <w:multiLevelType w:val="hybridMultilevel"/>
    <w:tmpl w:val="58587B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D27E6"/>
    <w:multiLevelType w:val="hybridMultilevel"/>
    <w:tmpl w:val="F9281D2E"/>
    <w:lvl w:ilvl="0" w:tplc="A4BEB05A">
      <w:start w:val="1"/>
      <w:numFmt w:val="bullet"/>
      <w:lvlText w:val=""/>
      <w:lvlJc w:val="left"/>
      <w:pPr>
        <w:tabs>
          <w:tab w:val="num" w:pos="7862"/>
        </w:tabs>
        <w:ind w:left="7825" w:hanging="737"/>
      </w:pPr>
      <w:rPr>
        <w:rFonts w:ascii="Symbol" w:hAnsi="Symbol"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cs="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cs="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cs="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5" w15:restartNumberingAfterBreak="0">
    <w:nsid w:val="4C6E66E7"/>
    <w:multiLevelType w:val="hybridMultilevel"/>
    <w:tmpl w:val="7256DAE4"/>
    <w:lvl w:ilvl="0" w:tplc="A4BEB05A">
      <w:start w:val="1"/>
      <w:numFmt w:val="bullet"/>
      <w:lvlText w:val=""/>
      <w:lvlJc w:val="left"/>
      <w:pPr>
        <w:tabs>
          <w:tab w:val="num" w:pos="170"/>
        </w:tabs>
        <w:ind w:left="170" w:hanging="170"/>
      </w:pPr>
      <w:rPr>
        <w:rFonts w:ascii="Symbol" w:hAnsi="Symbol" w:hint="default"/>
        <w:color w:val="auto"/>
      </w:rPr>
    </w:lvl>
    <w:lvl w:ilvl="1" w:tplc="EEEEAB0E"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CA76DF"/>
    <w:multiLevelType w:val="hybridMultilevel"/>
    <w:tmpl w:val="30D002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697663"/>
    <w:multiLevelType w:val="hybridMultilevel"/>
    <w:tmpl w:val="1068DF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B6A4B04"/>
    <w:multiLevelType w:val="hybridMultilevel"/>
    <w:tmpl w:val="358454D8"/>
    <w:lvl w:ilvl="0" w:tplc="C7B63FAC">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ED76CC"/>
    <w:multiLevelType w:val="hybridMultilevel"/>
    <w:tmpl w:val="5DB67D52"/>
    <w:lvl w:ilvl="0" w:tplc="CC34A63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C4626A"/>
    <w:multiLevelType w:val="hybridMultilevel"/>
    <w:tmpl w:val="6A501F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DE1206"/>
    <w:multiLevelType w:val="hybridMultilevel"/>
    <w:tmpl w:val="5D9A5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881353"/>
    <w:multiLevelType w:val="hybridMultilevel"/>
    <w:tmpl w:val="029A4E8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6592583D"/>
    <w:multiLevelType w:val="hybridMultilevel"/>
    <w:tmpl w:val="8F4CF442"/>
    <w:lvl w:ilvl="0" w:tplc="A7C00C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ED454D"/>
    <w:multiLevelType w:val="hybridMultilevel"/>
    <w:tmpl w:val="5734C104"/>
    <w:lvl w:ilvl="0" w:tplc="05D89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CE5EA7"/>
    <w:multiLevelType w:val="hybridMultilevel"/>
    <w:tmpl w:val="0E2050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FF1DCE"/>
    <w:multiLevelType w:val="hybridMultilevel"/>
    <w:tmpl w:val="443C4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4D2A71"/>
    <w:multiLevelType w:val="hybridMultilevel"/>
    <w:tmpl w:val="576422EC"/>
    <w:lvl w:ilvl="0" w:tplc="5C72DC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0" w15:restartNumberingAfterBreak="0">
    <w:nsid w:val="750F20CA"/>
    <w:multiLevelType w:val="hybridMultilevel"/>
    <w:tmpl w:val="52F018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7C7D05"/>
    <w:multiLevelType w:val="hybridMultilevel"/>
    <w:tmpl w:val="EE6C4F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036AF3"/>
    <w:multiLevelType w:val="hybridMultilevel"/>
    <w:tmpl w:val="551A241E"/>
    <w:lvl w:ilvl="0" w:tplc="F446D9B4">
      <w:start w:val="1"/>
      <w:numFmt w:val="lowerLetter"/>
      <w:lvlText w:val="%1)"/>
      <w:lvlJc w:val="left"/>
      <w:pPr>
        <w:ind w:left="36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num>
  <w:num w:numId="2">
    <w:abstractNumId w:val="21"/>
  </w:num>
  <w:num w:numId="3">
    <w:abstractNumId w:val="1"/>
  </w:num>
  <w:num w:numId="4">
    <w:abstractNumId w:val="23"/>
  </w:num>
  <w:num w:numId="5">
    <w:abstractNumId w:val="19"/>
  </w:num>
  <w:num w:numId="6">
    <w:abstractNumId w:val="0"/>
  </w:num>
  <w:num w:numId="7">
    <w:abstractNumId w:val="29"/>
  </w:num>
  <w:num w:numId="8">
    <w:abstractNumId w:val="24"/>
  </w:num>
  <w:num w:numId="9">
    <w:abstractNumId w:val="2"/>
  </w:num>
  <w:num w:numId="10">
    <w:abstractNumId w:val="12"/>
  </w:num>
  <w:num w:numId="11">
    <w:abstractNumId w:val="25"/>
  </w:num>
  <w:num w:numId="12">
    <w:abstractNumId w:val="3"/>
  </w:num>
  <w:num w:numId="13">
    <w:abstractNumId w:val="10"/>
  </w:num>
  <w:num w:numId="14">
    <w:abstractNumId w:val="4"/>
  </w:num>
  <w:num w:numId="15">
    <w:abstractNumId w:val="15"/>
  </w:num>
  <w:num w:numId="16">
    <w:abstractNumId w:val="0"/>
  </w:num>
  <w:num w:numId="17">
    <w:abstractNumId w:val="4"/>
  </w:num>
  <w:num w:numId="18">
    <w:abstractNumId w:val="41"/>
  </w:num>
  <w:num w:numId="19">
    <w:abstractNumId w:val="35"/>
  </w:num>
  <w:num w:numId="20">
    <w:abstractNumId w:val="43"/>
  </w:num>
  <w:num w:numId="21">
    <w:abstractNumId w:val="37"/>
  </w:num>
  <w:num w:numId="22">
    <w:abstractNumId w:val="33"/>
  </w:num>
  <w:num w:numId="23">
    <w:abstractNumId w:val="16"/>
  </w:num>
  <w:num w:numId="24">
    <w:abstractNumId w:val="31"/>
  </w:num>
  <w:num w:numId="25">
    <w:abstractNumId w:val="9"/>
  </w:num>
  <w:num w:numId="26">
    <w:abstractNumId w:val="20"/>
  </w:num>
  <w:num w:numId="27">
    <w:abstractNumId w:val="30"/>
  </w:num>
  <w:num w:numId="28">
    <w:abstractNumId w:val="34"/>
  </w:num>
  <w:num w:numId="29">
    <w:abstractNumId w:val="38"/>
  </w:num>
  <w:num w:numId="30">
    <w:abstractNumId w:val="6"/>
  </w:num>
  <w:num w:numId="31">
    <w:abstractNumId w:val="5"/>
  </w:num>
  <w:num w:numId="32">
    <w:abstractNumId w:val="11"/>
  </w:num>
  <w:num w:numId="33">
    <w:abstractNumId w:val="28"/>
  </w:num>
  <w:num w:numId="34">
    <w:abstractNumId w:val="27"/>
  </w:num>
  <w:num w:numId="35">
    <w:abstractNumId w:val="18"/>
  </w:num>
  <w:num w:numId="36">
    <w:abstractNumId w:val="42"/>
  </w:num>
  <w:num w:numId="37">
    <w:abstractNumId w:val="17"/>
  </w:num>
  <w:num w:numId="38">
    <w:abstractNumId w:val="22"/>
  </w:num>
  <w:num w:numId="39">
    <w:abstractNumId w:val="8"/>
  </w:num>
  <w:num w:numId="40">
    <w:abstractNumId w:val="32"/>
  </w:num>
  <w:num w:numId="41">
    <w:abstractNumId w:val="14"/>
  </w:num>
  <w:num w:numId="42">
    <w:abstractNumId w:val="7"/>
  </w:num>
  <w:num w:numId="43">
    <w:abstractNumId w:val="26"/>
  </w:num>
  <w:num w:numId="44">
    <w:abstractNumId w:val="36"/>
  </w:num>
  <w:num w:numId="45">
    <w:abstractNumId w:val="40"/>
  </w:num>
  <w:num w:numId="4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280E"/>
    <w:rsid w:val="00003379"/>
    <w:rsid w:val="0000365A"/>
    <w:rsid w:val="00005143"/>
    <w:rsid w:val="00005BA1"/>
    <w:rsid w:val="00005BBF"/>
    <w:rsid w:val="0000634E"/>
    <w:rsid w:val="000102CA"/>
    <w:rsid w:val="0001104C"/>
    <w:rsid w:val="000110F0"/>
    <w:rsid w:val="00011178"/>
    <w:rsid w:val="000119FE"/>
    <w:rsid w:val="00012DB2"/>
    <w:rsid w:val="00013D14"/>
    <w:rsid w:val="0001648C"/>
    <w:rsid w:val="00016A7F"/>
    <w:rsid w:val="00017ACD"/>
    <w:rsid w:val="00026019"/>
    <w:rsid w:val="000331A9"/>
    <w:rsid w:val="00035026"/>
    <w:rsid w:val="000352FF"/>
    <w:rsid w:val="00040AA9"/>
    <w:rsid w:val="000412BA"/>
    <w:rsid w:val="00042E9B"/>
    <w:rsid w:val="0004490E"/>
    <w:rsid w:val="000556E4"/>
    <w:rsid w:val="00056302"/>
    <w:rsid w:val="0005667D"/>
    <w:rsid w:val="00057235"/>
    <w:rsid w:val="00060302"/>
    <w:rsid w:val="00061C12"/>
    <w:rsid w:val="00061CB6"/>
    <w:rsid w:val="00063DF1"/>
    <w:rsid w:val="00063EA6"/>
    <w:rsid w:val="0006463E"/>
    <w:rsid w:val="00064969"/>
    <w:rsid w:val="00065157"/>
    <w:rsid w:val="0006529B"/>
    <w:rsid w:val="0006650E"/>
    <w:rsid w:val="000674A8"/>
    <w:rsid w:val="00071233"/>
    <w:rsid w:val="00072CB2"/>
    <w:rsid w:val="00072E8E"/>
    <w:rsid w:val="00072F8B"/>
    <w:rsid w:val="00074B74"/>
    <w:rsid w:val="00075E8D"/>
    <w:rsid w:val="0007770A"/>
    <w:rsid w:val="00077BF0"/>
    <w:rsid w:val="00080148"/>
    <w:rsid w:val="00080A73"/>
    <w:rsid w:val="00082348"/>
    <w:rsid w:val="0008362C"/>
    <w:rsid w:val="000840A2"/>
    <w:rsid w:val="00090DE7"/>
    <w:rsid w:val="00091AD4"/>
    <w:rsid w:val="00091D44"/>
    <w:rsid w:val="000927AA"/>
    <w:rsid w:val="00092DB3"/>
    <w:rsid w:val="00097DDA"/>
    <w:rsid w:val="000A04D9"/>
    <w:rsid w:val="000A0712"/>
    <w:rsid w:val="000A1CD9"/>
    <w:rsid w:val="000A204D"/>
    <w:rsid w:val="000A2512"/>
    <w:rsid w:val="000A39DC"/>
    <w:rsid w:val="000A66A2"/>
    <w:rsid w:val="000A6EDA"/>
    <w:rsid w:val="000B09F9"/>
    <w:rsid w:val="000B0AAA"/>
    <w:rsid w:val="000B15B5"/>
    <w:rsid w:val="000B2E80"/>
    <w:rsid w:val="000B5B5B"/>
    <w:rsid w:val="000B6CF1"/>
    <w:rsid w:val="000B78FA"/>
    <w:rsid w:val="000C00FF"/>
    <w:rsid w:val="000C0C81"/>
    <w:rsid w:val="000C472B"/>
    <w:rsid w:val="000C634E"/>
    <w:rsid w:val="000C65BA"/>
    <w:rsid w:val="000C69D3"/>
    <w:rsid w:val="000C6B30"/>
    <w:rsid w:val="000C785E"/>
    <w:rsid w:val="000D0770"/>
    <w:rsid w:val="000D1C10"/>
    <w:rsid w:val="000D2B07"/>
    <w:rsid w:val="000D2B10"/>
    <w:rsid w:val="000D6790"/>
    <w:rsid w:val="000D6A6C"/>
    <w:rsid w:val="000E08A8"/>
    <w:rsid w:val="000E0E94"/>
    <w:rsid w:val="000E15DF"/>
    <w:rsid w:val="000E2BF9"/>
    <w:rsid w:val="000E381F"/>
    <w:rsid w:val="000E4D88"/>
    <w:rsid w:val="000E546D"/>
    <w:rsid w:val="000F0C82"/>
    <w:rsid w:val="000F12DA"/>
    <w:rsid w:val="000F17A5"/>
    <w:rsid w:val="000F2A98"/>
    <w:rsid w:val="000F44F2"/>
    <w:rsid w:val="000F72A0"/>
    <w:rsid w:val="000F74C6"/>
    <w:rsid w:val="000F79B7"/>
    <w:rsid w:val="001000AE"/>
    <w:rsid w:val="00101978"/>
    <w:rsid w:val="00102FF2"/>
    <w:rsid w:val="001042D7"/>
    <w:rsid w:val="001045F8"/>
    <w:rsid w:val="0010523D"/>
    <w:rsid w:val="001059EB"/>
    <w:rsid w:val="001064F1"/>
    <w:rsid w:val="00114B14"/>
    <w:rsid w:val="00116F9D"/>
    <w:rsid w:val="00122060"/>
    <w:rsid w:val="00124B1D"/>
    <w:rsid w:val="00124E6A"/>
    <w:rsid w:val="00125540"/>
    <w:rsid w:val="001266F2"/>
    <w:rsid w:val="00126FF3"/>
    <w:rsid w:val="00130E25"/>
    <w:rsid w:val="001336DB"/>
    <w:rsid w:val="00135637"/>
    <w:rsid w:val="00135733"/>
    <w:rsid w:val="0013607B"/>
    <w:rsid w:val="001364C8"/>
    <w:rsid w:val="00137D20"/>
    <w:rsid w:val="0014089D"/>
    <w:rsid w:val="0014285E"/>
    <w:rsid w:val="001439B4"/>
    <w:rsid w:val="001441B9"/>
    <w:rsid w:val="00146909"/>
    <w:rsid w:val="00146FDB"/>
    <w:rsid w:val="00147069"/>
    <w:rsid w:val="001479F4"/>
    <w:rsid w:val="00150FB0"/>
    <w:rsid w:val="0015640F"/>
    <w:rsid w:val="001604B7"/>
    <w:rsid w:val="0016150C"/>
    <w:rsid w:val="0016265A"/>
    <w:rsid w:val="00163119"/>
    <w:rsid w:val="00163185"/>
    <w:rsid w:val="0016374B"/>
    <w:rsid w:val="00167398"/>
    <w:rsid w:val="00167DCA"/>
    <w:rsid w:val="001720CF"/>
    <w:rsid w:val="001728A2"/>
    <w:rsid w:val="001749D4"/>
    <w:rsid w:val="00175C25"/>
    <w:rsid w:val="001772F2"/>
    <w:rsid w:val="00180019"/>
    <w:rsid w:val="001800C2"/>
    <w:rsid w:val="00180430"/>
    <w:rsid w:val="001819E5"/>
    <w:rsid w:val="00182285"/>
    <w:rsid w:val="00182C0E"/>
    <w:rsid w:val="00182DD5"/>
    <w:rsid w:val="001838C3"/>
    <w:rsid w:val="00187595"/>
    <w:rsid w:val="0018790A"/>
    <w:rsid w:val="00192880"/>
    <w:rsid w:val="00192F45"/>
    <w:rsid w:val="00193FF0"/>
    <w:rsid w:val="00195F8A"/>
    <w:rsid w:val="0019606A"/>
    <w:rsid w:val="00196215"/>
    <w:rsid w:val="00196E7A"/>
    <w:rsid w:val="0019722F"/>
    <w:rsid w:val="001979E6"/>
    <w:rsid w:val="001A1EFE"/>
    <w:rsid w:val="001A2717"/>
    <w:rsid w:val="001A3EA9"/>
    <w:rsid w:val="001A54B2"/>
    <w:rsid w:val="001A7A7F"/>
    <w:rsid w:val="001B2EE0"/>
    <w:rsid w:val="001B3BC0"/>
    <w:rsid w:val="001B49BF"/>
    <w:rsid w:val="001B5FF6"/>
    <w:rsid w:val="001B6B15"/>
    <w:rsid w:val="001B7767"/>
    <w:rsid w:val="001C123D"/>
    <w:rsid w:val="001C1C28"/>
    <w:rsid w:val="001C2566"/>
    <w:rsid w:val="001C4C8E"/>
    <w:rsid w:val="001C6C60"/>
    <w:rsid w:val="001D0243"/>
    <w:rsid w:val="001D065E"/>
    <w:rsid w:val="001D12B4"/>
    <w:rsid w:val="001D24E0"/>
    <w:rsid w:val="001D2A70"/>
    <w:rsid w:val="001D33F2"/>
    <w:rsid w:val="001D4900"/>
    <w:rsid w:val="001D49E1"/>
    <w:rsid w:val="001D7872"/>
    <w:rsid w:val="001E05DF"/>
    <w:rsid w:val="001E756A"/>
    <w:rsid w:val="001E76A0"/>
    <w:rsid w:val="001E7A8F"/>
    <w:rsid w:val="001F1C10"/>
    <w:rsid w:val="001F1EBB"/>
    <w:rsid w:val="001F2B6F"/>
    <w:rsid w:val="001F326D"/>
    <w:rsid w:val="001F3FD7"/>
    <w:rsid w:val="001F4B48"/>
    <w:rsid w:val="00200A51"/>
    <w:rsid w:val="002015DB"/>
    <w:rsid w:val="00201E62"/>
    <w:rsid w:val="002020EC"/>
    <w:rsid w:val="00203925"/>
    <w:rsid w:val="00203F78"/>
    <w:rsid w:val="00205485"/>
    <w:rsid w:val="00206284"/>
    <w:rsid w:val="00207EF6"/>
    <w:rsid w:val="00211037"/>
    <w:rsid w:val="002129B5"/>
    <w:rsid w:val="00214223"/>
    <w:rsid w:val="002151B4"/>
    <w:rsid w:val="00215B81"/>
    <w:rsid w:val="00215D0E"/>
    <w:rsid w:val="00216680"/>
    <w:rsid w:val="00217211"/>
    <w:rsid w:val="0022073E"/>
    <w:rsid w:val="00220B39"/>
    <w:rsid w:val="00220CB2"/>
    <w:rsid w:val="00220F3A"/>
    <w:rsid w:val="00221280"/>
    <w:rsid w:val="002218F0"/>
    <w:rsid w:val="00222005"/>
    <w:rsid w:val="002231E1"/>
    <w:rsid w:val="00224C36"/>
    <w:rsid w:val="002251DE"/>
    <w:rsid w:val="00226B9F"/>
    <w:rsid w:val="00227DFB"/>
    <w:rsid w:val="00227DFE"/>
    <w:rsid w:val="00227F86"/>
    <w:rsid w:val="00230158"/>
    <w:rsid w:val="00232A23"/>
    <w:rsid w:val="002343EC"/>
    <w:rsid w:val="00236CF7"/>
    <w:rsid w:val="00240BB4"/>
    <w:rsid w:val="00241785"/>
    <w:rsid w:val="00241A7E"/>
    <w:rsid w:val="00242B10"/>
    <w:rsid w:val="00242C39"/>
    <w:rsid w:val="00242F62"/>
    <w:rsid w:val="00244436"/>
    <w:rsid w:val="00250B7B"/>
    <w:rsid w:val="00250DEE"/>
    <w:rsid w:val="0025145F"/>
    <w:rsid w:val="002520CD"/>
    <w:rsid w:val="00252AD1"/>
    <w:rsid w:val="00252F2E"/>
    <w:rsid w:val="00253096"/>
    <w:rsid w:val="002533F7"/>
    <w:rsid w:val="00253F02"/>
    <w:rsid w:val="00254118"/>
    <w:rsid w:val="002543BF"/>
    <w:rsid w:val="00255338"/>
    <w:rsid w:val="002561E9"/>
    <w:rsid w:val="00256C7C"/>
    <w:rsid w:val="00260BA7"/>
    <w:rsid w:val="00263BCB"/>
    <w:rsid w:val="0026424A"/>
    <w:rsid w:val="00264C81"/>
    <w:rsid w:val="0027121D"/>
    <w:rsid w:val="00273FF7"/>
    <w:rsid w:val="002746C5"/>
    <w:rsid w:val="002746E2"/>
    <w:rsid w:val="00275FC6"/>
    <w:rsid w:val="002809DB"/>
    <w:rsid w:val="00281841"/>
    <w:rsid w:val="0028373B"/>
    <w:rsid w:val="00286927"/>
    <w:rsid w:val="00290A1E"/>
    <w:rsid w:val="002914B5"/>
    <w:rsid w:val="002917C4"/>
    <w:rsid w:val="002917EF"/>
    <w:rsid w:val="00292137"/>
    <w:rsid w:val="00295733"/>
    <w:rsid w:val="00295E86"/>
    <w:rsid w:val="002A0DEA"/>
    <w:rsid w:val="002A0ED8"/>
    <w:rsid w:val="002A244F"/>
    <w:rsid w:val="002A2B9C"/>
    <w:rsid w:val="002A4488"/>
    <w:rsid w:val="002A4762"/>
    <w:rsid w:val="002B0822"/>
    <w:rsid w:val="002B35CF"/>
    <w:rsid w:val="002B581C"/>
    <w:rsid w:val="002B5A44"/>
    <w:rsid w:val="002B63DD"/>
    <w:rsid w:val="002B69BD"/>
    <w:rsid w:val="002B6D11"/>
    <w:rsid w:val="002B7EEF"/>
    <w:rsid w:val="002B7F42"/>
    <w:rsid w:val="002C05A9"/>
    <w:rsid w:val="002C11BF"/>
    <w:rsid w:val="002C326D"/>
    <w:rsid w:val="002C6A1C"/>
    <w:rsid w:val="002C6F14"/>
    <w:rsid w:val="002D01C0"/>
    <w:rsid w:val="002D073F"/>
    <w:rsid w:val="002D08B8"/>
    <w:rsid w:val="002D09F5"/>
    <w:rsid w:val="002D0D0E"/>
    <w:rsid w:val="002D175D"/>
    <w:rsid w:val="002D2D06"/>
    <w:rsid w:val="002D4E67"/>
    <w:rsid w:val="002D539F"/>
    <w:rsid w:val="002D70DA"/>
    <w:rsid w:val="002E350B"/>
    <w:rsid w:val="002E3F8E"/>
    <w:rsid w:val="002E5A45"/>
    <w:rsid w:val="002E6460"/>
    <w:rsid w:val="002E7C39"/>
    <w:rsid w:val="002F0F48"/>
    <w:rsid w:val="002F1704"/>
    <w:rsid w:val="002F4627"/>
    <w:rsid w:val="002F6A33"/>
    <w:rsid w:val="002F6FB1"/>
    <w:rsid w:val="002F7886"/>
    <w:rsid w:val="002F7E0B"/>
    <w:rsid w:val="00300909"/>
    <w:rsid w:val="00302481"/>
    <w:rsid w:val="00302600"/>
    <w:rsid w:val="00302E16"/>
    <w:rsid w:val="00302E24"/>
    <w:rsid w:val="003033A3"/>
    <w:rsid w:val="003035C8"/>
    <w:rsid w:val="003040EB"/>
    <w:rsid w:val="00305F95"/>
    <w:rsid w:val="00307A9B"/>
    <w:rsid w:val="0031662D"/>
    <w:rsid w:val="003201EB"/>
    <w:rsid w:val="00320778"/>
    <w:rsid w:val="00322B3C"/>
    <w:rsid w:val="00322E1D"/>
    <w:rsid w:val="00323879"/>
    <w:rsid w:val="00326C76"/>
    <w:rsid w:val="00326F1D"/>
    <w:rsid w:val="00327755"/>
    <w:rsid w:val="0033017E"/>
    <w:rsid w:val="00331133"/>
    <w:rsid w:val="00331243"/>
    <w:rsid w:val="0033302B"/>
    <w:rsid w:val="00335483"/>
    <w:rsid w:val="00336A72"/>
    <w:rsid w:val="00337FDA"/>
    <w:rsid w:val="00340812"/>
    <w:rsid w:val="00340D63"/>
    <w:rsid w:val="00342D65"/>
    <w:rsid w:val="00342EAC"/>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7C9"/>
    <w:rsid w:val="00363026"/>
    <w:rsid w:val="003645A3"/>
    <w:rsid w:val="00365269"/>
    <w:rsid w:val="003652FF"/>
    <w:rsid w:val="003667D6"/>
    <w:rsid w:val="00367360"/>
    <w:rsid w:val="00370CEA"/>
    <w:rsid w:val="00371987"/>
    <w:rsid w:val="00372E51"/>
    <w:rsid w:val="00375B3F"/>
    <w:rsid w:val="0037658D"/>
    <w:rsid w:val="00376EDA"/>
    <w:rsid w:val="0037720F"/>
    <w:rsid w:val="0037725B"/>
    <w:rsid w:val="003779D7"/>
    <w:rsid w:val="0038506C"/>
    <w:rsid w:val="00385B39"/>
    <w:rsid w:val="00386AC3"/>
    <w:rsid w:val="0039020E"/>
    <w:rsid w:val="00392134"/>
    <w:rsid w:val="003949C9"/>
    <w:rsid w:val="0039655C"/>
    <w:rsid w:val="003A00D3"/>
    <w:rsid w:val="003A0374"/>
    <w:rsid w:val="003A2790"/>
    <w:rsid w:val="003A517C"/>
    <w:rsid w:val="003A7E4D"/>
    <w:rsid w:val="003B1DD2"/>
    <w:rsid w:val="003B3FFD"/>
    <w:rsid w:val="003B4352"/>
    <w:rsid w:val="003B5C50"/>
    <w:rsid w:val="003B5D25"/>
    <w:rsid w:val="003B7496"/>
    <w:rsid w:val="003B75E0"/>
    <w:rsid w:val="003C1765"/>
    <w:rsid w:val="003C2087"/>
    <w:rsid w:val="003C22D2"/>
    <w:rsid w:val="003C24B5"/>
    <w:rsid w:val="003C4CBC"/>
    <w:rsid w:val="003C5A2A"/>
    <w:rsid w:val="003C6DD2"/>
    <w:rsid w:val="003D1533"/>
    <w:rsid w:val="003D1C03"/>
    <w:rsid w:val="003D1DB6"/>
    <w:rsid w:val="003D26C8"/>
    <w:rsid w:val="003D549A"/>
    <w:rsid w:val="003D60CA"/>
    <w:rsid w:val="003D625E"/>
    <w:rsid w:val="003D7CFB"/>
    <w:rsid w:val="003E1E70"/>
    <w:rsid w:val="003E212F"/>
    <w:rsid w:val="003E26AC"/>
    <w:rsid w:val="003E3745"/>
    <w:rsid w:val="003E3F5F"/>
    <w:rsid w:val="003E454E"/>
    <w:rsid w:val="003E590B"/>
    <w:rsid w:val="003E5C1A"/>
    <w:rsid w:val="003E66DA"/>
    <w:rsid w:val="003E68F1"/>
    <w:rsid w:val="003E7073"/>
    <w:rsid w:val="003E7A1F"/>
    <w:rsid w:val="003F0D0E"/>
    <w:rsid w:val="003F1AFF"/>
    <w:rsid w:val="003F4571"/>
    <w:rsid w:val="004006C7"/>
    <w:rsid w:val="00401ABA"/>
    <w:rsid w:val="004062B0"/>
    <w:rsid w:val="00406E8D"/>
    <w:rsid w:val="00410514"/>
    <w:rsid w:val="004113F9"/>
    <w:rsid w:val="00411CAA"/>
    <w:rsid w:val="00412BDD"/>
    <w:rsid w:val="0041449D"/>
    <w:rsid w:val="00414750"/>
    <w:rsid w:val="00414C14"/>
    <w:rsid w:val="004151FB"/>
    <w:rsid w:val="00415E93"/>
    <w:rsid w:val="004205E8"/>
    <w:rsid w:val="004240FB"/>
    <w:rsid w:val="0042445F"/>
    <w:rsid w:val="00424A9E"/>
    <w:rsid w:val="00426A69"/>
    <w:rsid w:val="00431B24"/>
    <w:rsid w:val="00431F2D"/>
    <w:rsid w:val="004328DE"/>
    <w:rsid w:val="0043296A"/>
    <w:rsid w:val="0043333B"/>
    <w:rsid w:val="00434A97"/>
    <w:rsid w:val="00435188"/>
    <w:rsid w:val="004355B4"/>
    <w:rsid w:val="00436CA6"/>
    <w:rsid w:val="00441C6F"/>
    <w:rsid w:val="0044221B"/>
    <w:rsid w:val="004440E5"/>
    <w:rsid w:val="00444534"/>
    <w:rsid w:val="004456AB"/>
    <w:rsid w:val="00446413"/>
    <w:rsid w:val="004469F9"/>
    <w:rsid w:val="0045040C"/>
    <w:rsid w:val="004507B9"/>
    <w:rsid w:val="004517F3"/>
    <w:rsid w:val="00451ED0"/>
    <w:rsid w:val="004526A2"/>
    <w:rsid w:val="0045339E"/>
    <w:rsid w:val="004542EA"/>
    <w:rsid w:val="0045688B"/>
    <w:rsid w:val="004575DB"/>
    <w:rsid w:val="004600B2"/>
    <w:rsid w:val="00462BB9"/>
    <w:rsid w:val="0046346C"/>
    <w:rsid w:val="00463616"/>
    <w:rsid w:val="00463882"/>
    <w:rsid w:val="00464499"/>
    <w:rsid w:val="00466290"/>
    <w:rsid w:val="004666AD"/>
    <w:rsid w:val="004671AB"/>
    <w:rsid w:val="004767C3"/>
    <w:rsid w:val="00484DCB"/>
    <w:rsid w:val="00485520"/>
    <w:rsid w:val="00487A33"/>
    <w:rsid w:val="0049432F"/>
    <w:rsid w:val="00494785"/>
    <w:rsid w:val="00494D66"/>
    <w:rsid w:val="00495D64"/>
    <w:rsid w:val="00497797"/>
    <w:rsid w:val="004A0C97"/>
    <w:rsid w:val="004A1368"/>
    <w:rsid w:val="004A1C34"/>
    <w:rsid w:val="004A4142"/>
    <w:rsid w:val="004A6232"/>
    <w:rsid w:val="004B147A"/>
    <w:rsid w:val="004B20FD"/>
    <w:rsid w:val="004B5312"/>
    <w:rsid w:val="004B59B5"/>
    <w:rsid w:val="004B5C83"/>
    <w:rsid w:val="004C1719"/>
    <w:rsid w:val="004C1BA7"/>
    <w:rsid w:val="004C2FFF"/>
    <w:rsid w:val="004C339D"/>
    <w:rsid w:val="004C4FF6"/>
    <w:rsid w:val="004C60BE"/>
    <w:rsid w:val="004C68EB"/>
    <w:rsid w:val="004C6B99"/>
    <w:rsid w:val="004C6E9E"/>
    <w:rsid w:val="004D021F"/>
    <w:rsid w:val="004D054E"/>
    <w:rsid w:val="004D2269"/>
    <w:rsid w:val="004D385F"/>
    <w:rsid w:val="004D4D3B"/>
    <w:rsid w:val="004D5C5B"/>
    <w:rsid w:val="004D5CB7"/>
    <w:rsid w:val="004D6155"/>
    <w:rsid w:val="004D6633"/>
    <w:rsid w:val="004E096E"/>
    <w:rsid w:val="004E09B5"/>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2074"/>
    <w:rsid w:val="005020F5"/>
    <w:rsid w:val="00502A17"/>
    <w:rsid w:val="00503380"/>
    <w:rsid w:val="00504127"/>
    <w:rsid w:val="00507EAD"/>
    <w:rsid w:val="00510147"/>
    <w:rsid w:val="00510EE0"/>
    <w:rsid w:val="00510FC1"/>
    <w:rsid w:val="00511219"/>
    <w:rsid w:val="0051122A"/>
    <w:rsid w:val="00511394"/>
    <w:rsid w:val="00512DFD"/>
    <w:rsid w:val="005207C4"/>
    <w:rsid w:val="00525356"/>
    <w:rsid w:val="0052576B"/>
    <w:rsid w:val="005265BA"/>
    <w:rsid w:val="00530766"/>
    <w:rsid w:val="00533921"/>
    <w:rsid w:val="00534D22"/>
    <w:rsid w:val="00535CCB"/>
    <w:rsid w:val="005366D2"/>
    <w:rsid w:val="00536835"/>
    <w:rsid w:val="0053768A"/>
    <w:rsid w:val="005458B3"/>
    <w:rsid w:val="00546943"/>
    <w:rsid w:val="00546A5E"/>
    <w:rsid w:val="005501FC"/>
    <w:rsid w:val="00553895"/>
    <w:rsid w:val="00553B60"/>
    <w:rsid w:val="0055682D"/>
    <w:rsid w:val="00557684"/>
    <w:rsid w:val="00557E69"/>
    <w:rsid w:val="0056133C"/>
    <w:rsid w:val="00561524"/>
    <w:rsid w:val="00561C53"/>
    <w:rsid w:val="0056200F"/>
    <w:rsid w:val="00562288"/>
    <w:rsid w:val="00563C54"/>
    <w:rsid w:val="0056516C"/>
    <w:rsid w:val="00566DBA"/>
    <w:rsid w:val="00567262"/>
    <w:rsid w:val="00574885"/>
    <w:rsid w:val="0057495B"/>
    <w:rsid w:val="00575E9B"/>
    <w:rsid w:val="005760D4"/>
    <w:rsid w:val="005762C1"/>
    <w:rsid w:val="005764B9"/>
    <w:rsid w:val="00577C22"/>
    <w:rsid w:val="00577F5D"/>
    <w:rsid w:val="00580C05"/>
    <w:rsid w:val="00582CFB"/>
    <w:rsid w:val="00584F3B"/>
    <w:rsid w:val="00585030"/>
    <w:rsid w:val="0058548B"/>
    <w:rsid w:val="00585A8E"/>
    <w:rsid w:val="00585D03"/>
    <w:rsid w:val="00586736"/>
    <w:rsid w:val="005877F3"/>
    <w:rsid w:val="00590576"/>
    <w:rsid w:val="00591C41"/>
    <w:rsid w:val="00591C96"/>
    <w:rsid w:val="0059234B"/>
    <w:rsid w:val="005925BD"/>
    <w:rsid w:val="005932F7"/>
    <w:rsid w:val="00594288"/>
    <w:rsid w:val="00594C8E"/>
    <w:rsid w:val="00595CC5"/>
    <w:rsid w:val="005A0055"/>
    <w:rsid w:val="005A0224"/>
    <w:rsid w:val="005A0B85"/>
    <w:rsid w:val="005A1C51"/>
    <w:rsid w:val="005A359D"/>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73AA"/>
    <w:rsid w:val="005D1668"/>
    <w:rsid w:val="005D2A12"/>
    <w:rsid w:val="005D523C"/>
    <w:rsid w:val="005D6754"/>
    <w:rsid w:val="005D78A0"/>
    <w:rsid w:val="005E2891"/>
    <w:rsid w:val="005E54BD"/>
    <w:rsid w:val="005E62A0"/>
    <w:rsid w:val="005E62CF"/>
    <w:rsid w:val="005E633D"/>
    <w:rsid w:val="005E767D"/>
    <w:rsid w:val="005F1655"/>
    <w:rsid w:val="005F16E5"/>
    <w:rsid w:val="005F1A84"/>
    <w:rsid w:val="005F1B6C"/>
    <w:rsid w:val="005F371E"/>
    <w:rsid w:val="005F6A84"/>
    <w:rsid w:val="00601445"/>
    <w:rsid w:val="00601AE6"/>
    <w:rsid w:val="006021DE"/>
    <w:rsid w:val="006022B0"/>
    <w:rsid w:val="00602A2C"/>
    <w:rsid w:val="00602DCF"/>
    <w:rsid w:val="00604EC9"/>
    <w:rsid w:val="00610341"/>
    <w:rsid w:val="0061242D"/>
    <w:rsid w:val="0061259E"/>
    <w:rsid w:val="00612BED"/>
    <w:rsid w:val="006133CA"/>
    <w:rsid w:val="006139C6"/>
    <w:rsid w:val="00614582"/>
    <w:rsid w:val="006149E7"/>
    <w:rsid w:val="00614C81"/>
    <w:rsid w:val="00616733"/>
    <w:rsid w:val="00616A1C"/>
    <w:rsid w:val="00617048"/>
    <w:rsid w:val="006233B9"/>
    <w:rsid w:val="00623736"/>
    <w:rsid w:val="006240F6"/>
    <w:rsid w:val="006248C4"/>
    <w:rsid w:val="006252D7"/>
    <w:rsid w:val="006257BF"/>
    <w:rsid w:val="00625B1D"/>
    <w:rsid w:val="00626039"/>
    <w:rsid w:val="00627A44"/>
    <w:rsid w:val="00627A77"/>
    <w:rsid w:val="006326E0"/>
    <w:rsid w:val="006335BE"/>
    <w:rsid w:val="006336C1"/>
    <w:rsid w:val="00633BB0"/>
    <w:rsid w:val="00636810"/>
    <w:rsid w:val="00641064"/>
    <w:rsid w:val="006412C4"/>
    <w:rsid w:val="00644D08"/>
    <w:rsid w:val="00646E01"/>
    <w:rsid w:val="00650929"/>
    <w:rsid w:val="00650F0D"/>
    <w:rsid w:val="006510EA"/>
    <w:rsid w:val="00651181"/>
    <w:rsid w:val="006514D6"/>
    <w:rsid w:val="00652753"/>
    <w:rsid w:val="006529CA"/>
    <w:rsid w:val="00653271"/>
    <w:rsid w:val="00653309"/>
    <w:rsid w:val="0065332D"/>
    <w:rsid w:val="00657A7B"/>
    <w:rsid w:val="00657B65"/>
    <w:rsid w:val="00657DC9"/>
    <w:rsid w:val="00657EB4"/>
    <w:rsid w:val="00661598"/>
    <w:rsid w:val="00661F4A"/>
    <w:rsid w:val="006642DB"/>
    <w:rsid w:val="00664615"/>
    <w:rsid w:val="006651AA"/>
    <w:rsid w:val="00665D1C"/>
    <w:rsid w:val="006662AC"/>
    <w:rsid w:val="00666857"/>
    <w:rsid w:val="00674D34"/>
    <w:rsid w:val="006758C9"/>
    <w:rsid w:val="00675CA5"/>
    <w:rsid w:val="00677D8C"/>
    <w:rsid w:val="0068040B"/>
    <w:rsid w:val="00681FD8"/>
    <w:rsid w:val="00684CB6"/>
    <w:rsid w:val="00685631"/>
    <w:rsid w:val="00686305"/>
    <w:rsid w:val="00687422"/>
    <w:rsid w:val="006876AF"/>
    <w:rsid w:val="00690161"/>
    <w:rsid w:val="00692AFE"/>
    <w:rsid w:val="0069303E"/>
    <w:rsid w:val="006943BE"/>
    <w:rsid w:val="00694F09"/>
    <w:rsid w:val="00695AE0"/>
    <w:rsid w:val="00697A8E"/>
    <w:rsid w:val="006A01DF"/>
    <w:rsid w:val="006A2A8D"/>
    <w:rsid w:val="006A4104"/>
    <w:rsid w:val="006A4976"/>
    <w:rsid w:val="006A4B67"/>
    <w:rsid w:val="006A5021"/>
    <w:rsid w:val="006A5D2D"/>
    <w:rsid w:val="006A6891"/>
    <w:rsid w:val="006A6B49"/>
    <w:rsid w:val="006A780E"/>
    <w:rsid w:val="006B1039"/>
    <w:rsid w:val="006B1667"/>
    <w:rsid w:val="006B35C9"/>
    <w:rsid w:val="006B4652"/>
    <w:rsid w:val="006B4DF1"/>
    <w:rsid w:val="006B6BCD"/>
    <w:rsid w:val="006B71D9"/>
    <w:rsid w:val="006C2EE1"/>
    <w:rsid w:val="006C3A54"/>
    <w:rsid w:val="006C4627"/>
    <w:rsid w:val="006C6725"/>
    <w:rsid w:val="006C699E"/>
    <w:rsid w:val="006C6B9C"/>
    <w:rsid w:val="006D2D28"/>
    <w:rsid w:val="006D31F7"/>
    <w:rsid w:val="006D4BEF"/>
    <w:rsid w:val="006D4C98"/>
    <w:rsid w:val="006D64BC"/>
    <w:rsid w:val="006D656F"/>
    <w:rsid w:val="006D6A55"/>
    <w:rsid w:val="006D6B67"/>
    <w:rsid w:val="006D78D0"/>
    <w:rsid w:val="006D7C26"/>
    <w:rsid w:val="006E0550"/>
    <w:rsid w:val="006E101A"/>
    <w:rsid w:val="006E11C0"/>
    <w:rsid w:val="006E1A59"/>
    <w:rsid w:val="006E1B40"/>
    <w:rsid w:val="006E2C10"/>
    <w:rsid w:val="006E2EFE"/>
    <w:rsid w:val="006E46B9"/>
    <w:rsid w:val="006E5CC5"/>
    <w:rsid w:val="006E6888"/>
    <w:rsid w:val="006E69F8"/>
    <w:rsid w:val="006E71E7"/>
    <w:rsid w:val="006E751A"/>
    <w:rsid w:val="006F0069"/>
    <w:rsid w:val="006F0567"/>
    <w:rsid w:val="006F1C6B"/>
    <w:rsid w:val="006F2CDC"/>
    <w:rsid w:val="006F2CE5"/>
    <w:rsid w:val="006F3766"/>
    <w:rsid w:val="006F5C81"/>
    <w:rsid w:val="006F70EC"/>
    <w:rsid w:val="007026AA"/>
    <w:rsid w:val="00703E68"/>
    <w:rsid w:val="0070533A"/>
    <w:rsid w:val="00707535"/>
    <w:rsid w:val="00707C61"/>
    <w:rsid w:val="00710284"/>
    <w:rsid w:val="007104C4"/>
    <w:rsid w:val="00710CEA"/>
    <w:rsid w:val="0071249F"/>
    <w:rsid w:val="00714835"/>
    <w:rsid w:val="00715A42"/>
    <w:rsid w:val="00717CAF"/>
    <w:rsid w:val="007215EB"/>
    <w:rsid w:val="007218B4"/>
    <w:rsid w:val="007219D0"/>
    <w:rsid w:val="00723C69"/>
    <w:rsid w:val="0073188F"/>
    <w:rsid w:val="007320B0"/>
    <w:rsid w:val="00737B98"/>
    <w:rsid w:val="00740A02"/>
    <w:rsid w:val="007414C0"/>
    <w:rsid w:val="00742511"/>
    <w:rsid w:val="00742F7B"/>
    <w:rsid w:val="00743B5C"/>
    <w:rsid w:val="00745E54"/>
    <w:rsid w:val="007525A2"/>
    <w:rsid w:val="007528C4"/>
    <w:rsid w:val="0075297D"/>
    <w:rsid w:val="00752C15"/>
    <w:rsid w:val="007531B7"/>
    <w:rsid w:val="00756556"/>
    <w:rsid w:val="00761C82"/>
    <w:rsid w:val="00761F8C"/>
    <w:rsid w:val="00762818"/>
    <w:rsid w:val="00764774"/>
    <w:rsid w:val="007657CF"/>
    <w:rsid w:val="00767A64"/>
    <w:rsid w:val="007740BC"/>
    <w:rsid w:val="0077473B"/>
    <w:rsid w:val="007752B8"/>
    <w:rsid w:val="00776048"/>
    <w:rsid w:val="007777A2"/>
    <w:rsid w:val="00777E8E"/>
    <w:rsid w:val="00781178"/>
    <w:rsid w:val="00781DD1"/>
    <w:rsid w:val="007820C1"/>
    <w:rsid w:val="007828FE"/>
    <w:rsid w:val="0078594D"/>
    <w:rsid w:val="0078701F"/>
    <w:rsid w:val="00787C53"/>
    <w:rsid w:val="00790874"/>
    <w:rsid w:val="00790B31"/>
    <w:rsid w:val="00791B32"/>
    <w:rsid w:val="007939EC"/>
    <w:rsid w:val="00793CBA"/>
    <w:rsid w:val="00793D0F"/>
    <w:rsid w:val="0079429A"/>
    <w:rsid w:val="0079508D"/>
    <w:rsid w:val="0079647B"/>
    <w:rsid w:val="007A09BB"/>
    <w:rsid w:val="007A0F2F"/>
    <w:rsid w:val="007A243C"/>
    <w:rsid w:val="007A3494"/>
    <w:rsid w:val="007A3CB7"/>
    <w:rsid w:val="007A5E0C"/>
    <w:rsid w:val="007A6BC6"/>
    <w:rsid w:val="007A6F5A"/>
    <w:rsid w:val="007A7EC1"/>
    <w:rsid w:val="007B0230"/>
    <w:rsid w:val="007B0C42"/>
    <w:rsid w:val="007B1966"/>
    <w:rsid w:val="007B31D9"/>
    <w:rsid w:val="007B68D7"/>
    <w:rsid w:val="007C0E09"/>
    <w:rsid w:val="007C0E7C"/>
    <w:rsid w:val="007C0FB6"/>
    <w:rsid w:val="007C220C"/>
    <w:rsid w:val="007C4ABB"/>
    <w:rsid w:val="007C5B5D"/>
    <w:rsid w:val="007C66D8"/>
    <w:rsid w:val="007C6AE4"/>
    <w:rsid w:val="007C6D97"/>
    <w:rsid w:val="007C6E24"/>
    <w:rsid w:val="007D14C3"/>
    <w:rsid w:val="007D2E19"/>
    <w:rsid w:val="007D4231"/>
    <w:rsid w:val="007D4497"/>
    <w:rsid w:val="007D5EF3"/>
    <w:rsid w:val="007E0334"/>
    <w:rsid w:val="007E0CFD"/>
    <w:rsid w:val="007E265C"/>
    <w:rsid w:val="007E36D0"/>
    <w:rsid w:val="007E41EE"/>
    <w:rsid w:val="007E478D"/>
    <w:rsid w:val="007E6602"/>
    <w:rsid w:val="007E71D0"/>
    <w:rsid w:val="007F060F"/>
    <w:rsid w:val="007F369A"/>
    <w:rsid w:val="007F451F"/>
    <w:rsid w:val="007F59AD"/>
    <w:rsid w:val="007F73AD"/>
    <w:rsid w:val="008000AB"/>
    <w:rsid w:val="0080091E"/>
    <w:rsid w:val="008010BA"/>
    <w:rsid w:val="00803106"/>
    <w:rsid w:val="008053D2"/>
    <w:rsid w:val="008054D5"/>
    <w:rsid w:val="00805B87"/>
    <w:rsid w:val="00805CF8"/>
    <w:rsid w:val="008063C7"/>
    <w:rsid w:val="00806AA5"/>
    <w:rsid w:val="00812C14"/>
    <w:rsid w:val="00813029"/>
    <w:rsid w:val="00813175"/>
    <w:rsid w:val="00814AB0"/>
    <w:rsid w:val="008150D0"/>
    <w:rsid w:val="00815159"/>
    <w:rsid w:val="00815492"/>
    <w:rsid w:val="008200B7"/>
    <w:rsid w:val="008205CD"/>
    <w:rsid w:val="00821350"/>
    <w:rsid w:val="00823211"/>
    <w:rsid w:val="00823FF9"/>
    <w:rsid w:val="00825E79"/>
    <w:rsid w:val="00827C56"/>
    <w:rsid w:val="00831A3C"/>
    <w:rsid w:val="00831F42"/>
    <w:rsid w:val="00832537"/>
    <w:rsid w:val="00834484"/>
    <w:rsid w:val="008347B1"/>
    <w:rsid w:val="00834C6C"/>
    <w:rsid w:val="00834CC0"/>
    <w:rsid w:val="00834DE9"/>
    <w:rsid w:val="00840BDE"/>
    <w:rsid w:val="008410FB"/>
    <w:rsid w:val="008412EF"/>
    <w:rsid w:val="00841F59"/>
    <w:rsid w:val="00842977"/>
    <w:rsid w:val="00843574"/>
    <w:rsid w:val="00844801"/>
    <w:rsid w:val="008452C2"/>
    <w:rsid w:val="008456B2"/>
    <w:rsid w:val="00845C6F"/>
    <w:rsid w:val="00846863"/>
    <w:rsid w:val="0085062D"/>
    <w:rsid w:val="00850AEE"/>
    <w:rsid w:val="0085145D"/>
    <w:rsid w:val="008544F6"/>
    <w:rsid w:val="008557BB"/>
    <w:rsid w:val="00856D5A"/>
    <w:rsid w:val="00860C13"/>
    <w:rsid w:val="00861276"/>
    <w:rsid w:val="00861A60"/>
    <w:rsid w:val="008626E8"/>
    <w:rsid w:val="00862782"/>
    <w:rsid w:val="00863154"/>
    <w:rsid w:val="008636DB"/>
    <w:rsid w:val="00863E9F"/>
    <w:rsid w:val="00866E77"/>
    <w:rsid w:val="00867983"/>
    <w:rsid w:val="00867D7C"/>
    <w:rsid w:val="008710D0"/>
    <w:rsid w:val="008729F6"/>
    <w:rsid w:val="008741A6"/>
    <w:rsid w:val="0087446F"/>
    <w:rsid w:val="0087498B"/>
    <w:rsid w:val="00874BEE"/>
    <w:rsid w:val="0087530F"/>
    <w:rsid w:val="0087669A"/>
    <w:rsid w:val="008777D7"/>
    <w:rsid w:val="008814D3"/>
    <w:rsid w:val="00881E93"/>
    <w:rsid w:val="00882278"/>
    <w:rsid w:val="00882EAF"/>
    <w:rsid w:val="00883EB8"/>
    <w:rsid w:val="0088508B"/>
    <w:rsid w:val="008858A2"/>
    <w:rsid w:val="008861DC"/>
    <w:rsid w:val="00886C2E"/>
    <w:rsid w:val="008870E0"/>
    <w:rsid w:val="00887C47"/>
    <w:rsid w:val="0089032F"/>
    <w:rsid w:val="008908A4"/>
    <w:rsid w:val="00891A88"/>
    <w:rsid w:val="0089449F"/>
    <w:rsid w:val="00896682"/>
    <w:rsid w:val="008A019D"/>
    <w:rsid w:val="008A21AB"/>
    <w:rsid w:val="008A2914"/>
    <w:rsid w:val="008A2CD2"/>
    <w:rsid w:val="008A3517"/>
    <w:rsid w:val="008A47B3"/>
    <w:rsid w:val="008A4BE5"/>
    <w:rsid w:val="008A5BD4"/>
    <w:rsid w:val="008A6D52"/>
    <w:rsid w:val="008A77F8"/>
    <w:rsid w:val="008B0349"/>
    <w:rsid w:val="008B0607"/>
    <w:rsid w:val="008B16D6"/>
    <w:rsid w:val="008B2CC8"/>
    <w:rsid w:val="008B3438"/>
    <w:rsid w:val="008B7119"/>
    <w:rsid w:val="008B748F"/>
    <w:rsid w:val="008B759B"/>
    <w:rsid w:val="008C3D40"/>
    <w:rsid w:val="008C4888"/>
    <w:rsid w:val="008C6F1B"/>
    <w:rsid w:val="008C6FF4"/>
    <w:rsid w:val="008C7A4C"/>
    <w:rsid w:val="008D0EB0"/>
    <w:rsid w:val="008D5FCD"/>
    <w:rsid w:val="008D66C4"/>
    <w:rsid w:val="008E1BD8"/>
    <w:rsid w:val="008E2057"/>
    <w:rsid w:val="008E351A"/>
    <w:rsid w:val="008E56D8"/>
    <w:rsid w:val="008E6CDF"/>
    <w:rsid w:val="008E73B5"/>
    <w:rsid w:val="008E78B8"/>
    <w:rsid w:val="008F007D"/>
    <w:rsid w:val="008F46CF"/>
    <w:rsid w:val="008F6047"/>
    <w:rsid w:val="008F60AD"/>
    <w:rsid w:val="008F6899"/>
    <w:rsid w:val="008F6AA5"/>
    <w:rsid w:val="008F7B73"/>
    <w:rsid w:val="009000FA"/>
    <w:rsid w:val="00901375"/>
    <w:rsid w:val="0090209E"/>
    <w:rsid w:val="00904E8A"/>
    <w:rsid w:val="009055A1"/>
    <w:rsid w:val="00911F2D"/>
    <w:rsid w:val="009125DA"/>
    <w:rsid w:val="00912819"/>
    <w:rsid w:val="0091574D"/>
    <w:rsid w:val="009168F8"/>
    <w:rsid w:val="00917510"/>
    <w:rsid w:val="009209A0"/>
    <w:rsid w:val="0092346E"/>
    <w:rsid w:val="0092455C"/>
    <w:rsid w:val="00925466"/>
    <w:rsid w:val="0092569C"/>
    <w:rsid w:val="00926348"/>
    <w:rsid w:val="009265BA"/>
    <w:rsid w:val="009268A5"/>
    <w:rsid w:val="00927D41"/>
    <w:rsid w:val="009324D4"/>
    <w:rsid w:val="00933195"/>
    <w:rsid w:val="00934994"/>
    <w:rsid w:val="00935C49"/>
    <w:rsid w:val="0093635F"/>
    <w:rsid w:val="00937414"/>
    <w:rsid w:val="00943F4F"/>
    <w:rsid w:val="00944370"/>
    <w:rsid w:val="0094443A"/>
    <w:rsid w:val="00944EF6"/>
    <w:rsid w:val="009460AC"/>
    <w:rsid w:val="00950A3D"/>
    <w:rsid w:val="009521FB"/>
    <w:rsid w:val="00952BDA"/>
    <w:rsid w:val="009539D7"/>
    <w:rsid w:val="0095414A"/>
    <w:rsid w:val="00956E47"/>
    <w:rsid w:val="00956EB9"/>
    <w:rsid w:val="00957E26"/>
    <w:rsid w:val="0096089B"/>
    <w:rsid w:val="00960D24"/>
    <w:rsid w:val="009623AD"/>
    <w:rsid w:val="00963786"/>
    <w:rsid w:val="00965EB5"/>
    <w:rsid w:val="009666AA"/>
    <w:rsid w:val="00972BFE"/>
    <w:rsid w:val="00973518"/>
    <w:rsid w:val="00973776"/>
    <w:rsid w:val="009749CB"/>
    <w:rsid w:val="00974A0A"/>
    <w:rsid w:val="00976F05"/>
    <w:rsid w:val="009816E7"/>
    <w:rsid w:val="009821F5"/>
    <w:rsid w:val="0098230D"/>
    <w:rsid w:val="009831AF"/>
    <w:rsid w:val="0098330C"/>
    <w:rsid w:val="009840CE"/>
    <w:rsid w:val="00984E2B"/>
    <w:rsid w:val="009875CC"/>
    <w:rsid w:val="00987B12"/>
    <w:rsid w:val="009905DA"/>
    <w:rsid w:val="009911E7"/>
    <w:rsid w:val="00991F6D"/>
    <w:rsid w:val="00992AB2"/>
    <w:rsid w:val="0099429A"/>
    <w:rsid w:val="00994DAA"/>
    <w:rsid w:val="00996168"/>
    <w:rsid w:val="009976A1"/>
    <w:rsid w:val="00997B6C"/>
    <w:rsid w:val="00997F4C"/>
    <w:rsid w:val="009A0F85"/>
    <w:rsid w:val="009A1AD6"/>
    <w:rsid w:val="009A24A3"/>
    <w:rsid w:val="009A2838"/>
    <w:rsid w:val="009A3172"/>
    <w:rsid w:val="009A462A"/>
    <w:rsid w:val="009A4F60"/>
    <w:rsid w:val="009A7012"/>
    <w:rsid w:val="009B0A70"/>
    <w:rsid w:val="009B1101"/>
    <w:rsid w:val="009B1805"/>
    <w:rsid w:val="009B184D"/>
    <w:rsid w:val="009B23C4"/>
    <w:rsid w:val="009B23FD"/>
    <w:rsid w:val="009B245F"/>
    <w:rsid w:val="009B2A3A"/>
    <w:rsid w:val="009B46DB"/>
    <w:rsid w:val="009B5AF1"/>
    <w:rsid w:val="009B6812"/>
    <w:rsid w:val="009B6D6F"/>
    <w:rsid w:val="009B73F0"/>
    <w:rsid w:val="009C0AE7"/>
    <w:rsid w:val="009C233F"/>
    <w:rsid w:val="009C2B43"/>
    <w:rsid w:val="009C4213"/>
    <w:rsid w:val="009C4539"/>
    <w:rsid w:val="009C5585"/>
    <w:rsid w:val="009C63F4"/>
    <w:rsid w:val="009C64AE"/>
    <w:rsid w:val="009C7213"/>
    <w:rsid w:val="009C78E4"/>
    <w:rsid w:val="009D1951"/>
    <w:rsid w:val="009D1DDA"/>
    <w:rsid w:val="009D20DE"/>
    <w:rsid w:val="009D2377"/>
    <w:rsid w:val="009D389F"/>
    <w:rsid w:val="009D483F"/>
    <w:rsid w:val="009D5B08"/>
    <w:rsid w:val="009D61B7"/>
    <w:rsid w:val="009E04E7"/>
    <w:rsid w:val="009E0B85"/>
    <w:rsid w:val="009E0DB3"/>
    <w:rsid w:val="009E0F74"/>
    <w:rsid w:val="009E1552"/>
    <w:rsid w:val="009E26F4"/>
    <w:rsid w:val="009E5D34"/>
    <w:rsid w:val="009E600A"/>
    <w:rsid w:val="009E72EA"/>
    <w:rsid w:val="009F02C5"/>
    <w:rsid w:val="009F0F46"/>
    <w:rsid w:val="009F0F79"/>
    <w:rsid w:val="009F2D7B"/>
    <w:rsid w:val="009F5108"/>
    <w:rsid w:val="009F53EF"/>
    <w:rsid w:val="009F561D"/>
    <w:rsid w:val="009F795B"/>
    <w:rsid w:val="00A005A0"/>
    <w:rsid w:val="00A0193F"/>
    <w:rsid w:val="00A0269E"/>
    <w:rsid w:val="00A07FD3"/>
    <w:rsid w:val="00A108F0"/>
    <w:rsid w:val="00A10D9E"/>
    <w:rsid w:val="00A11F66"/>
    <w:rsid w:val="00A12D9B"/>
    <w:rsid w:val="00A134E5"/>
    <w:rsid w:val="00A139F1"/>
    <w:rsid w:val="00A13CCB"/>
    <w:rsid w:val="00A15822"/>
    <w:rsid w:val="00A15B77"/>
    <w:rsid w:val="00A166A8"/>
    <w:rsid w:val="00A176EB"/>
    <w:rsid w:val="00A21151"/>
    <w:rsid w:val="00A228B9"/>
    <w:rsid w:val="00A23622"/>
    <w:rsid w:val="00A251C0"/>
    <w:rsid w:val="00A30D3F"/>
    <w:rsid w:val="00A353A4"/>
    <w:rsid w:val="00A3555A"/>
    <w:rsid w:val="00A37D4B"/>
    <w:rsid w:val="00A40ECB"/>
    <w:rsid w:val="00A41156"/>
    <w:rsid w:val="00A41FBB"/>
    <w:rsid w:val="00A43445"/>
    <w:rsid w:val="00A44908"/>
    <w:rsid w:val="00A4497A"/>
    <w:rsid w:val="00A44C6A"/>
    <w:rsid w:val="00A455D1"/>
    <w:rsid w:val="00A46137"/>
    <w:rsid w:val="00A466E4"/>
    <w:rsid w:val="00A50313"/>
    <w:rsid w:val="00A50598"/>
    <w:rsid w:val="00A506B3"/>
    <w:rsid w:val="00A51E58"/>
    <w:rsid w:val="00A53A61"/>
    <w:rsid w:val="00A547CF"/>
    <w:rsid w:val="00A5658F"/>
    <w:rsid w:val="00A56749"/>
    <w:rsid w:val="00A56C2B"/>
    <w:rsid w:val="00A571C8"/>
    <w:rsid w:val="00A57DA9"/>
    <w:rsid w:val="00A57FC9"/>
    <w:rsid w:val="00A61A0C"/>
    <w:rsid w:val="00A61E9D"/>
    <w:rsid w:val="00A648C5"/>
    <w:rsid w:val="00A649F4"/>
    <w:rsid w:val="00A64A87"/>
    <w:rsid w:val="00A65AF1"/>
    <w:rsid w:val="00A669A7"/>
    <w:rsid w:val="00A67440"/>
    <w:rsid w:val="00A70E88"/>
    <w:rsid w:val="00A7136F"/>
    <w:rsid w:val="00A71BCF"/>
    <w:rsid w:val="00A75273"/>
    <w:rsid w:val="00A7552D"/>
    <w:rsid w:val="00A836AD"/>
    <w:rsid w:val="00A86078"/>
    <w:rsid w:val="00A90E3B"/>
    <w:rsid w:val="00A92123"/>
    <w:rsid w:val="00A93171"/>
    <w:rsid w:val="00A93847"/>
    <w:rsid w:val="00A963CE"/>
    <w:rsid w:val="00A97401"/>
    <w:rsid w:val="00AA17C4"/>
    <w:rsid w:val="00AA4D91"/>
    <w:rsid w:val="00AA5850"/>
    <w:rsid w:val="00AA6E96"/>
    <w:rsid w:val="00AA7547"/>
    <w:rsid w:val="00AA79AB"/>
    <w:rsid w:val="00AA7A68"/>
    <w:rsid w:val="00AB2099"/>
    <w:rsid w:val="00AB2574"/>
    <w:rsid w:val="00AB2F56"/>
    <w:rsid w:val="00AB40E3"/>
    <w:rsid w:val="00AB4ADD"/>
    <w:rsid w:val="00AB68CE"/>
    <w:rsid w:val="00AB72F1"/>
    <w:rsid w:val="00AB7F7F"/>
    <w:rsid w:val="00AC0B9C"/>
    <w:rsid w:val="00AC3BF6"/>
    <w:rsid w:val="00AC3FB5"/>
    <w:rsid w:val="00AC4B95"/>
    <w:rsid w:val="00AC6C42"/>
    <w:rsid w:val="00AC7136"/>
    <w:rsid w:val="00AD3F60"/>
    <w:rsid w:val="00AD4538"/>
    <w:rsid w:val="00AD4E07"/>
    <w:rsid w:val="00AD681C"/>
    <w:rsid w:val="00AE0049"/>
    <w:rsid w:val="00AE1528"/>
    <w:rsid w:val="00AE15D9"/>
    <w:rsid w:val="00AE20E8"/>
    <w:rsid w:val="00AE515C"/>
    <w:rsid w:val="00AE541B"/>
    <w:rsid w:val="00AE544D"/>
    <w:rsid w:val="00AE55D9"/>
    <w:rsid w:val="00AE708F"/>
    <w:rsid w:val="00AF0950"/>
    <w:rsid w:val="00AF4041"/>
    <w:rsid w:val="00AF4198"/>
    <w:rsid w:val="00AF5950"/>
    <w:rsid w:val="00AF636E"/>
    <w:rsid w:val="00AF6701"/>
    <w:rsid w:val="00B00A01"/>
    <w:rsid w:val="00B0224A"/>
    <w:rsid w:val="00B026D3"/>
    <w:rsid w:val="00B03215"/>
    <w:rsid w:val="00B034E4"/>
    <w:rsid w:val="00B06090"/>
    <w:rsid w:val="00B07F44"/>
    <w:rsid w:val="00B102DB"/>
    <w:rsid w:val="00B13600"/>
    <w:rsid w:val="00B15D7B"/>
    <w:rsid w:val="00B24724"/>
    <w:rsid w:val="00B251B4"/>
    <w:rsid w:val="00B26498"/>
    <w:rsid w:val="00B27291"/>
    <w:rsid w:val="00B276AC"/>
    <w:rsid w:val="00B309AC"/>
    <w:rsid w:val="00B31F29"/>
    <w:rsid w:val="00B33AF5"/>
    <w:rsid w:val="00B350A9"/>
    <w:rsid w:val="00B353D0"/>
    <w:rsid w:val="00B35C2A"/>
    <w:rsid w:val="00B369D6"/>
    <w:rsid w:val="00B407D1"/>
    <w:rsid w:val="00B41665"/>
    <w:rsid w:val="00B425FC"/>
    <w:rsid w:val="00B4294D"/>
    <w:rsid w:val="00B439A7"/>
    <w:rsid w:val="00B43E5B"/>
    <w:rsid w:val="00B44E9E"/>
    <w:rsid w:val="00B45734"/>
    <w:rsid w:val="00B471F8"/>
    <w:rsid w:val="00B5146B"/>
    <w:rsid w:val="00B523D6"/>
    <w:rsid w:val="00B5284A"/>
    <w:rsid w:val="00B542AE"/>
    <w:rsid w:val="00B571FF"/>
    <w:rsid w:val="00B60C91"/>
    <w:rsid w:val="00B60E04"/>
    <w:rsid w:val="00B614F7"/>
    <w:rsid w:val="00B621D1"/>
    <w:rsid w:val="00B624B3"/>
    <w:rsid w:val="00B645AF"/>
    <w:rsid w:val="00B66100"/>
    <w:rsid w:val="00B70624"/>
    <w:rsid w:val="00B70F53"/>
    <w:rsid w:val="00B71199"/>
    <w:rsid w:val="00B72FB1"/>
    <w:rsid w:val="00B73FA8"/>
    <w:rsid w:val="00B74843"/>
    <w:rsid w:val="00B75550"/>
    <w:rsid w:val="00B757E4"/>
    <w:rsid w:val="00B75BE3"/>
    <w:rsid w:val="00B75D46"/>
    <w:rsid w:val="00B773BC"/>
    <w:rsid w:val="00B7797D"/>
    <w:rsid w:val="00B80A0E"/>
    <w:rsid w:val="00B824B9"/>
    <w:rsid w:val="00B82898"/>
    <w:rsid w:val="00B83E78"/>
    <w:rsid w:val="00B84FE7"/>
    <w:rsid w:val="00B85650"/>
    <w:rsid w:val="00B9008A"/>
    <w:rsid w:val="00B903EF"/>
    <w:rsid w:val="00B90E39"/>
    <w:rsid w:val="00B92511"/>
    <w:rsid w:val="00B92A57"/>
    <w:rsid w:val="00B93E5E"/>
    <w:rsid w:val="00B93F93"/>
    <w:rsid w:val="00B95E17"/>
    <w:rsid w:val="00B9610C"/>
    <w:rsid w:val="00BA0A84"/>
    <w:rsid w:val="00BA0ADC"/>
    <w:rsid w:val="00BA0CBD"/>
    <w:rsid w:val="00BA26BB"/>
    <w:rsid w:val="00BA365E"/>
    <w:rsid w:val="00BA3767"/>
    <w:rsid w:val="00BA6DBA"/>
    <w:rsid w:val="00BA7072"/>
    <w:rsid w:val="00BB0AB3"/>
    <w:rsid w:val="00BB0D6A"/>
    <w:rsid w:val="00BB302F"/>
    <w:rsid w:val="00BB3EE9"/>
    <w:rsid w:val="00BB4052"/>
    <w:rsid w:val="00BB432B"/>
    <w:rsid w:val="00BB5724"/>
    <w:rsid w:val="00BB694C"/>
    <w:rsid w:val="00BC0DE0"/>
    <w:rsid w:val="00BC0EE8"/>
    <w:rsid w:val="00BC14AB"/>
    <w:rsid w:val="00BC2B83"/>
    <w:rsid w:val="00BC4BFF"/>
    <w:rsid w:val="00BC51F2"/>
    <w:rsid w:val="00BC5A5C"/>
    <w:rsid w:val="00BC7DE2"/>
    <w:rsid w:val="00BD1218"/>
    <w:rsid w:val="00BD123A"/>
    <w:rsid w:val="00BD167A"/>
    <w:rsid w:val="00BD17A5"/>
    <w:rsid w:val="00BD3FFD"/>
    <w:rsid w:val="00BD439A"/>
    <w:rsid w:val="00BD4638"/>
    <w:rsid w:val="00BD7299"/>
    <w:rsid w:val="00BD7874"/>
    <w:rsid w:val="00BE1011"/>
    <w:rsid w:val="00BE155D"/>
    <w:rsid w:val="00BE16CB"/>
    <w:rsid w:val="00BE1B32"/>
    <w:rsid w:val="00BE40BB"/>
    <w:rsid w:val="00BE489E"/>
    <w:rsid w:val="00BE5729"/>
    <w:rsid w:val="00BE7BA6"/>
    <w:rsid w:val="00BF098B"/>
    <w:rsid w:val="00BF0D20"/>
    <w:rsid w:val="00BF2333"/>
    <w:rsid w:val="00BF2638"/>
    <w:rsid w:val="00BF3E96"/>
    <w:rsid w:val="00BF3FBC"/>
    <w:rsid w:val="00BF4307"/>
    <w:rsid w:val="00BF5083"/>
    <w:rsid w:val="00BF5735"/>
    <w:rsid w:val="00BF616F"/>
    <w:rsid w:val="00BF779D"/>
    <w:rsid w:val="00C0156E"/>
    <w:rsid w:val="00C0176C"/>
    <w:rsid w:val="00C02A45"/>
    <w:rsid w:val="00C04AA1"/>
    <w:rsid w:val="00C05A44"/>
    <w:rsid w:val="00C070E6"/>
    <w:rsid w:val="00C0738F"/>
    <w:rsid w:val="00C07971"/>
    <w:rsid w:val="00C07C6A"/>
    <w:rsid w:val="00C102CC"/>
    <w:rsid w:val="00C105BB"/>
    <w:rsid w:val="00C10BD9"/>
    <w:rsid w:val="00C14453"/>
    <w:rsid w:val="00C15F72"/>
    <w:rsid w:val="00C178E8"/>
    <w:rsid w:val="00C17CE0"/>
    <w:rsid w:val="00C17F6A"/>
    <w:rsid w:val="00C20019"/>
    <w:rsid w:val="00C20C27"/>
    <w:rsid w:val="00C22076"/>
    <w:rsid w:val="00C22486"/>
    <w:rsid w:val="00C22B03"/>
    <w:rsid w:val="00C24B0A"/>
    <w:rsid w:val="00C31B42"/>
    <w:rsid w:val="00C33C88"/>
    <w:rsid w:val="00C35F7F"/>
    <w:rsid w:val="00C37B0F"/>
    <w:rsid w:val="00C37C49"/>
    <w:rsid w:val="00C4325D"/>
    <w:rsid w:val="00C439EA"/>
    <w:rsid w:val="00C4492E"/>
    <w:rsid w:val="00C4560B"/>
    <w:rsid w:val="00C462F7"/>
    <w:rsid w:val="00C46E8D"/>
    <w:rsid w:val="00C47DCF"/>
    <w:rsid w:val="00C51EDD"/>
    <w:rsid w:val="00C529D7"/>
    <w:rsid w:val="00C53425"/>
    <w:rsid w:val="00C54C56"/>
    <w:rsid w:val="00C6012D"/>
    <w:rsid w:val="00C60222"/>
    <w:rsid w:val="00C65075"/>
    <w:rsid w:val="00C6693F"/>
    <w:rsid w:val="00C66B83"/>
    <w:rsid w:val="00C66D06"/>
    <w:rsid w:val="00C67CE0"/>
    <w:rsid w:val="00C700B7"/>
    <w:rsid w:val="00C70179"/>
    <w:rsid w:val="00C710CD"/>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8FD"/>
    <w:rsid w:val="00C949D2"/>
    <w:rsid w:val="00C94E71"/>
    <w:rsid w:val="00C96469"/>
    <w:rsid w:val="00C9765E"/>
    <w:rsid w:val="00CA0BAF"/>
    <w:rsid w:val="00CA0D4B"/>
    <w:rsid w:val="00CA3CE2"/>
    <w:rsid w:val="00CA4120"/>
    <w:rsid w:val="00CA5EC2"/>
    <w:rsid w:val="00CA64D6"/>
    <w:rsid w:val="00CA6BFC"/>
    <w:rsid w:val="00CA7BBF"/>
    <w:rsid w:val="00CB109A"/>
    <w:rsid w:val="00CB231B"/>
    <w:rsid w:val="00CB382B"/>
    <w:rsid w:val="00CB54A2"/>
    <w:rsid w:val="00CB7D39"/>
    <w:rsid w:val="00CC22C1"/>
    <w:rsid w:val="00CC7034"/>
    <w:rsid w:val="00CD12A6"/>
    <w:rsid w:val="00CD293A"/>
    <w:rsid w:val="00CD47E1"/>
    <w:rsid w:val="00CD77E5"/>
    <w:rsid w:val="00CE0A4E"/>
    <w:rsid w:val="00CE377A"/>
    <w:rsid w:val="00CE3EE8"/>
    <w:rsid w:val="00CE4092"/>
    <w:rsid w:val="00CE4165"/>
    <w:rsid w:val="00CE473E"/>
    <w:rsid w:val="00CE65DD"/>
    <w:rsid w:val="00CE7A45"/>
    <w:rsid w:val="00CF00D0"/>
    <w:rsid w:val="00CF2C94"/>
    <w:rsid w:val="00CF338E"/>
    <w:rsid w:val="00CF4715"/>
    <w:rsid w:val="00CF5872"/>
    <w:rsid w:val="00CF58C6"/>
    <w:rsid w:val="00CF61DA"/>
    <w:rsid w:val="00D006B9"/>
    <w:rsid w:val="00D00A97"/>
    <w:rsid w:val="00D011D4"/>
    <w:rsid w:val="00D0259B"/>
    <w:rsid w:val="00D03BE1"/>
    <w:rsid w:val="00D04A2B"/>
    <w:rsid w:val="00D0525E"/>
    <w:rsid w:val="00D06470"/>
    <w:rsid w:val="00D06D3D"/>
    <w:rsid w:val="00D06EDD"/>
    <w:rsid w:val="00D128D9"/>
    <w:rsid w:val="00D15EF4"/>
    <w:rsid w:val="00D16BB0"/>
    <w:rsid w:val="00D17353"/>
    <w:rsid w:val="00D179C1"/>
    <w:rsid w:val="00D21A66"/>
    <w:rsid w:val="00D22622"/>
    <w:rsid w:val="00D227F7"/>
    <w:rsid w:val="00D2380C"/>
    <w:rsid w:val="00D24A96"/>
    <w:rsid w:val="00D2655A"/>
    <w:rsid w:val="00D265DE"/>
    <w:rsid w:val="00D272A3"/>
    <w:rsid w:val="00D308F2"/>
    <w:rsid w:val="00D3138F"/>
    <w:rsid w:val="00D33384"/>
    <w:rsid w:val="00D33C09"/>
    <w:rsid w:val="00D34050"/>
    <w:rsid w:val="00D345CE"/>
    <w:rsid w:val="00D348F2"/>
    <w:rsid w:val="00D35B63"/>
    <w:rsid w:val="00D4096B"/>
    <w:rsid w:val="00D418A0"/>
    <w:rsid w:val="00D42106"/>
    <w:rsid w:val="00D425B7"/>
    <w:rsid w:val="00D42D5E"/>
    <w:rsid w:val="00D43D6A"/>
    <w:rsid w:val="00D440F1"/>
    <w:rsid w:val="00D442A1"/>
    <w:rsid w:val="00D460F4"/>
    <w:rsid w:val="00D47279"/>
    <w:rsid w:val="00D47798"/>
    <w:rsid w:val="00D500E1"/>
    <w:rsid w:val="00D5100D"/>
    <w:rsid w:val="00D51A64"/>
    <w:rsid w:val="00D53163"/>
    <w:rsid w:val="00D5346A"/>
    <w:rsid w:val="00D53F0A"/>
    <w:rsid w:val="00D54E80"/>
    <w:rsid w:val="00D5581E"/>
    <w:rsid w:val="00D55B4A"/>
    <w:rsid w:val="00D566BD"/>
    <w:rsid w:val="00D613FB"/>
    <w:rsid w:val="00D61493"/>
    <w:rsid w:val="00D618D3"/>
    <w:rsid w:val="00D62F87"/>
    <w:rsid w:val="00D64962"/>
    <w:rsid w:val="00D64AAC"/>
    <w:rsid w:val="00D65778"/>
    <w:rsid w:val="00D667ED"/>
    <w:rsid w:val="00D673AA"/>
    <w:rsid w:val="00D70E0E"/>
    <w:rsid w:val="00D71702"/>
    <w:rsid w:val="00D718EB"/>
    <w:rsid w:val="00D71C49"/>
    <w:rsid w:val="00D7201E"/>
    <w:rsid w:val="00D7381B"/>
    <w:rsid w:val="00D739F3"/>
    <w:rsid w:val="00D73FE5"/>
    <w:rsid w:val="00D74557"/>
    <w:rsid w:val="00D755D2"/>
    <w:rsid w:val="00D772AA"/>
    <w:rsid w:val="00D8071A"/>
    <w:rsid w:val="00D81924"/>
    <w:rsid w:val="00D83310"/>
    <w:rsid w:val="00D86840"/>
    <w:rsid w:val="00D86E4A"/>
    <w:rsid w:val="00D86EE1"/>
    <w:rsid w:val="00D90E05"/>
    <w:rsid w:val="00D92EA5"/>
    <w:rsid w:val="00D93E48"/>
    <w:rsid w:val="00D93E81"/>
    <w:rsid w:val="00DA0B33"/>
    <w:rsid w:val="00DA1FE4"/>
    <w:rsid w:val="00DA2F3A"/>
    <w:rsid w:val="00DA5A49"/>
    <w:rsid w:val="00DB0631"/>
    <w:rsid w:val="00DB2091"/>
    <w:rsid w:val="00DB5E0C"/>
    <w:rsid w:val="00DB79DC"/>
    <w:rsid w:val="00DB7BFF"/>
    <w:rsid w:val="00DC25BE"/>
    <w:rsid w:val="00DC278F"/>
    <w:rsid w:val="00DC4330"/>
    <w:rsid w:val="00DC5FA6"/>
    <w:rsid w:val="00DC66AD"/>
    <w:rsid w:val="00DC68DC"/>
    <w:rsid w:val="00DD01BA"/>
    <w:rsid w:val="00DD0C22"/>
    <w:rsid w:val="00DD1DB1"/>
    <w:rsid w:val="00DD28DC"/>
    <w:rsid w:val="00DD3D75"/>
    <w:rsid w:val="00DD4164"/>
    <w:rsid w:val="00DD4D22"/>
    <w:rsid w:val="00DD4E3F"/>
    <w:rsid w:val="00DD576E"/>
    <w:rsid w:val="00DE0181"/>
    <w:rsid w:val="00DE4749"/>
    <w:rsid w:val="00DF083D"/>
    <w:rsid w:val="00DF31EA"/>
    <w:rsid w:val="00DF3918"/>
    <w:rsid w:val="00DF45B6"/>
    <w:rsid w:val="00DF5BAB"/>
    <w:rsid w:val="00DF5E25"/>
    <w:rsid w:val="00DF631C"/>
    <w:rsid w:val="00DF74BA"/>
    <w:rsid w:val="00E03F6F"/>
    <w:rsid w:val="00E0405A"/>
    <w:rsid w:val="00E11F25"/>
    <w:rsid w:val="00E12775"/>
    <w:rsid w:val="00E12997"/>
    <w:rsid w:val="00E129A5"/>
    <w:rsid w:val="00E15AC5"/>
    <w:rsid w:val="00E1621F"/>
    <w:rsid w:val="00E20FD4"/>
    <w:rsid w:val="00E23AF9"/>
    <w:rsid w:val="00E25071"/>
    <w:rsid w:val="00E27631"/>
    <w:rsid w:val="00E30ADA"/>
    <w:rsid w:val="00E321D5"/>
    <w:rsid w:val="00E32E33"/>
    <w:rsid w:val="00E33547"/>
    <w:rsid w:val="00E33794"/>
    <w:rsid w:val="00E34570"/>
    <w:rsid w:val="00E34A8A"/>
    <w:rsid w:val="00E40A74"/>
    <w:rsid w:val="00E40EEC"/>
    <w:rsid w:val="00E41F1C"/>
    <w:rsid w:val="00E45191"/>
    <w:rsid w:val="00E45FFD"/>
    <w:rsid w:val="00E4729F"/>
    <w:rsid w:val="00E52EF2"/>
    <w:rsid w:val="00E5324B"/>
    <w:rsid w:val="00E54A60"/>
    <w:rsid w:val="00E55467"/>
    <w:rsid w:val="00E57CEB"/>
    <w:rsid w:val="00E60143"/>
    <w:rsid w:val="00E60172"/>
    <w:rsid w:val="00E64265"/>
    <w:rsid w:val="00E723B7"/>
    <w:rsid w:val="00E72587"/>
    <w:rsid w:val="00E72CD2"/>
    <w:rsid w:val="00E73B80"/>
    <w:rsid w:val="00E74273"/>
    <w:rsid w:val="00E74AD3"/>
    <w:rsid w:val="00E74C26"/>
    <w:rsid w:val="00E750DE"/>
    <w:rsid w:val="00E764A4"/>
    <w:rsid w:val="00E771F3"/>
    <w:rsid w:val="00E77A80"/>
    <w:rsid w:val="00E809CB"/>
    <w:rsid w:val="00E80C67"/>
    <w:rsid w:val="00E816CE"/>
    <w:rsid w:val="00E81D19"/>
    <w:rsid w:val="00E82CF3"/>
    <w:rsid w:val="00E830B7"/>
    <w:rsid w:val="00E83BBB"/>
    <w:rsid w:val="00E8764B"/>
    <w:rsid w:val="00E87709"/>
    <w:rsid w:val="00E879F6"/>
    <w:rsid w:val="00E91109"/>
    <w:rsid w:val="00E91422"/>
    <w:rsid w:val="00E91CE1"/>
    <w:rsid w:val="00E92288"/>
    <w:rsid w:val="00E9334F"/>
    <w:rsid w:val="00E93AA2"/>
    <w:rsid w:val="00E93E6D"/>
    <w:rsid w:val="00E95DFF"/>
    <w:rsid w:val="00EA00C9"/>
    <w:rsid w:val="00EA0C09"/>
    <w:rsid w:val="00EA2C94"/>
    <w:rsid w:val="00EA319D"/>
    <w:rsid w:val="00EA4571"/>
    <w:rsid w:val="00EA5725"/>
    <w:rsid w:val="00EA6789"/>
    <w:rsid w:val="00EB0540"/>
    <w:rsid w:val="00EB10C1"/>
    <w:rsid w:val="00EB1D21"/>
    <w:rsid w:val="00EB2402"/>
    <w:rsid w:val="00EB3B36"/>
    <w:rsid w:val="00EB3B5F"/>
    <w:rsid w:val="00EB5384"/>
    <w:rsid w:val="00EB5DAF"/>
    <w:rsid w:val="00EB6190"/>
    <w:rsid w:val="00EB6BA5"/>
    <w:rsid w:val="00EB6EE4"/>
    <w:rsid w:val="00EB7571"/>
    <w:rsid w:val="00EB78BA"/>
    <w:rsid w:val="00EB7D4A"/>
    <w:rsid w:val="00EC1339"/>
    <w:rsid w:val="00EC29B8"/>
    <w:rsid w:val="00EC2BAA"/>
    <w:rsid w:val="00EC2DDC"/>
    <w:rsid w:val="00EC3C98"/>
    <w:rsid w:val="00EC533C"/>
    <w:rsid w:val="00EC67AE"/>
    <w:rsid w:val="00EC6BE5"/>
    <w:rsid w:val="00EC7713"/>
    <w:rsid w:val="00ED104F"/>
    <w:rsid w:val="00ED208C"/>
    <w:rsid w:val="00ED25A5"/>
    <w:rsid w:val="00ED28D8"/>
    <w:rsid w:val="00ED3424"/>
    <w:rsid w:val="00ED48AF"/>
    <w:rsid w:val="00ED4B55"/>
    <w:rsid w:val="00ED5E0B"/>
    <w:rsid w:val="00ED6BC4"/>
    <w:rsid w:val="00EE16EB"/>
    <w:rsid w:val="00EE2985"/>
    <w:rsid w:val="00EE4DB6"/>
    <w:rsid w:val="00EE549A"/>
    <w:rsid w:val="00EE5DB1"/>
    <w:rsid w:val="00EE788C"/>
    <w:rsid w:val="00EE7F94"/>
    <w:rsid w:val="00EF37FB"/>
    <w:rsid w:val="00EF46DD"/>
    <w:rsid w:val="00EF591E"/>
    <w:rsid w:val="00EF6902"/>
    <w:rsid w:val="00F00736"/>
    <w:rsid w:val="00F007D1"/>
    <w:rsid w:val="00F03C5B"/>
    <w:rsid w:val="00F101DA"/>
    <w:rsid w:val="00F1082F"/>
    <w:rsid w:val="00F11ED4"/>
    <w:rsid w:val="00F12E52"/>
    <w:rsid w:val="00F151E8"/>
    <w:rsid w:val="00F1578E"/>
    <w:rsid w:val="00F162EE"/>
    <w:rsid w:val="00F163C4"/>
    <w:rsid w:val="00F213AB"/>
    <w:rsid w:val="00F24D7B"/>
    <w:rsid w:val="00F25EDE"/>
    <w:rsid w:val="00F2702C"/>
    <w:rsid w:val="00F27559"/>
    <w:rsid w:val="00F279D8"/>
    <w:rsid w:val="00F31F81"/>
    <w:rsid w:val="00F326DD"/>
    <w:rsid w:val="00F340D1"/>
    <w:rsid w:val="00F345BA"/>
    <w:rsid w:val="00F35910"/>
    <w:rsid w:val="00F40273"/>
    <w:rsid w:val="00F40544"/>
    <w:rsid w:val="00F413EB"/>
    <w:rsid w:val="00F41795"/>
    <w:rsid w:val="00F426D2"/>
    <w:rsid w:val="00F431D4"/>
    <w:rsid w:val="00F44802"/>
    <w:rsid w:val="00F453E1"/>
    <w:rsid w:val="00F46E44"/>
    <w:rsid w:val="00F4728B"/>
    <w:rsid w:val="00F478D3"/>
    <w:rsid w:val="00F50483"/>
    <w:rsid w:val="00F51C6A"/>
    <w:rsid w:val="00F51CEE"/>
    <w:rsid w:val="00F51CF8"/>
    <w:rsid w:val="00F5410A"/>
    <w:rsid w:val="00F54CA9"/>
    <w:rsid w:val="00F5542F"/>
    <w:rsid w:val="00F556A6"/>
    <w:rsid w:val="00F55BE2"/>
    <w:rsid w:val="00F6021F"/>
    <w:rsid w:val="00F613AD"/>
    <w:rsid w:val="00F623B3"/>
    <w:rsid w:val="00F6459F"/>
    <w:rsid w:val="00F64670"/>
    <w:rsid w:val="00F65568"/>
    <w:rsid w:val="00F66D54"/>
    <w:rsid w:val="00F6740F"/>
    <w:rsid w:val="00F674DB"/>
    <w:rsid w:val="00F6798C"/>
    <w:rsid w:val="00F707D9"/>
    <w:rsid w:val="00F708FC"/>
    <w:rsid w:val="00F70FBB"/>
    <w:rsid w:val="00F72B5A"/>
    <w:rsid w:val="00F7391F"/>
    <w:rsid w:val="00F739BA"/>
    <w:rsid w:val="00F739E1"/>
    <w:rsid w:val="00F751A1"/>
    <w:rsid w:val="00F75357"/>
    <w:rsid w:val="00F769FE"/>
    <w:rsid w:val="00F76B03"/>
    <w:rsid w:val="00F77B11"/>
    <w:rsid w:val="00F77B83"/>
    <w:rsid w:val="00F77D92"/>
    <w:rsid w:val="00F8126B"/>
    <w:rsid w:val="00F82D90"/>
    <w:rsid w:val="00F838FF"/>
    <w:rsid w:val="00F859C6"/>
    <w:rsid w:val="00F864B8"/>
    <w:rsid w:val="00F87C4E"/>
    <w:rsid w:val="00F9156E"/>
    <w:rsid w:val="00F92542"/>
    <w:rsid w:val="00F94113"/>
    <w:rsid w:val="00F94658"/>
    <w:rsid w:val="00F96E70"/>
    <w:rsid w:val="00F97BAC"/>
    <w:rsid w:val="00F97F2E"/>
    <w:rsid w:val="00FA004E"/>
    <w:rsid w:val="00FA07B8"/>
    <w:rsid w:val="00FA1593"/>
    <w:rsid w:val="00FA3842"/>
    <w:rsid w:val="00FA3BD1"/>
    <w:rsid w:val="00FB0432"/>
    <w:rsid w:val="00FB1E5D"/>
    <w:rsid w:val="00FB1F84"/>
    <w:rsid w:val="00FB24D6"/>
    <w:rsid w:val="00FB38CD"/>
    <w:rsid w:val="00FB3EE7"/>
    <w:rsid w:val="00FB4764"/>
    <w:rsid w:val="00FB4A0C"/>
    <w:rsid w:val="00FB62DF"/>
    <w:rsid w:val="00FB7FD9"/>
    <w:rsid w:val="00FC009E"/>
    <w:rsid w:val="00FC04F3"/>
    <w:rsid w:val="00FC0936"/>
    <w:rsid w:val="00FC3FF7"/>
    <w:rsid w:val="00FC46CC"/>
    <w:rsid w:val="00FC6446"/>
    <w:rsid w:val="00FD0281"/>
    <w:rsid w:val="00FD03B5"/>
    <w:rsid w:val="00FD0DD1"/>
    <w:rsid w:val="00FD3A63"/>
    <w:rsid w:val="00FD5FBE"/>
    <w:rsid w:val="00FD7074"/>
    <w:rsid w:val="00FD7AAC"/>
    <w:rsid w:val="00FD7C74"/>
    <w:rsid w:val="00FE004E"/>
    <w:rsid w:val="00FE05FE"/>
    <w:rsid w:val="00FE064C"/>
    <w:rsid w:val="00FE0877"/>
    <w:rsid w:val="00FE1587"/>
    <w:rsid w:val="00FE464A"/>
    <w:rsid w:val="00FF2156"/>
    <w:rsid w:val="00FF2C2D"/>
    <w:rsid w:val="00FF3DF7"/>
    <w:rsid w:val="00FF5C56"/>
    <w:rsid w:val="00FF63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67B17E-1522-45DA-B686-3C0EB0F3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9"/>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12"/>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
    <w:name w:val="Epígrafe"/>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2.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3.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4.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7554C7D-5591-48C7-906F-2B854A73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32</Pages>
  <Words>7343</Words>
  <Characters>40392</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armando_godoy</dc:creator>
  <cp:keywords/>
  <cp:lastModifiedBy>bety</cp:lastModifiedBy>
  <cp:revision>58</cp:revision>
  <cp:lastPrinted>2018-02-09T16:32:00Z</cp:lastPrinted>
  <dcterms:created xsi:type="dcterms:W3CDTF">2018-02-08T19:21:00Z</dcterms:created>
  <dcterms:modified xsi:type="dcterms:W3CDTF">2018-02-09T16:47:00Z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