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5BE" w:rsidRDefault="006335BE" w:rsidP="00E94D56">
      <w:pPr>
        <w:autoSpaceDE w:val="0"/>
        <w:autoSpaceDN w:val="0"/>
        <w:adjustRightInd w:val="0"/>
        <w:spacing w:before="240" w:after="120"/>
        <w:rPr>
          <w:rFonts w:ascii="Arial" w:hAnsi="Arial" w:cs="Arial"/>
          <w:b/>
          <w:sz w:val="17"/>
          <w:szCs w:val="17"/>
        </w:rPr>
      </w:pPr>
      <w:r w:rsidRPr="002D70DA">
        <w:rPr>
          <w:rFonts w:ascii="Arial" w:hAnsi="Arial" w:cs="Arial"/>
          <w:b/>
          <w:sz w:val="17"/>
          <w:szCs w:val="17"/>
        </w:rPr>
        <w:t>NOTAS A LOS ESTADOS FINANCIEROS DEL</w:t>
      </w:r>
      <w:r w:rsidR="00850AEE" w:rsidRPr="002D70DA">
        <w:rPr>
          <w:rFonts w:ascii="Arial" w:hAnsi="Arial" w:cs="Arial"/>
          <w:b/>
          <w:sz w:val="17"/>
          <w:szCs w:val="17"/>
        </w:rPr>
        <w:t xml:space="preserve"> </w:t>
      </w:r>
      <w:r w:rsidR="00B772DA">
        <w:rPr>
          <w:rFonts w:ascii="Arial" w:hAnsi="Arial" w:cs="Arial"/>
          <w:b/>
          <w:sz w:val="17"/>
          <w:szCs w:val="17"/>
        </w:rPr>
        <w:t>PODER EJECUTIVO DEL ESTADO DE QUERÉTARO</w:t>
      </w:r>
    </w:p>
    <w:p w:rsidR="00776AEC" w:rsidRPr="002D70DA" w:rsidRDefault="00776AEC" w:rsidP="006335BE">
      <w:pPr>
        <w:autoSpaceDE w:val="0"/>
        <w:autoSpaceDN w:val="0"/>
        <w:adjustRightInd w:val="0"/>
        <w:spacing w:before="240" w:after="120"/>
        <w:jc w:val="center"/>
        <w:rPr>
          <w:rFonts w:ascii="Arial" w:hAnsi="Arial" w:cs="Arial"/>
          <w:b/>
          <w:sz w:val="17"/>
          <w:szCs w:val="17"/>
        </w:rPr>
      </w:pPr>
    </w:p>
    <w:p w:rsidR="006335BE" w:rsidRPr="002D70DA" w:rsidRDefault="003E7A1F" w:rsidP="006335BE">
      <w:pPr>
        <w:spacing w:before="80" w:line="250" w:lineRule="exact"/>
        <w:jc w:val="both"/>
        <w:rPr>
          <w:rFonts w:ascii="Arial" w:eastAsia="Calibri" w:hAnsi="Arial" w:cs="Arial"/>
          <w:spacing w:val="-1"/>
          <w:sz w:val="17"/>
          <w:szCs w:val="17"/>
        </w:rPr>
      </w:pPr>
      <w:r w:rsidRPr="002D70DA">
        <w:rPr>
          <w:rFonts w:ascii="Arial" w:eastAsia="Calibri" w:hAnsi="Arial" w:cs="Arial"/>
          <w:spacing w:val="-1"/>
          <w:sz w:val="17"/>
          <w:szCs w:val="17"/>
        </w:rPr>
        <w:t>Con el propósito de dar cumplimiento a los artículos 46 y 49 de la Ley General de Contabilidad Gubernamental (LGCG)</w:t>
      </w:r>
      <w:r w:rsidR="006335BE" w:rsidRPr="002D70DA">
        <w:rPr>
          <w:rFonts w:ascii="Arial" w:eastAsia="Calibri" w:hAnsi="Arial" w:cs="Arial"/>
          <w:spacing w:val="-1"/>
          <w:sz w:val="17"/>
          <w:szCs w:val="17"/>
        </w:rPr>
        <w:t>, así como a la normatividad emitida por el Consejo Nacional de Armonización Contable</w:t>
      </w:r>
      <w:r w:rsidRPr="002D70DA">
        <w:rPr>
          <w:rFonts w:ascii="Arial" w:eastAsia="Calibri" w:hAnsi="Arial" w:cs="Arial"/>
          <w:spacing w:val="-1"/>
          <w:sz w:val="17"/>
          <w:szCs w:val="17"/>
        </w:rPr>
        <w:t xml:space="preserve"> (CONAC)</w:t>
      </w:r>
      <w:r w:rsidR="006335BE" w:rsidRPr="002D70DA">
        <w:rPr>
          <w:rFonts w:ascii="Arial" w:eastAsia="Calibri" w:hAnsi="Arial" w:cs="Arial"/>
          <w:spacing w:val="-1"/>
          <w:sz w:val="17"/>
          <w:szCs w:val="17"/>
        </w:rPr>
        <w:t xml:space="preserve">, </w:t>
      </w:r>
      <w:r w:rsidR="005E767D" w:rsidRPr="002D70DA">
        <w:rPr>
          <w:rFonts w:ascii="Arial" w:eastAsia="Calibri" w:hAnsi="Arial" w:cs="Arial"/>
          <w:spacing w:val="-1"/>
          <w:sz w:val="17"/>
          <w:szCs w:val="17"/>
        </w:rPr>
        <w:t>en seguida</w:t>
      </w:r>
      <w:r w:rsidRPr="002D70DA">
        <w:rPr>
          <w:rFonts w:ascii="Arial" w:eastAsia="Calibri" w:hAnsi="Arial" w:cs="Arial"/>
          <w:spacing w:val="-1"/>
          <w:sz w:val="17"/>
          <w:szCs w:val="17"/>
        </w:rPr>
        <w:t>,</w:t>
      </w:r>
      <w:r w:rsidR="006335BE" w:rsidRPr="002D70DA">
        <w:rPr>
          <w:rFonts w:ascii="Arial" w:eastAsia="Calibri" w:hAnsi="Arial" w:cs="Arial"/>
          <w:spacing w:val="-1"/>
          <w:sz w:val="17"/>
          <w:szCs w:val="17"/>
        </w:rPr>
        <w:t xml:space="preserve"> se presentan las notas a los estados financieros correspondientes al</w:t>
      </w:r>
      <w:r w:rsidR="005D109B">
        <w:rPr>
          <w:rFonts w:ascii="Arial" w:eastAsia="Calibri" w:hAnsi="Arial" w:cs="Arial"/>
          <w:spacing w:val="-1"/>
          <w:sz w:val="17"/>
          <w:szCs w:val="17"/>
        </w:rPr>
        <w:t xml:space="preserve"> </w:t>
      </w:r>
      <w:r w:rsidR="00FE31AC">
        <w:rPr>
          <w:rFonts w:ascii="Arial" w:eastAsia="Calibri" w:hAnsi="Arial" w:cs="Arial"/>
          <w:spacing w:val="-1"/>
          <w:sz w:val="17"/>
          <w:szCs w:val="17"/>
        </w:rPr>
        <w:t>31 de diciembre del 2017</w:t>
      </w:r>
      <w:r w:rsidR="006335BE" w:rsidRPr="002D70DA">
        <w:rPr>
          <w:rFonts w:ascii="Arial" w:eastAsia="Calibri" w:hAnsi="Arial" w:cs="Arial"/>
          <w:spacing w:val="-1"/>
          <w:sz w:val="17"/>
          <w:szCs w:val="17"/>
        </w:rPr>
        <w:t xml:space="preserve">, </w:t>
      </w:r>
      <w:r w:rsidR="005E767D" w:rsidRPr="002D70DA">
        <w:rPr>
          <w:rFonts w:ascii="Arial" w:eastAsia="Calibri" w:hAnsi="Arial" w:cs="Arial"/>
          <w:spacing w:val="-1"/>
          <w:sz w:val="17"/>
          <w:szCs w:val="17"/>
        </w:rPr>
        <w:t>teniendo presente los postulados de revelación suficiente e importancia relativa con la finalidad de que la información sea de mayor utilidad para los usuarios. Los tres tipos de notas que acompañan a los estados financieros, son:</w:t>
      </w:r>
    </w:p>
    <w:p w:rsidR="006335BE" w:rsidRPr="002D70DA" w:rsidRDefault="005E767D" w:rsidP="003A59E1">
      <w:pPr>
        <w:pStyle w:val="Prrafodelista"/>
        <w:numPr>
          <w:ilvl w:val="0"/>
          <w:numId w:val="8"/>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spacing w:val="-1"/>
          <w:sz w:val="17"/>
          <w:szCs w:val="17"/>
        </w:rPr>
        <w:t xml:space="preserve">a) </w:t>
      </w:r>
      <w:r w:rsidR="006335BE" w:rsidRPr="002D70DA">
        <w:rPr>
          <w:rFonts w:ascii="Arial" w:eastAsia="Calibri" w:hAnsi="Arial" w:cs="Arial"/>
          <w:spacing w:val="-1"/>
          <w:sz w:val="17"/>
          <w:szCs w:val="17"/>
        </w:rPr>
        <w:t>Notas de Desglose</w:t>
      </w:r>
    </w:p>
    <w:p w:rsidR="006335BE" w:rsidRPr="002D70DA" w:rsidRDefault="005E767D" w:rsidP="003A59E1">
      <w:pPr>
        <w:pStyle w:val="Prrafodelista"/>
        <w:numPr>
          <w:ilvl w:val="0"/>
          <w:numId w:val="8"/>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spacing w:val="-1"/>
          <w:sz w:val="17"/>
          <w:szCs w:val="17"/>
        </w:rPr>
        <w:t xml:space="preserve">b) </w:t>
      </w:r>
      <w:r w:rsidR="006335BE" w:rsidRPr="002D70DA">
        <w:rPr>
          <w:rFonts w:ascii="Arial" w:eastAsia="Calibri" w:hAnsi="Arial" w:cs="Arial"/>
          <w:spacing w:val="-1"/>
          <w:sz w:val="17"/>
          <w:szCs w:val="17"/>
        </w:rPr>
        <w:t>Notas de Memoria</w:t>
      </w:r>
    </w:p>
    <w:p w:rsidR="006335BE" w:rsidRPr="002D70DA" w:rsidRDefault="005E767D" w:rsidP="003A59E1">
      <w:pPr>
        <w:pStyle w:val="Prrafodelista"/>
        <w:numPr>
          <w:ilvl w:val="0"/>
          <w:numId w:val="8"/>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spacing w:val="-1"/>
          <w:sz w:val="17"/>
          <w:szCs w:val="17"/>
        </w:rPr>
        <w:t xml:space="preserve">c) </w:t>
      </w:r>
      <w:r w:rsidR="006335BE" w:rsidRPr="002D70DA">
        <w:rPr>
          <w:rFonts w:ascii="Arial" w:eastAsia="Calibri" w:hAnsi="Arial" w:cs="Arial"/>
          <w:spacing w:val="-1"/>
          <w:sz w:val="17"/>
          <w:szCs w:val="17"/>
        </w:rPr>
        <w:t>Notas de Gestión Administrativa</w:t>
      </w:r>
    </w:p>
    <w:p w:rsidR="006335BE" w:rsidRPr="002D70DA" w:rsidRDefault="006335BE" w:rsidP="003A59E1">
      <w:pPr>
        <w:numPr>
          <w:ilvl w:val="0"/>
          <w:numId w:val="9"/>
        </w:num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t>Notas de Desglose:</w:t>
      </w:r>
    </w:p>
    <w:p w:rsidR="006335BE" w:rsidRPr="002D70DA" w:rsidRDefault="006335BE" w:rsidP="003A59E1">
      <w:pPr>
        <w:pStyle w:val="Prrafodelista"/>
        <w:numPr>
          <w:ilvl w:val="0"/>
          <w:numId w:val="10"/>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Notas al Estado de Situación Financiera</w:t>
      </w:r>
    </w:p>
    <w:p w:rsidR="006335BE" w:rsidRPr="002D70DA" w:rsidRDefault="006335BE" w:rsidP="006335BE">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Activo</w:t>
      </w:r>
    </w:p>
    <w:p w:rsidR="006335BE" w:rsidRPr="002D70DA" w:rsidRDefault="006335BE" w:rsidP="003A59E1">
      <w:pPr>
        <w:pStyle w:val="Prrafodelista"/>
        <w:numPr>
          <w:ilvl w:val="0"/>
          <w:numId w:val="8"/>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 xml:space="preserve">Efectivo y </w:t>
      </w:r>
      <w:r w:rsidR="00CE4092" w:rsidRPr="002D70DA">
        <w:rPr>
          <w:rFonts w:ascii="Arial" w:eastAsia="Calibri" w:hAnsi="Arial" w:cs="Arial"/>
          <w:b/>
          <w:spacing w:val="-1"/>
          <w:sz w:val="17"/>
          <w:szCs w:val="17"/>
        </w:rPr>
        <w:t>e</w:t>
      </w:r>
      <w:r w:rsidRPr="002D70DA">
        <w:rPr>
          <w:rFonts w:ascii="Arial" w:eastAsia="Calibri" w:hAnsi="Arial" w:cs="Arial"/>
          <w:b/>
          <w:spacing w:val="-1"/>
          <w:sz w:val="17"/>
          <w:szCs w:val="17"/>
        </w:rPr>
        <w:t>quivalentes</w:t>
      </w:r>
    </w:p>
    <w:p w:rsidR="009D4479" w:rsidRDefault="001B59FD" w:rsidP="006335BE">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En este apartado se informa </w:t>
      </w:r>
      <w:r w:rsidR="009D4479">
        <w:rPr>
          <w:rFonts w:ascii="Arial" w:eastAsia="Calibri" w:hAnsi="Arial" w:cs="Arial"/>
          <w:spacing w:val="-1"/>
          <w:sz w:val="17"/>
          <w:szCs w:val="17"/>
        </w:rPr>
        <w:t>la integración del rubro efectivo y equivalentes en posición del Poder Ejecutivo del Estado de Querétaro:</w:t>
      </w:r>
    </w:p>
    <w:p w:rsidR="009D4479" w:rsidRPr="002D70DA" w:rsidRDefault="009D4479" w:rsidP="009D4479">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9D4479" w:rsidRPr="002D70DA" w:rsidTr="009E0CF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D4479" w:rsidRPr="002D70DA" w:rsidRDefault="009D4479" w:rsidP="001A0060">
            <w:pPr>
              <w:jc w:val="center"/>
              <w:rPr>
                <w:rFonts w:ascii="Arial" w:hAnsi="Arial" w:cs="Arial"/>
                <w:b/>
                <w:bCs/>
                <w:color w:val="000000"/>
                <w:sz w:val="17"/>
                <w:szCs w:val="17"/>
              </w:rPr>
            </w:pPr>
            <w:r>
              <w:rPr>
                <w:rFonts w:ascii="Arial" w:hAnsi="Arial" w:cs="Arial"/>
                <w:b/>
                <w:bCs/>
                <w:color w:val="000000"/>
                <w:sz w:val="17"/>
                <w:szCs w:val="17"/>
              </w:rPr>
              <w:t>Concepto</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D4479" w:rsidRPr="002D70DA" w:rsidRDefault="009D4479" w:rsidP="001A0060">
            <w:pPr>
              <w:jc w:val="center"/>
              <w:rPr>
                <w:rFonts w:ascii="Arial" w:hAnsi="Arial" w:cs="Arial"/>
                <w:b/>
                <w:bCs/>
                <w:color w:val="000000"/>
                <w:sz w:val="17"/>
                <w:szCs w:val="17"/>
              </w:rPr>
            </w:pPr>
            <w:r>
              <w:rPr>
                <w:rFonts w:ascii="Arial" w:hAnsi="Arial" w:cs="Arial"/>
                <w:b/>
                <w:bCs/>
                <w:color w:val="000000"/>
                <w:sz w:val="17"/>
                <w:szCs w:val="17"/>
              </w:rPr>
              <w:t>201</w:t>
            </w:r>
            <w:r w:rsidR="000D665E">
              <w:rPr>
                <w:rFonts w:ascii="Arial" w:hAnsi="Arial" w:cs="Arial"/>
                <w:b/>
                <w:bCs/>
                <w:color w:val="000000"/>
                <w:sz w:val="17"/>
                <w:szCs w:val="17"/>
              </w:rPr>
              <w:t>7</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D4479" w:rsidRPr="002D70DA" w:rsidRDefault="009D4479" w:rsidP="001A0060">
            <w:pPr>
              <w:jc w:val="center"/>
              <w:rPr>
                <w:rFonts w:ascii="Arial" w:hAnsi="Arial" w:cs="Arial"/>
                <w:b/>
                <w:bCs/>
                <w:color w:val="000000"/>
                <w:sz w:val="17"/>
                <w:szCs w:val="17"/>
              </w:rPr>
            </w:pPr>
            <w:r>
              <w:rPr>
                <w:rFonts w:ascii="Arial" w:hAnsi="Arial" w:cs="Arial"/>
                <w:b/>
                <w:bCs/>
                <w:color w:val="000000"/>
                <w:sz w:val="17"/>
                <w:szCs w:val="17"/>
              </w:rPr>
              <w:t>201</w:t>
            </w:r>
            <w:r w:rsidR="000D665E">
              <w:rPr>
                <w:rFonts w:ascii="Arial" w:hAnsi="Arial" w:cs="Arial"/>
                <w:b/>
                <w:bCs/>
                <w:color w:val="000000"/>
                <w:sz w:val="17"/>
                <w:szCs w:val="17"/>
              </w:rPr>
              <w:t>6</w:t>
            </w:r>
          </w:p>
        </w:tc>
      </w:tr>
      <w:tr w:rsidR="00BA476E" w:rsidRPr="002D70DA" w:rsidTr="009E0CF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BA476E" w:rsidRPr="009D4479" w:rsidRDefault="00BA476E" w:rsidP="00BA476E">
            <w:pPr>
              <w:rPr>
                <w:rFonts w:ascii="Arial" w:hAnsi="Arial" w:cs="Arial"/>
                <w:sz w:val="17"/>
                <w:szCs w:val="17"/>
              </w:rPr>
            </w:pPr>
            <w:r w:rsidRPr="009D4479">
              <w:rPr>
                <w:rFonts w:ascii="Arial" w:hAnsi="Arial" w:cs="Arial"/>
                <w:sz w:val="17"/>
                <w:szCs w:val="17"/>
              </w:rPr>
              <w:t>Efectivo</w:t>
            </w:r>
          </w:p>
        </w:tc>
        <w:tc>
          <w:tcPr>
            <w:tcW w:w="2180" w:type="dxa"/>
            <w:tcBorders>
              <w:top w:val="single" w:sz="4" w:space="0" w:color="auto"/>
              <w:left w:val="nil"/>
              <w:bottom w:val="single" w:sz="4" w:space="0" w:color="auto"/>
              <w:right w:val="single" w:sz="4" w:space="0" w:color="auto"/>
            </w:tcBorders>
            <w:shd w:val="clear" w:color="auto" w:fill="auto"/>
          </w:tcPr>
          <w:p w:rsidR="00BA476E" w:rsidRPr="00BA476E" w:rsidRDefault="00BA476E" w:rsidP="00BA476E">
            <w:pPr>
              <w:jc w:val="right"/>
              <w:rPr>
                <w:rFonts w:ascii="Arial" w:hAnsi="Arial" w:cs="Arial"/>
                <w:sz w:val="17"/>
                <w:szCs w:val="17"/>
              </w:rPr>
            </w:pPr>
            <w:r w:rsidRPr="00BA476E">
              <w:rPr>
                <w:rFonts w:ascii="Arial" w:hAnsi="Arial" w:cs="Arial"/>
                <w:sz w:val="17"/>
                <w:szCs w:val="17"/>
              </w:rPr>
              <w:t xml:space="preserve">0 </w:t>
            </w:r>
          </w:p>
        </w:tc>
        <w:tc>
          <w:tcPr>
            <w:tcW w:w="2180" w:type="dxa"/>
            <w:tcBorders>
              <w:top w:val="single" w:sz="4" w:space="0" w:color="auto"/>
              <w:left w:val="nil"/>
              <w:bottom w:val="single" w:sz="4" w:space="0" w:color="auto"/>
              <w:right w:val="single" w:sz="4" w:space="0" w:color="auto"/>
            </w:tcBorders>
            <w:shd w:val="clear" w:color="auto" w:fill="auto"/>
          </w:tcPr>
          <w:p w:rsidR="00BA476E" w:rsidRPr="00BA476E" w:rsidRDefault="00BA476E" w:rsidP="00BA476E">
            <w:pPr>
              <w:jc w:val="right"/>
              <w:rPr>
                <w:rFonts w:ascii="Arial" w:hAnsi="Arial" w:cs="Arial"/>
                <w:sz w:val="17"/>
                <w:szCs w:val="17"/>
              </w:rPr>
            </w:pPr>
            <w:r w:rsidRPr="00BA476E">
              <w:rPr>
                <w:rFonts w:ascii="Arial" w:hAnsi="Arial" w:cs="Arial"/>
                <w:sz w:val="17"/>
                <w:szCs w:val="17"/>
              </w:rPr>
              <w:t xml:space="preserve">2,320,537 </w:t>
            </w:r>
          </w:p>
        </w:tc>
      </w:tr>
      <w:tr w:rsidR="00BA476E" w:rsidRPr="002D70DA" w:rsidTr="009E0CF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BA476E" w:rsidRPr="009D4479" w:rsidRDefault="00BA476E" w:rsidP="00BA476E">
            <w:pPr>
              <w:rPr>
                <w:rFonts w:ascii="Arial" w:hAnsi="Arial" w:cs="Arial"/>
                <w:sz w:val="17"/>
                <w:szCs w:val="17"/>
              </w:rPr>
            </w:pPr>
            <w:r w:rsidRPr="009D4479">
              <w:rPr>
                <w:rFonts w:ascii="Arial" w:hAnsi="Arial" w:cs="Arial"/>
                <w:sz w:val="17"/>
                <w:szCs w:val="17"/>
              </w:rPr>
              <w:t>Bancos/Tesorería</w:t>
            </w:r>
          </w:p>
        </w:tc>
        <w:tc>
          <w:tcPr>
            <w:tcW w:w="2180" w:type="dxa"/>
            <w:tcBorders>
              <w:top w:val="single" w:sz="4" w:space="0" w:color="auto"/>
              <w:left w:val="nil"/>
              <w:bottom w:val="single" w:sz="4" w:space="0" w:color="auto"/>
              <w:right w:val="single" w:sz="4" w:space="0" w:color="auto"/>
            </w:tcBorders>
            <w:shd w:val="clear" w:color="auto" w:fill="auto"/>
          </w:tcPr>
          <w:p w:rsidR="00BA476E" w:rsidRPr="00BA476E" w:rsidRDefault="00BA476E" w:rsidP="00BA476E">
            <w:pPr>
              <w:jc w:val="right"/>
              <w:rPr>
                <w:rFonts w:ascii="Arial" w:hAnsi="Arial" w:cs="Arial"/>
                <w:sz w:val="17"/>
                <w:szCs w:val="17"/>
              </w:rPr>
            </w:pPr>
            <w:r w:rsidRPr="00BA476E">
              <w:rPr>
                <w:rFonts w:ascii="Arial" w:hAnsi="Arial" w:cs="Arial"/>
                <w:sz w:val="17"/>
                <w:szCs w:val="17"/>
              </w:rPr>
              <w:t xml:space="preserve">5,409,886,234 </w:t>
            </w:r>
          </w:p>
        </w:tc>
        <w:tc>
          <w:tcPr>
            <w:tcW w:w="2180" w:type="dxa"/>
            <w:tcBorders>
              <w:top w:val="single" w:sz="4" w:space="0" w:color="auto"/>
              <w:left w:val="nil"/>
              <w:bottom w:val="single" w:sz="4" w:space="0" w:color="auto"/>
              <w:right w:val="single" w:sz="4" w:space="0" w:color="auto"/>
            </w:tcBorders>
            <w:shd w:val="clear" w:color="auto" w:fill="auto"/>
          </w:tcPr>
          <w:p w:rsidR="00BA476E" w:rsidRPr="00BA476E" w:rsidRDefault="00BA476E" w:rsidP="00BA476E">
            <w:pPr>
              <w:jc w:val="right"/>
              <w:rPr>
                <w:rFonts w:ascii="Arial" w:hAnsi="Arial" w:cs="Arial"/>
                <w:sz w:val="17"/>
                <w:szCs w:val="17"/>
              </w:rPr>
            </w:pPr>
            <w:r w:rsidRPr="00BA476E">
              <w:rPr>
                <w:rFonts w:ascii="Arial" w:hAnsi="Arial" w:cs="Arial"/>
                <w:sz w:val="17"/>
                <w:szCs w:val="17"/>
              </w:rPr>
              <w:t xml:space="preserve">3,788,216,395 </w:t>
            </w:r>
          </w:p>
        </w:tc>
      </w:tr>
      <w:tr w:rsidR="00BA476E" w:rsidRPr="002D70DA" w:rsidTr="009E0CF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BA476E" w:rsidRPr="009D4479" w:rsidRDefault="00BA476E" w:rsidP="00BA476E">
            <w:pPr>
              <w:rPr>
                <w:rFonts w:ascii="Arial" w:hAnsi="Arial" w:cs="Arial"/>
                <w:sz w:val="17"/>
                <w:szCs w:val="17"/>
              </w:rPr>
            </w:pPr>
            <w:r w:rsidRPr="009D4479">
              <w:rPr>
                <w:rFonts w:ascii="Arial" w:hAnsi="Arial" w:cs="Arial"/>
                <w:sz w:val="17"/>
                <w:szCs w:val="17"/>
              </w:rPr>
              <w:t>Bancos/Dependencias y Otros</w:t>
            </w:r>
          </w:p>
        </w:tc>
        <w:tc>
          <w:tcPr>
            <w:tcW w:w="2180" w:type="dxa"/>
            <w:tcBorders>
              <w:top w:val="single" w:sz="4" w:space="0" w:color="auto"/>
              <w:left w:val="nil"/>
              <w:bottom w:val="single" w:sz="4" w:space="0" w:color="auto"/>
              <w:right w:val="single" w:sz="4" w:space="0" w:color="auto"/>
            </w:tcBorders>
            <w:shd w:val="clear" w:color="auto" w:fill="auto"/>
          </w:tcPr>
          <w:p w:rsidR="00BA476E" w:rsidRPr="00BA476E" w:rsidRDefault="00BA476E" w:rsidP="00BA476E">
            <w:pPr>
              <w:jc w:val="right"/>
              <w:rPr>
                <w:rFonts w:ascii="Arial" w:hAnsi="Arial" w:cs="Arial"/>
                <w:sz w:val="17"/>
                <w:szCs w:val="17"/>
              </w:rPr>
            </w:pPr>
            <w:r w:rsidRPr="00BA476E">
              <w:rPr>
                <w:rFonts w:ascii="Arial" w:hAnsi="Arial" w:cs="Arial"/>
                <w:sz w:val="17"/>
                <w:szCs w:val="17"/>
              </w:rPr>
              <w:t xml:space="preserve">7,536,845 </w:t>
            </w:r>
          </w:p>
        </w:tc>
        <w:tc>
          <w:tcPr>
            <w:tcW w:w="2180" w:type="dxa"/>
            <w:tcBorders>
              <w:top w:val="single" w:sz="4" w:space="0" w:color="auto"/>
              <w:left w:val="nil"/>
              <w:bottom w:val="single" w:sz="4" w:space="0" w:color="auto"/>
              <w:right w:val="single" w:sz="4" w:space="0" w:color="auto"/>
            </w:tcBorders>
            <w:shd w:val="clear" w:color="auto" w:fill="auto"/>
          </w:tcPr>
          <w:p w:rsidR="00BA476E" w:rsidRPr="00BA476E" w:rsidRDefault="00BA476E" w:rsidP="00BA476E">
            <w:pPr>
              <w:jc w:val="right"/>
              <w:rPr>
                <w:rFonts w:ascii="Arial" w:hAnsi="Arial" w:cs="Arial"/>
                <w:sz w:val="17"/>
                <w:szCs w:val="17"/>
              </w:rPr>
            </w:pPr>
            <w:r w:rsidRPr="00BA476E">
              <w:rPr>
                <w:rFonts w:ascii="Arial" w:hAnsi="Arial" w:cs="Arial"/>
                <w:sz w:val="17"/>
                <w:szCs w:val="17"/>
              </w:rPr>
              <w:t xml:space="preserve">56,508,691 </w:t>
            </w:r>
          </w:p>
        </w:tc>
      </w:tr>
      <w:tr w:rsidR="00BA476E" w:rsidRPr="002D70DA" w:rsidTr="009E0CF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BA476E" w:rsidRPr="009D4479" w:rsidRDefault="00BA476E" w:rsidP="00BA476E">
            <w:pPr>
              <w:rPr>
                <w:rFonts w:ascii="Arial" w:hAnsi="Arial" w:cs="Arial"/>
                <w:sz w:val="17"/>
                <w:szCs w:val="17"/>
              </w:rPr>
            </w:pPr>
            <w:r w:rsidRPr="009D4479">
              <w:rPr>
                <w:rFonts w:ascii="Arial" w:hAnsi="Arial" w:cs="Arial"/>
                <w:sz w:val="17"/>
                <w:szCs w:val="17"/>
              </w:rPr>
              <w:t>Inversiones Temporales (Hasta 3 Meses)</w:t>
            </w:r>
          </w:p>
        </w:tc>
        <w:tc>
          <w:tcPr>
            <w:tcW w:w="2180" w:type="dxa"/>
            <w:tcBorders>
              <w:top w:val="single" w:sz="4" w:space="0" w:color="auto"/>
              <w:left w:val="nil"/>
              <w:bottom w:val="single" w:sz="4" w:space="0" w:color="auto"/>
              <w:right w:val="single" w:sz="4" w:space="0" w:color="auto"/>
            </w:tcBorders>
            <w:shd w:val="clear" w:color="auto" w:fill="auto"/>
          </w:tcPr>
          <w:p w:rsidR="00BA476E" w:rsidRPr="00BA476E" w:rsidRDefault="00BA476E" w:rsidP="00BA476E">
            <w:pPr>
              <w:jc w:val="right"/>
              <w:rPr>
                <w:rFonts w:ascii="Arial" w:hAnsi="Arial" w:cs="Arial"/>
                <w:sz w:val="17"/>
                <w:szCs w:val="17"/>
              </w:rPr>
            </w:pPr>
            <w:r w:rsidRPr="00BA476E">
              <w:rPr>
                <w:rFonts w:ascii="Arial" w:hAnsi="Arial" w:cs="Arial"/>
                <w:sz w:val="17"/>
                <w:szCs w:val="17"/>
              </w:rPr>
              <w:t xml:space="preserve">1,582,618,714 </w:t>
            </w:r>
          </w:p>
        </w:tc>
        <w:tc>
          <w:tcPr>
            <w:tcW w:w="2180" w:type="dxa"/>
            <w:tcBorders>
              <w:top w:val="single" w:sz="4" w:space="0" w:color="auto"/>
              <w:left w:val="nil"/>
              <w:bottom w:val="single" w:sz="4" w:space="0" w:color="auto"/>
              <w:right w:val="single" w:sz="4" w:space="0" w:color="auto"/>
            </w:tcBorders>
            <w:shd w:val="clear" w:color="auto" w:fill="auto"/>
          </w:tcPr>
          <w:p w:rsidR="00BA476E" w:rsidRPr="00BA476E" w:rsidRDefault="00BA476E" w:rsidP="00BA476E">
            <w:pPr>
              <w:jc w:val="right"/>
              <w:rPr>
                <w:rFonts w:ascii="Arial" w:hAnsi="Arial" w:cs="Arial"/>
                <w:sz w:val="17"/>
                <w:szCs w:val="17"/>
              </w:rPr>
            </w:pPr>
            <w:r w:rsidRPr="00BA476E">
              <w:rPr>
                <w:rFonts w:ascii="Arial" w:hAnsi="Arial" w:cs="Arial"/>
                <w:sz w:val="17"/>
                <w:szCs w:val="17"/>
              </w:rPr>
              <w:t xml:space="preserve">2,238,050,406 </w:t>
            </w:r>
          </w:p>
        </w:tc>
      </w:tr>
      <w:tr w:rsidR="00BA476E" w:rsidRPr="002D70DA" w:rsidTr="009E0CF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BA476E" w:rsidRPr="009D4479" w:rsidRDefault="00BA476E" w:rsidP="00BA476E">
            <w:pPr>
              <w:rPr>
                <w:rFonts w:ascii="Arial" w:hAnsi="Arial" w:cs="Arial"/>
                <w:sz w:val="17"/>
                <w:szCs w:val="17"/>
              </w:rPr>
            </w:pPr>
            <w:r w:rsidRPr="009D4479">
              <w:rPr>
                <w:rFonts w:ascii="Arial" w:hAnsi="Arial" w:cs="Arial"/>
                <w:sz w:val="17"/>
                <w:szCs w:val="17"/>
              </w:rPr>
              <w:t xml:space="preserve">Depósitos de </w:t>
            </w:r>
            <w:r>
              <w:rPr>
                <w:rFonts w:ascii="Arial" w:hAnsi="Arial" w:cs="Arial"/>
                <w:sz w:val="17"/>
                <w:szCs w:val="17"/>
              </w:rPr>
              <w:t xml:space="preserve">Fondos de Terceros en Garantía </w:t>
            </w:r>
            <w:r w:rsidRPr="009D4479">
              <w:rPr>
                <w:rFonts w:ascii="Arial" w:hAnsi="Arial" w:cs="Arial"/>
                <w:sz w:val="17"/>
                <w:szCs w:val="17"/>
              </w:rPr>
              <w:t>y/o Administración</w:t>
            </w:r>
          </w:p>
        </w:tc>
        <w:tc>
          <w:tcPr>
            <w:tcW w:w="2180" w:type="dxa"/>
            <w:tcBorders>
              <w:top w:val="single" w:sz="4" w:space="0" w:color="auto"/>
              <w:left w:val="nil"/>
              <w:bottom w:val="single" w:sz="4" w:space="0" w:color="auto"/>
              <w:right w:val="single" w:sz="4" w:space="0" w:color="auto"/>
            </w:tcBorders>
            <w:shd w:val="clear" w:color="auto" w:fill="auto"/>
          </w:tcPr>
          <w:p w:rsidR="00BA476E" w:rsidRPr="00BA476E" w:rsidRDefault="00BA476E" w:rsidP="00BA476E">
            <w:pPr>
              <w:jc w:val="right"/>
              <w:rPr>
                <w:rFonts w:ascii="Arial" w:hAnsi="Arial" w:cs="Arial"/>
                <w:sz w:val="17"/>
                <w:szCs w:val="17"/>
              </w:rPr>
            </w:pPr>
            <w:r w:rsidRPr="00BA476E">
              <w:rPr>
                <w:rFonts w:ascii="Arial" w:hAnsi="Arial" w:cs="Arial"/>
                <w:sz w:val="17"/>
                <w:szCs w:val="17"/>
              </w:rPr>
              <w:t xml:space="preserve">67,500 </w:t>
            </w:r>
          </w:p>
        </w:tc>
        <w:tc>
          <w:tcPr>
            <w:tcW w:w="2180" w:type="dxa"/>
            <w:tcBorders>
              <w:top w:val="single" w:sz="4" w:space="0" w:color="auto"/>
              <w:left w:val="nil"/>
              <w:bottom w:val="single" w:sz="4" w:space="0" w:color="auto"/>
              <w:right w:val="single" w:sz="4" w:space="0" w:color="auto"/>
            </w:tcBorders>
            <w:shd w:val="clear" w:color="auto" w:fill="auto"/>
          </w:tcPr>
          <w:p w:rsidR="00BA476E" w:rsidRPr="00BA476E" w:rsidRDefault="00BA476E" w:rsidP="00BA476E">
            <w:pPr>
              <w:jc w:val="right"/>
              <w:rPr>
                <w:rFonts w:ascii="Arial" w:hAnsi="Arial" w:cs="Arial"/>
                <w:sz w:val="17"/>
                <w:szCs w:val="17"/>
              </w:rPr>
            </w:pPr>
            <w:r w:rsidRPr="00BA476E">
              <w:rPr>
                <w:rFonts w:ascii="Arial" w:hAnsi="Arial" w:cs="Arial"/>
                <w:sz w:val="17"/>
                <w:szCs w:val="17"/>
              </w:rPr>
              <w:t xml:space="preserve">67,500 </w:t>
            </w:r>
          </w:p>
        </w:tc>
      </w:tr>
      <w:tr w:rsidR="00BA476E" w:rsidRPr="002D70DA" w:rsidTr="009E0CF2">
        <w:trPr>
          <w:trHeight w:val="240"/>
          <w:jc w:val="center"/>
        </w:trPr>
        <w:tc>
          <w:tcPr>
            <w:tcW w:w="4900" w:type="dxa"/>
            <w:tcBorders>
              <w:top w:val="nil"/>
              <w:left w:val="single" w:sz="4" w:space="0" w:color="auto"/>
              <w:bottom w:val="single" w:sz="4" w:space="0" w:color="auto"/>
              <w:right w:val="single" w:sz="4" w:space="0" w:color="auto"/>
            </w:tcBorders>
            <w:shd w:val="clear" w:color="auto" w:fill="auto"/>
            <w:hideMark/>
          </w:tcPr>
          <w:p w:rsidR="00BA476E" w:rsidRPr="009D4479" w:rsidRDefault="00BA476E" w:rsidP="00BA476E">
            <w:pPr>
              <w:rPr>
                <w:rFonts w:ascii="Arial" w:hAnsi="Arial" w:cs="Arial"/>
                <w:sz w:val="17"/>
                <w:szCs w:val="17"/>
              </w:rPr>
            </w:pPr>
            <w:r w:rsidRPr="009D4479">
              <w:rPr>
                <w:rFonts w:ascii="Arial" w:hAnsi="Arial" w:cs="Arial"/>
                <w:sz w:val="17"/>
                <w:szCs w:val="17"/>
              </w:rPr>
              <w:t>Otros Efectivos y Equivalentes</w:t>
            </w:r>
          </w:p>
        </w:tc>
        <w:tc>
          <w:tcPr>
            <w:tcW w:w="2180" w:type="dxa"/>
            <w:tcBorders>
              <w:top w:val="nil"/>
              <w:left w:val="nil"/>
              <w:bottom w:val="single" w:sz="4" w:space="0" w:color="auto"/>
              <w:right w:val="single" w:sz="4" w:space="0" w:color="auto"/>
            </w:tcBorders>
            <w:shd w:val="clear" w:color="auto" w:fill="auto"/>
          </w:tcPr>
          <w:p w:rsidR="00BA476E" w:rsidRPr="00BA476E" w:rsidRDefault="00BA476E" w:rsidP="00BA476E">
            <w:pPr>
              <w:jc w:val="right"/>
              <w:rPr>
                <w:rFonts w:ascii="Arial" w:hAnsi="Arial" w:cs="Arial"/>
                <w:sz w:val="17"/>
                <w:szCs w:val="17"/>
              </w:rPr>
            </w:pPr>
            <w:r w:rsidRPr="00BA476E">
              <w:rPr>
                <w:rFonts w:ascii="Arial" w:hAnsi="Arial" w:cs="Arial"/>
                <w:sz w:val="17"/>
                <w:szCs w:val="17"/>
              </w:rPr>
              <w:t xml:space="preserve">0 </w:t>
            </w:r>
          </w:p>
        </w:tc>
        <w:tc>
          <w:tcPr>
            <w:tcW w:w="2180" w:type="dxa"/>
            <w:tcBorders>
              <w:top w:val="nil"/>
              <w:left w:val="nil"/>
              <w:bottom w:val="single" w:sz="4" w:space="0" w:color="auto"/>
              <w:right w:val="single" w:sz="4" w:space="0" w:color="auto"/>
            </w:tcBorders>
            <w:shd w:val="clear" w:color="auto" w:fill="auto"/>
          </w:tcPr>
          <w:p w:rsidR="00BA476E" w:rsidRPr="00BA476E" w:rsidRDefault="00BA476E" w:rsidP="00BA476E">
            <w:pPr>
              <w:jc w:val="right"/>
              <w:rPr>
                <w:rFonts w:ascii="Arial" w:hAnsi="Arial" w:cs="Arial"/>
                <w:sz w:val="17"/>
                <w:szCs w:val="17"/>
              </w:rPr>
            </w:pPr>
            <w:r w:rsidRPr="00BA476E">
              <w:rPr>
                <w:rFonts w:ascii="Arial" w:hAnsi="Arial" w:cs="Arial"/>
                <w:sz w:val="17"/>
                <w:szCs w:val="17"/>
              </w:rPr>
              <w:t xml:space="preserve">21,856,662 </w:t>
            </w:r>
          </w:p>
        </w:tc>
      </w:tr>
      <w:tr w:rsidR="00BA476E" w:rsidRPr="002D70DA" w:rsidTr="009E0CF2">
        <w:trPr>
          <w:trHeight w:val="240"/>
          <w:jc w:val="center"/>
        </w:trPr>
        <w:tc>
          <w:tcPr>
            <w:tcW w:w="4900" w:type="dxa"/>
            <w:tcBorders>
              <w:top w:val="nil"/>
              <w:left w:val="nil"/>
              <w:bottom w:val="nil"/>
              <w:right w:val="single" w:sz="4" w:space="0" w:color="auto"/>
            </w:tcBorders>
            <w:shd w:val="clear" w:color="000000" w:fill="FFFFFF"/>
            <w:vAlign w:val="center"/>
            <w:hideMark/>
          </w:tcPr>
          <w:p w:rsidR="00BA476E" w:rsidRPr="002D70DA" w:rsidRDefault="00BA476E" w:rsidP="00BA476E">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hideMark/>
          </w:tcPr>
          <w:p w:rsidR="00BA476E" w:rsidRPr="00BA476E" w:rsidRDefault="00BA476E" w:rsidP="00BA476E">
            <w:pPr>
              <w:jc w:val="right"/>
              <w:rPr>
                <w:rFonts w:ascii="Arial" w:hAnsi="Arial" w:cs="Arial"/>
                <w:b/>
                <w:sz w:val="17"/>
                <w:szCs w:val="17"/>
              </w:rPr>
            </w:pPr>
            <w:r w:rsidRPr="00BA476E">
              <w:rPr>
                <w:rFonts w:ascii="Arial" w:hAnsi="Arial" w:cs="Arial"/>
                <w:b/>
                <w:sz w:val="17"/>
                <w:szCs w:val="17"/>
              </w:rPr>
              <w:t xml:space="preserve">7,000,109,293 </w:t>
            </w:r>
          </w:p>
        </w:tc>
        <w:tc>
          <w:tcPr>
            <w:tcW w:w="2180" w:type="dxa"/>
            <w:tcBorders>
              <w:top w:val="nil"/>
              <w:left w:val="single" w:sz="4" w:space="0" w:color="auto"/>
              <w:bottom w:val="single" w:sz="4" w:space="0" w:color="auto"/>
              <w:right w:val="single" w:sz="4" w:space="0" w:color="auto"/>
            </w:tcBorders>
            <w:shd w:val="clear" w:color="000000" w:fill="FFFFFF"/>
            <w:hideMark/>
          </w:tcPr>
          <w:p w:rsidR="00BA476E" w:rsidRPr="00BA476E" w:rsidRDefault="00BA476E" w:rsidP="00BA476E">
            <w:pPr>
              <w:jc w:val="right"/>
              <w:rPr>
                <w:rFonts w:ascii="Arial" w:hAnsi="Arial" w:cs="Arial"/>
                <w:b/>
                <w:sz w:val="17"/>
                <w:szCs w:val="17"/>
              </w:rPr>
            </w:pPr>
            <w:r w:rsidRPr="00BA476E">
              <w:rPr>
                <w:rFonts w:ascii="Arial" w:hAnsi="Arial" w:cs="Arial"/>
                <w:b/>
                <w:sz w:val="17"/>
                <w:szCs w:val="17"/>
              </w:rPr>
              <w:t xml:space="preserve">6,107,020,191 </w:t>
            </w:r>
          </w:p>
        </w:tc>
      </w:tr>
    </w:tbl>
    <w:p w:rsidR="004A6B02" w:rsidRPr="004A6B02" w:rsidRDefault="004A6B02" w:rsidP="004A6B02">
      <w:pPr>
        <w:spacing w:before="80" w:line="250" w:lineRule="exact"/>
        <w:ind w:left="709"/>
        <w:jc w:val="both"/>
        <w:rPr>
          <w:rFonts w:ascii="Arial" w:eastAsia="Calibri" w:hAnsi="Arial" w:cs="Arial"/>
          <w:spacing w:val="-1"/>
          <w:sz w:val="17"/>
          <w:szCs w:val="17"/>
        </w:rPr>
      </w:pPr>
      <w:r w:rsidRPr="004A6B02">
        <w:rPr>
          <w:rFonts w:ascii="Arial" w:eastAsia="Calibri" w:hAnsi="Arial" w:cs="Arial"/>
          <w:spacing w:val="-1"/>
          <w:sz w:val="17"/>
          <w:szCs w:val="17"/>
        </w:rPr>
        <w:t>Se presenta un incremento del 13% en el rubro de efectivo y equivalentes derivado del incremento en la recaudación estatal, el incremento en las participaciones recibidas y del resultado del ejercicio anterior.</w:t>
      </w:r>
    </w:p>
    <w:p w:rsidR="009D4479" w:rsidRDefault="00A11D1F" w:rsidP="006335BE">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El decremento en el rubro Efectivo, obedece a la reclasificación del saldo de los Fondos Revolventes a la cuenta de </w:t>
      </w:r>
      <w:r w:rsidRPr="00A11D1F">
        <w:rPr>
          <w:rFonts w:ascii="Arial" w:eastAsia="Calibri" w:hAnsi="Arial" w:cs="Arial"/>
          <w:spacing w:val="-1"/>
          <w:sz w:val="17"/>
          <w:szCs w:val="17"/>
        </w:rPr>
        <w:t>Deudores Diversos por Cobrar a Corto Plazo</w:t>
      </w:r>
      <w:r>
        <w:rPr>
          <w:rFonts w:ascii="Arial" w:eastAsia="Calibri" w:hAnsi="Arial" w:cs="Arial"/>
          <w:spacing w:val="-1"/>
          <w:sz w:val="17"/>
          <w:szCs w:val="17"/>
        </w:rPr>
        <w:t>.</w:t>
      </w:r>
    </w:p>
    <w:p w:rsidR="004A6B02" w:rsidRDefault="004A6B02" w:rsidP="006335BE">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La disminución en el saldo de la cuenta de Bancos/Dependencias y Otros obedece a la reclasificación a Bancos/Tesorería, quedando únicamente </w:t>
      </w:r>
      <w:r w:rsidR="00E03297">
        <w:rPr>
          <w:rFonts w:ascii="Arial" w:eastAsia="Calibri" w:hAnsi="Arial" w:cs="Arial"/>
          <w:spacing w:val="-1"/>
          <w:sz w:val="17"/>
          <w:szCs w:val="17"/>
        </w:rPr>
        <w:t>un</w:t>
      </w:r>
      <w:r>
        <w:rPr>
          <w:rFonts w:ascii="Arial" w:eastAsia="Calibri" w:hAnsi="Arial" w:cs="Arial"/>
          <w:spacing w:val="-1"/>
          <w:sz w:val="17"/>
          <w:szCs w:val="17"/>
        </w:rPr>
        <w:t xml:space="preserve"> saldo en administración correspondiente a la Junta Local de Conciliación y A</w:t>
      </w:r>
      <w:r w:rsidRPr="004A6B02">
        <w:rPr>
          <w:rFonts w:ascii="Arial" w:eastAsia="Calibri" w:hAnsi="Arial" w:cs="Arial"/>
          <w:spacing w:val="-1"/>
          <w:sz w:val="17"/>
          <w:szCs w:val="17"/>
        </w:rPr>
        <w:t>rbitraje</w:t>
      </w:r>
      <w:r>
        <w:rPr>
          <w:rFonts w:ascii="Arial" w:eastAsia="Calibri" w:hAnsi="Arial" w:cs="Arial"/>
          <w:spacing w:val="-1"/>
          <w:sz w:val="17"/>
          <w:szCs w:val="17"/>
        </w:rPr>
        <w:t>.</w:t>
      </w:r>
    </w:p>
    <w:p w:rsidR="0027531F" w:rsidRDefault="00E03297" w:rsidP="0027531F">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El saldo que se presenta en </w:t>
      </w:r>
      <w:r w:rsidRPr="00E03297">
        <w:rPr>
          <w:rFonts w:ascii="Arial" w:eastAsia="Calibri" w:hAnsi="Arial" w:cs="Arial"/>
          <w:spacing w:val="-1"/>
          <w:sz w:val="17"/>
          <w:szCs w:val="17"/>
        </w:rPr>
        <w:t>Depósitos de Fondos de Terceros en Garantía y/o Administración</w:t>
      </w:r>
      <w:r>
        <w:rPr>
          <w:rFonts w:ascii="Arial" w:eastAsia="Calibri" w:hAnsi="Arial" w:cs="Arial"/>
          <w:spacing w:val="-1"/>
          <w:sz w:val="17"/>
          <w:szCs w:val="17"/>
        </w:rPr>
        <w:t xml:space="preserve"> corresponde </w:t>
      </w:r>
      <w:r w:rsidR="003C788A">
        <w:rPr>
          <w:rFonts w:ascii="Arial" w:eastAsia="Calibri" w:hAnsi="Arial" w:cs="Arial"/>
          <w:spacing w:val="-1"/>
          <w:sz w:val="17"/>
          <w:szCs w:val="17"/>
        </w:rPr>
        <w:t xml:space="preserve">a </w:t>
      </w:r>
      <w:r w:rsidR="00B269FC">
        <w:rPr>
          <w:rFonts w:ascii="Arial" w:eastAsia="Calibri" w:hAnsi="Arial" w:cs="Arial"/>
          <w:spacing w:val="-1"/>
          <w:sz w:val="17"/>
          <w:szCs w:val="17"/>
        </w:rPr>
        <w:t>garantías pendientes de recuperar con proveedores de suministro de combustible.</w:t>
      </w:r>
    </w:p>
    <w:p w:rsidR="004839AF" w:rsidRDefault="000C2C0C" w:rsidP="006335BE">
      <w:pPr>
        <w:spacing w:before="80" w:line="250" w:lineRule="exact"/>
        <w:ind w:left="709"/>
        <w:jc w:val="both"/>
        <w:rPr>
          <w:rFonts w:ascii="Arial" w:eastAsia="Calibri" w:hAnsi="Arial" w:cs="Arial"/>
          <w:spacing w:val="-1"/>
          <w:sz w:val="17"/>
          <w:szCs w:val="17"/>
        </w:rPr>
      </w:pPr>
      <w:r w:rsidRPr="002E6EFD">
        <w:rPr>
          <w:rFonts w:ascii="Arial" w:eastAsia="Calibri" w:hAnsi="Arial" w:cs="Arial"/>
          <w:spacing w:val="-1"/>
          <w:sz w:val="17"/>
          <w:szCs w:val="17"/>
        </w:rPr>
        <w:lastRenderedPageBreak/>
        <w:t>Se informa que el saldo que se presenta en la cuenta de otros efectivos y equivalentes correspond</w:t>
      </w:r>
      <w:r w:rsidR="00A11D1F" w:rsidRPr="002E6EFD">
        <w:rPr>
          <w:rFonts w:ascii="Arial" w:eastAsia="Calibri" w:hAnsi="Arial" w:cs="Arial"/>
          <w:spacing w:val="-1"/>
          <w:sz w:val="17"/>
          <w:szCs w:val="17"/>
        </w:rPr>
        <w:t>ía</w:t>
      </w:r>
      <w:r w:rsidRPr="002E6EFD">
        <w:rPr>
          <w:rFonts w:ascii="Arial" w:eastAsia="Calibri" w:hAnsi="Arial" w:cs="Arial"/>
          <w:spacing w:val="-1"/>
          <w:sz w:val="17"/>
          <w:szCs w:val="17"/>
        </w:rPr>
        <w:t xml:space="preserve"> a una cuenta por cobrar generada al Tribunal Superior de Justicia</w:t>
      </w:r>
      <w:r w:rsidR="00A11D1F" w:rsidRPr="002E6EFD">
        <w:rPr>
          <w:rFonts w:ascii="Arial" w:eastAsia="Calibri" w:hAnsi="Arial" w:cs="Arial"/>
          <w:spacing w:val="-1"/>
          <w:sz w:val="17"/>
          <w:szCs w:val="17"/>
        </w:rPr>
        <w:t xml:space="preserve">, la cual </w:t>
      </w:r>
      <w:r w:rsidR="002A320D" w:rsidRPr="002E6EFD">
        <w:rPr>
          <w:rFonts w:ascii="Arial" w:eastAsia="Calibri" w:hAnsi="Arial" w:cs="Arial"/>
          <w:spacing w:val="-1"/>
          <w:sz w:val="17"/>
          <w:szCs w:val="17"/>
        </w:rPr>
        <w:t xml:space="preserve">en </w:t>
      </w:r>
      <w:r w:rsidR="00A11D1F" w:rsidRPr="002E6EFD">
        <w:rPr>
          <w:rFonts w:ascii="Arial" w:eastAsia="Calibri" w:hAnsi="Arial" w:cs="Arial"/>
          <w:spacing w:val="-1"/>
          <w:sz w:val="17"/>
          <w:szCs w:val="17"/>
        </w:rPr>
        <w:t>este ejercicio ha sido cancelada</w:t>
      </w:r>
      <w:r w:rsidR="004839AF" w:rsidRPr="002E6EFD">
        <w:rPr>
          <w:rFonts w:ascii="Arial" w:eastAsia="Calibri" w:hAnsi="Arial" w:cs="Arial"/>
          <w:spacing w:val="-1"/>
          <w:sz w:val="17"/>
          <w:szCs w:val="17"/>
        </w:rPr>
        <w:t>.</w:t>
      </w:r>
    </w:p>
    <w:p w:rsidR="00F50E10" w:rsidRDefault="00F50E10" w:rsidP="006335BE">
      <w:pPr>
        <w:spacing w:before="80" w:line="250" w:lineRule="exact"/>
        <w:ind w:left="709"/>
        <w:jc w:val="both"/>
        <w:rPr>
          <w:rFonts w:ascii="Arial" w:eastAsia="Calibri" w:hAnsi="Arial" w:cs="Arial"/>
          <w:spacing w:val="-1"/>
          <w:sz w:val="17"/>
          <w:szCs w:val="17"/>
        </w:rPr>
      </w:pPr>
    </w:p>
    <w:p w:rsidR="008E6CDF" w:rsidRPr="002D70DA" w:rsidRDefault="008E6CDF"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Asimismo, se informa</w:t>
      </w:r>
      <w:r w:rsidR="002F1704" w:rsidRPr="002D70DA">
        <w:rPr>
          <w:rFonts w:ascii="Arial" w:eastAsia="Calibri" w:hAnsi="Arial" w:cs="Arial"/>
          <w:spacing w:val="-1"/>
          <w:sz w:val="17"/>
          <w:szCs w:val="17"/>
        </w:rPr>
        <w:t xml:space="preserve"> el tipo, el monto y el plazo de </w:t>
      </w:r>
      <w:r w:rsidR="002F1704" w:rsidRPr="00B445CD">
        <w:rPr>
          <w:rFonts w:ascii="Arial" w:eastAsia="Calibri" w:hAnsi="Arial" w:cs="Arial"/>
          <w:spacing w:val="-1"/>
          <w:sz w:val="17"/>
          <w:szCs w:val="17"/>
        </w:rPr>
        <w:t>las inversiones temporales menores a tres meses</w:t>
      </w:r>
      <w:r w:rsidRPr="002D70DA">
        <w:rPr>
          <w:rFonts w:ascii="Arial" w:eastAsia="Calibri" w:hAnsi="Arial" w:cs="Arial"/>
          <w:spacing w:val="-1"/>
          <w:sz w:val="17"/>
          <w:szCs w:val="17"/>
        </w:rPr>
        <w:t xml:space="preserve"> </w:t>
      </w:r>
      <w:r w:rsidR="005D109B">
        <w:rPr>
          <w:rFonts w:ascii="Arial" w:eastAsia="Calibri" w:hAnsi="Arial" w:cs="Arial"/>
          <w:spacing w:val="-1"/>
          <w:sz w:val="17"/>
          <w:szCs w:val="17"/>
        </w:rPr>
        <w:t xml:space="preserve">al </w:t>
      </w:r>
      <w:r w:rsidR="00FE31AC">
        <w:rPr>
          <w:rFonts w:ascii="Arial" w:eastAsia="Calibri" w:hAnsi="Arial" w:cs="Arial"/>
          <w:spacing w:val="-1"/>
          <w:sz w:val="17"/>
          <w:szCs w:val="17"/>
        </w:rPr>
        <w:t>31 de diciembre del 2017</w:t>
      </w:r>
      <w:r w:rsidRPr="002D70DA">
        <w:rPr>
          <w:rFonts w:ascii="Arial" w:eastAsia="Calibri" w:hAnsi="Arial" w:cs="Arial"/>
          <w:spacing w:val="-1"/>
          <w:sz w:val="17"/>
          <w:szCs w:val="17"/>
        </w:rPr>
        <w:t>:</w:t>
      </w:r>
    </w:p>
    <w:p w:rsidR="00756556" w:rsidRDefault="00756556" w:rsidP="00756556">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D536B8" w:rsidRPr="002D70DA" w:rsidTr="00C349C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D536B8" w:rsidRPr="002D70DA" w:rsidRDefault="00E11BB7" w:rsidP="002342BD">
            <w:pPr>
              <w:jc w:val="center"/>
              <w:rPr>
                <w:rFonts w:ascii="Arial" w:hAnsi="Arial" w:cs="Arial"/>
                <w:b/>
                <w:bCs/>
                <w:color w:val="000000"/>
                <w:sz w:val="17"/>
                <w:szCs w:val="17"/>
              </w:rPr>
            </w:pPr>
            <w:r w:rsidRPr="002D70DA">
              <w:rPr>
                <w:rFonts w:ascii="Arial" w:hAnsi="Arial" w:cs="Arial"/>
                <w:b/>
                <w:bCs/>
                <w:color w:val="000000"/>
                <w:sz w:val="17"/>
                <w:szCs w:val="17"/>
              </w:rPr>
              <w:t>Inversiones financieras hasta tres meses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D536B8" w:rsidRPr="002D70DA" w:rsidRDefault="00E11BB7" w:rsidP="002342BD">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D536B8" w:rsidRPr="002D70DA" w:rsidRDefault="00E11BB7" w:rsidP="002342BD">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D536B8" w:rsidRPr="002D70DA" w:rsidRDefault="00E11BB7" w:rsidP="002342BD">
            <w:pPr>
              <w:jc w:val="center"/>
              <w:rPr>
                <w:rFonts w:ascii="Arial" w:hAnsi="Arial" w:cs="Arial"/>
                <w:b/>
                <w:bCs/>
                <w:color w:val="000000"/>
                <w:sz w:val="17"/>
                <w:szCs w:val="17"/>
              </w:rPr>
            </w:pPr>
            <w:r w:rsidRPr="002D70DA">
              <w:rPr>
                <w:rFonts w:ascii="Arial" w:hAnsi="Arial" w:cs="Arial"/>
                <w:b/>
                <w:bCs/>
                <w:color w:val="000000"/>
                <w:sz w:val="17"/>
                <w:szCs w:val="17"/>
              </w:rPr>
              <w:t>Plazo</w:t>
            </w:r>
          </w:p>
        </w:tc>
      </w:tr>
      <w:tr w:rsidR="005104C6" w:rsidTr="00C349CB">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5104C6" w:rsidRPr="005104C6" w:rsidRDefault="005104C6" w:rsidP="005104C6">
            <w:pPr>
              <w:rPr>
                <w:rFonts w:ascii="Arial" w:hAnsi="Arial" w:cs="Arial"/>
                <w:bCs/>
                <w:color w:val="000000"/>
                <w:sz w:val="17"/>
                <w:szCs w:val="17"/>
              </w:rPr>
            </w:pPr>
            <w:r w:rsidRPr="005104C6">
              <w:rPr>
                <w:rFonts w:ascii="Arial" w:hAnsi="Arial" w:cs="Arial"/>
                <w:bCs/>
                <w:color w:val="000000"/>
                <w:sz w:val="17"/>
                <w:szCs w:val="17"/>
              </w:rPr>
              <w:t>ACT 882361 RECURSOS DISPONIBLES EN INVERSION</w:t>
            </w:r>
          </w:p>
        </w:tc>
        <w:tc>
          <w:tcPr>
            <w:tcW w:w="2180" w:type="dxa"/>
            <w:tcBorders>
              <w:top w:val="nil"/>
              <w:left w:val="nil"/>
              <w:bottom w:val="single" w:sz="4" w:space="0" w:color="auto"/>
              <w:right w:val="single" w:sz="4" w:space="0" w:color="auto"/>
            </w:tcBorders>
            <w:shd w:val="clear" w:color="auto" w:fill="auto"/>
            <w:vAlign w:val="center"/>
          </w:tcPr>
          <w:p w:rsidR="005104C6" w:rsidRPr="00D04AD0" w:rsidRDefault="005104C6" w:rsidP="005104C6">
            <w:pPr>
              <w:jc w:val="center"/>
              <w:rPr>
                <w:rFonts w:ascii="Arial" w:hAnsi="Arial" w:cs="Arial"/>
                <w:bCs/>
                <w:color w:val="000000"/>
                <w:sz w:val="17"/>
                <w:szCs w:val="17"/>
              </w:rPr>
            </w:pPr>
            <w:r>
              <w:rPr>
                <w:rFonts w:ascii="Arial" w:hAnsi="Arial" w:cs="Arial"/>
                <w:bCs/>
                <w:color w:val="000000"/>
                <w:sz w:val="17"/>
                <w:szCs w:val="17"/>
              </w:rPr>
              <w:t>Inversión</w:t>
            </w:r>
          </w:p>
        </w:tc>
        <w:tc>
          <w:tcPr>
            <w:tcW w:w="2180" w:type="dxa"/>
            <w:tcBorders>
              <w:top w:val="nil"/>
              <w:left w:val="nil"/>
              <w:bottom w:val="single" w:sz="4" w:space="0" w:color="auto"/>
              <w:right w:val="single" w:sz="4" w:space="0" w:color="auto"/>
            </w:tcBorders>
            <w:shd w:val="clear" w:color="auto" w:fill="auto"/>
          </w:tcPr>
          <w:p w:rsidR="005104C6" w:rsidRPr="005104C6" w:rsidRDefault="005104C6" w:rsidP="005104C6">
            <w:pPr>
              <w:jc w:val="right"/>
              <w:rPr>
                <w:rFonts w:ascii="Arial" w:hAnsi="Arial" w:cs="Arial"/>
                <w:bCs/>
                <w:color w:val="000000"/>
                <w:sz w:val="17"/>
                <w:szCs w:val="17"/>
                <w14:numForm w14:val="lining"/>
              </w:rPr>
            </w:pPr>
            <w:r w:rsidRPr="005104C6">
              <w:rPr>
                <w:rFonts w:ascii="Arial" w:hAnsi="Arial" w:cs="Arial"/>
                <w:bCs/>
                <w:color w:val="000000"/>
                <w:sz w:val="17"/>
                <w:szCs w:val="17"/>
                <w14:numForm w14:val="lining"/>
              </w:rPr>
              <w:t>34,170,227</w:t>
            </w:r>
          </w:p>
        </w:tc>
        <w:tc>
          <w:tcPr>
            <w:tcW w:w="2180" w:type="dxa"/>
            <w:tcBorders>
              <w:top w:val="nil"/>
              <w:left w:val="nil"/>
              <w:bottom w:val="single" w:sz="4" w:space="0" w:color="auto"/>
              <w:right w:val="single" w:sz="4" w:space="0" w:color="auto"/>
            </w:tcBorders>
            <w:shd w:val="clear" w:color="auto" w:fill="auto"/>
            <w:vAlign w:val="center"/>
          </w:tcPr>
          <w:p w:rsidR="005104C6" w:rsidRPr="0053607C" w:rsidRDefault="001279A7" w:rsidP="005104C6">
            <w:pPr>
              <w:jc w:val="center"/>
              <w:rPr>
                <w:rFonts w:ascii="Arial" w:hAnsi="Arial" w:cs="Arial"/>
                <w:bCs/>
                <w:color w:val="000000"/>
                <w:sz w:val="17"/>
                <w:szCs w:val="17"/>
              </w:rPr>
            </w:pPr>
            <w:r>
              <w:rPr>
                <w:rFonts w:ascii="Arial" w:hAnsi="Arial" w:cs="Arial"/>
                <w:bCs/>
                <w:color w:val="000000"/>
                <w:sz w:val="17"/>
                <w:szCs w:val="17"/>
              </w:rPr>
              <w:t>33 días</w:t>
            </w:r>
          </w:p>
        </w:tc>
      </w:tr>
      <w:tr w:rsidR="005104C6" w:rsidTr="00C349CB">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5104C6" w:rsidRPr="005104C6" w:rsidRDefault="005104C6" w:rsidP="005104C6">
            <w:pPr>
              <w:rPr>
                <w:rFonts w:ascii="Arial" w:hAnsi="Arial" w:cs="Arial"/>
                <w:bCs/>
                <w:color w:val="000000"/>
                <w:sz w:val="17"/>
                <w:szCs w:val="17"/>
              </w:rPr>
            </w:pPr>
            <w:r w:rsidRPr="005104C6">
              <w:rPr>
                <w:rFonts w:ascii="Arial" w:hAnsi="Arial" w:cs="Arial"/>
                <w:bCs/>
                <w:color w:val="000000"/>
                <w:sz w:val="17"/>
                <w:szCs w:val="17"/>
              </w:rPr>
              <w:t>MIF 01600261475 GEQ</w:t>
            </w:r>
          </w:p>
        </w:tc>
        <w:tc>
          <w:tcPr>
            <w:tcW w:w="2180" w:type="dxa"/>
            <w:tcBorders>
              <w:top w:val="nil"/>
              <w:left w:val="nil"/>
              <w:bottom w:val="single" w:sz="4" w:space="0" w:color="auto"/>
              <w:right w:val="single" w:sz="4" w:space="0" w:color="auto"/>
            </w:tcBorders>
            <w:shd w:val="clear" w:color="auto" w:fill="auto"/>
            <w:vAlign w:val="center"/>
          </w:tcPr>
          <w:p w:rsidR="005104C6" w:rsidRPr="00D04AD0" w:rsidRDefault="005104C6" w:rsidP="005104C6">
            <w:pPr>
              <w:jc w:val="center"/>
              <w:rPr>
                <w:rFonts w:ascii="Arial" w:hAnsi="Arial" w:cs="Arial"/>
                <w:bCs/>
                <w:color w:val="000000"/>
                <w:sz w:val="17"/>
                <w:szCs w:val="17"/>
              </w:rPr>
            </w:pPr>
            <w:r>
              <w:rPr>
                <w:rFonts w:ascii="Arial" w:hAnsi="Arial" w:cs="Arial"/>
                <w:bCs/>
                <w:color w:val="000000"/>
                <w:sz w:val="17"/>
                <w:szCs w:val="17"/>
              </w:rPr>
              <w:t>Inversión</w:t>
            </w:r>
          </w:p>
        </w:tc>
        <w:tc>
          <w:tcPr>
            <w:tcW w:w="2180" w:type="dxa"/>
            <w:tcBorders>
              <w:top w:val="nil"/>
              <w:left w:val="nil"/>
              <w:bottom w:val="single" w:sz="4" w:space="0" w:color="auto"/>
              <w:right w:val="single" w:sz="4" w:space="0" w:color="auto"/>
            </w:tcBorders>
            <w:shd w:val="clear" w:color="auto" w:fill="auto"/>
          </w:tcPr>
          <w:p w:rsidR="005104C6" w:rsidRPr="005104C6" w:rsidRDefault="005104C6" w:rsidP="005104C6">
            <w:pPr>
              <w:jc w:val="right"/>
              <w:rPr>
                <w:rFonts w:ascii="Arial" w:hAnsi="Arial" w:cs="Arial"/>
                <w:bCs/>
                <w:color w:val="000000"/>
                <w:sz w:val="17"/>
                <w:szCs w:val="17"/>
                <w14:numForm w14:val="lining"/>
              </w:rPr>
            </w:pPr>
            <w:r w:rsidRPr="005104C6">
              <w:rPr>
                <w:rFonts w:ascii="Arial" w:hAnsi="Arial" w:cs="Arial"/>
                <w:bCs/>
                <w:color w:val="000000"/>
                <w:sz w:val="17"/>
                <w:szCs w:val="17"/>
                <w14:numForm w14:val="lining"/>
              </w:rPr>
              <w:t>123,046,270</w:t>
            </w:r>
          </w:p>
        </w:tc>
        <w:tc>
          <w:tcPr>
            <w:tcW w:w="2180" w:type="dxa"/>
            <w:tcBorders>
              <w:top w:val="nil"/>
              <w:left w:val="nil"/>
              <w:bottom w:val="single" w:sz="4" w:space="0" w:color="auto"/>
              <w:right w:val="single" w:sz="4" w:space="0" w:color="auto"/>
            </w:tcBorders>
            <w:shd w:val="clear" w:color="auto" w:fill="auto"/>
          </w:tcPr>
          <w:p w:rsidR="005104C6" w:rsidRPr="0053607C" w:rsidRDefault="001279A7" w:rsidP="005104C6">
            <w:pPr>
              <w:jc w:val="center"/>
              <w:rPr>
                <w:rFonts w:ascii="Arial" w:hAnsi="Arial" w:cs="Arial"/>
                <w:bCs/>
                <w:color w:val="000000"/>
                <w:sz w:val="17"/>
                <w:szCs w:val="17"/>
              </w:rPr>
            </w:pPr>
            <w:r>
              <w:rPr>
                <w:rFonts w:ascii="Arial" w:hAnsi="Arial" w:cs="Arial"/>
                <w:bCs/>
                <w:color w:val="000000"/>
                <w:sz w:val="17"/>
                <w:szCs w:val="17"/>
              </w:rPr>
              <w:t>33 días</w:t>
            </w:r>
          </w:p>
        </w:tc>
      </w:tr>
      <w:tr w:rsidR="005104C6" w:rsidTr="00C349CB">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5104C6" w:rsidRPr="005104C6" w:rsidRDefault="005104C6" w:rsidP="005104C6">
            <w:pPr>
              <w:rPr>
                <w:rFonts w:ascii="Arial" w:hAnsi="Arial" w:cs="Arial"/>
                <w:bCs/>
                <w:color w:val="000000"/>
                <w:sz w:val="17"/>
                <w:szCs w:val="17"/>
              </w:rPr>
            </w:pPr>
            <w:r w:rsidRPr="005104C6">
              <w:rPr>
                <w:rFonts w:ascii="Arial" w:hAnsi="Arial" w:cs="Arial"/>
                <w:bCs/>
                <w:color w:val="000000"/>
                <w:sz w:val="17"/>
                <w:szCs w:val="17"/>
              </w:rPr>
              <w:t>BMX 3666818 GEQ4</w:t>
            </w:r>
          </w:p>
        </w:tc>
        <w:tc>
          <w:tcPr>
            <w:tcW w:w="2180" w:type="dxa"/>
            <w:tcBorders>
              <w:top w:val="nil"/>
              <w:left w:val="nil"/>
              <w:bottom w:val="single" w:sz="4" w:space="0" w:color="auto"/>
              <w:right w:val="single" w:sz="4" w:space="0" w:color="auto"/>
            </w:tcBorders>
            <w:shd w:val="clear" w:color="auto" w:fill="auto"/>
            <w:vAlign w:val="center"/>
          </w:tcPr>
          <w:p w:rsidR="005104C6" w:rsidRPr="00D04AD0" w:rsidRDefault="005104C6" w:rsidP="005104C6">
            <w:pPr>
              <w:jc w:val="center"/>
              <w:rPr>
                <w:rFonts w:ascii="Arial" w:hAnsi="Arial" w:cs="Arial"/>
                <w:bCs/>
                <w:color w:val="000000"/>
                <w:sz w:val="17"/>
                <w:szCs w:val="17"/>
              </w:rPr>
            </w:pPr>
            <w:r>
              <w:rPr>
                <w:rFonts w:ascii="Arial" w:hAnsi="Arial" w:cs="Arial"/>
                <w:bCs/>
                <w:color w:val="000000"/>
                <w:sz w:val="17"/>
                <w:szCs w:val="17"/>
              </w:rPr>
              <w:t>Inversión</w:t>
            </w:r>
          </w:p>
        </w:tc>
        <w:tc>
          <w:tcPr>
            <w:tcW w:w="2180" w:type="dxa"/>
            <w:tcBorders>
              <w:top w:val="nil"/>
              <w:left w:val="nil"/>
              <w:bottom w:val="single" w:sz="4" w:space="0" w:color="auto"/>
              <w:right w:val="single" w:sz="4" w:space="0" w:color="auto"/>
            </w:tcBorders>
            <w:shd w:val="clear" w:color="auto" w:fill="auto"/>
          </w:tcPr>
          <w:p w:rsidR="005104C6" w:rsidRPr="005104C6" w:rsidRDefault="005104C6" w:rsidP="005104C6">
            <w:pPr>
              <w:jc w:val="right"/>
              <w:rPr>
                <w:rFonts w:ascii="Arial" w:hAnsi="Arial" w:cs="Arial"/>
                <w:bCs/>
                <w:color w:val="000000"/>
                <w:sz w:val="17"/>
                <w:szCs w:val="17"/>
                <w14:numForm w14:val="lining"/>
              </w:rPr>
            </w:pPr>
            <w:r w:rsidRPr="005104C6">
              <w:rPr>
                <w:rFonts w:ascii="Arial" w:hAnsi="Arial" w:cs="Arial"/>
                <w:bCs/>
                <w:color w:val="000000"/>
                <w:sz w:val="17"/>
                <w:szCs w:val="17"/>
                <w14:numForm w14:val="lining"/>
              </w:rPr>
              <w:t>374,753,544</w:t>
            </w:r>
          </w:p>
        </w:tc>
        <w:tc>
          <w:tcPr>
            <w:tcW w:w="2180" w:type="dxa"/>
            <w:tcBorders>
              <w:top w:val="nil"/>
              <w:left w:val="nil"/>
              <w:bottom w:val="single" w:sz="4" w:space="0" w:color="auto"/>
              <w:right w:val="single" w:sz="4" w:space="0" w:color="auto"/>
            </w:tcBorders>
            <w:shd w:val="clear" w:color="auto" w:fill="auto"/>
          </w:tcPr>
          <w:p w:rsidR="005104C6" w:rsidRPr="0053607C" w:rsidRDefault="001279A7" w:rsidP="005104C6">
            <w:pPr>
              <w:jc w:val="center"/>
              <w:rPr>
                <w:rFonts w:ascii="Arial" w:hAnsi="Arial" w:cs="Arial"/>
                <w:bCs/>
                <w:color w:val="000000"/>
                <w:sz w:val="17"/>
                <w:szCs w:val="17"/>
              </w:rPr>
            </w:pPr>
            <w:r>
              <w:rPr>
                <w:rFonts w:ascii="Arial" w:hAnsi="Arial" w:cs="Arial"/>
                <w:bCs/>
                <w:color w:val="000000"/>
                <w:sz w:val="17"/>
                <w:szCs w:val="17"/>
              </w:rPr>
              <w:t>33 días</w:t>
            </w:r>
          </w:p>
        </w:tc>
      </w:tr>
      <w:tr w:rsidR="005104C6" w:rsidTr="00C349CB">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5104C6" w:rsidRPr="005104C6" w:rsidRDefault="005104C6" w:rsidP="005104C6">
            <w:pPr>
              <w:rPr>
                <w:rFonts w:ascii="Arial" w:hAnsi="Arial" w:cs="Arial"/>
                <w:bCs/>
                <w:color w:val="000000"/>
                <w:sz w:val="17"/>
                <w:szCs w:val="17"/>
              </w:rPr>
            </w:pPr>
            <w:r w:rsidRPr="005104C6">
              <w:rPr>
                <w:rFonts w:ascii="Arial" w:hAnsi="Arial" w:cs="Arial"/>
                <w:bCs/>
                <w:color w:val="000000"/>
                <w:sz w:val="17"/>
                <w:szCs w:val="17"/>
              </w:rPr>
              <w:t>BNT 0405055449 ISN PUBLICO</w:t>
            </w:r>
          </w:p>
        </w:tc>
        <w:tc>
          <w:tcPr>
            <w:tcW w:w="2180" w:type="dxa"/>
            <w:tcBorders>
              <w:top w:val="nil"/>
              <w:left w:val="nil"/>
              <w:bottom w:val="single" w:sz="4" w:space="0" w:color="auto"/>
              <w:right w:val="single" w:sz="4" w:space="0" w:color="auto"/>
            </w:tcBorders>
            <w:shd w:val="clear" w:color="auto" w:fill="auto"/>
            <w:vAlign w:val="center"/>
          </w:tcPr>
          <w:p w:rsidR="005104C6" w:rsidRPr="00D04AD0" w:rsidRDefault="005104C6" w:rsidP="005104C6">
            <w:pPr>
              <w:jc w:val="center"/>
              <w:rPr>
                <w:rFonts w:ascii="Arial" w:hAnsi="Arial" w:cs="Arial"/>
                <w:bCs/>
                <w:color w:val="000000"/>
                <w:sz w:val="17"/>
                <w:szCs w:val="17"/>
              </w:rPr>
            </w:pPr>
            <w:r>
              <w:rPr>
                <w:rFonts w:ascii="Arial" w:hAnsi="Arial" w:cs="Arial"/>
                <w:bCs/>
                <w:color w:val="000000"/>
                <w:sz w:val="17"/>
                <w:szCs w:val="17"/>
              </w:rPr>
              <w:t>Inversión</w:t>
            </w:r>
          </w:p>
        </w:tc>
        <w:tc>
          <w:tcPr>
            <w:tcW w:w="2180" w:type="dxa"/>
            <w:tcBorders>
              <w:top w:val="nil"/>
              <w:left w:val="nil"/>
              <w:bottom w:val="single" w:sz="4" w:space="0" w:color="auto"/>
              <w:right w:val="single" w:sz="4" w:space="0" w:color="auto"/>
            </w:tcBorders>
            <w:shd w:val="clear" w:color="auto" w:fill="auto"/>
          </w:tcPr>
          <w:p w:rsidR="005104C6" w:rsidRPr="005104C6" w:rsidRDefault="005104C6" w:rsidP="005104C6">
            <w:pPr>
              <w:jc w:val="right"/>
              <w:rPr>
                <w:rFonts w:ascii="Arial" w:hAnsi="Arial" w:cs="Arial"/>
                <w:bCs/>
                <w:color w:val="000000"/>
                <w:sz w:val="17"/>
                <w:szCs w:val="17"/>
                <w14:numForm w14:val="lining"/>
              </w:rPr>
            </w:pPr>
            <w:r w:rsidRPr="005104C6">
              <w:rPr>
                <w:rFonts w:ascii="Arial" w:hAnsi="Arial" w:cs="Arial"/>
                <w:bCs/>
                <w:color w:val="000000"/>
                <w:sz w:val="17"/>
                <w:szCs w:val="17"/>
                <w14:numForm w14:val="lining"/>
              </w:rPr>
              <w:t>300,000,000</w:t>
            </w:r>
          </w:p>
        </w:tc>
        <w:tc>
          <w:tcPr>
            <w:tcW w:w="2180" w:type="dxa"/>
            <w:tcBorders>
              <w:top w:val="nil"/>
              <w:left w:val="nil"/>
              <w:bottom w:val="single" w:sz="4" w:space="0" w:color="auto"/>
              <w:right w:val="single" w:sz="4" w:space="0" w:color="auto"/>
            </w:tcBorders>
            <w:shd w:val="clear" w:color="auto" w:fill="auto"/>
          </w:tcPr>
          <w:p w:rsidR="005104C6" w:rsidRPr="0053607C" w:rsidRDefault="001279A7" w:rsidP="005104C6">
            <w:pPr>
              <w:jc w:val="center"/>
              <w:rPr>
                <w:rFonts w:ascii="Arial" w:hAnsi="Arial" w:cs="Arial"/>
                <w:bCs/>
                <w:color w:val="000000"/>
                <w:sz w:val="17"/>
                <w:szCs w:val="17"/>
              </w:rPr>
            </w:pPr>
            <w:r>
              <w:rPr>
                <w:rFonts w:ascii="Arial" w:hAnsi="Arial" w:cs="Arial"/>
                <w:bCs/>
                <w:color w:val="000000"/>
                <w:sz w:val="17"/>
                <w:szCs w:val="17"/>
              </w:rPr>
              <w:t>33 días</w:t>
            </w:r>
          </w:p>
        </w:tc>
      </w:tr>
      <w:tr w:rsidR="005104C6" w:rsidTr="00C349CB">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5104C6" w:rsidRPr="005104C6" w:rsidRDefault="005104C6" w:rsidP="005104C6">
            <w:pPr>
              <w:rPr>
                <w:rFonts w:ascii="Arial" w:hAnsi="Arial" w:cs="Arial"/>
                <w:bCs/>
                <w:color w:val="000000"/>
                <w:sz w:val="17"/>
                <w:szCs w:val="17"/>
              </w:rPr>
            </w:pPr>
            <w:r w:rsidRPr="005104C6">
              <w:rPr>
                <w:rFonts w:ascii="Arial" w:hAnsi="Arial" w:cs="Arial"/>
                <w:bCs/>
                <w:color w:val="000000"/>
                <w:sz w:val="17"/>
                <w:szCs w:val="17"/>
              </w:rPr>
              <w:t>BVA 0179182381 RAHI</w:t>
            </w:r>
          </w:p>
        </w:tc>
        <w:tc>
          <w:tcPr>
            <w:tcW w:w="2180" w:type="dxa"/>
            <w:tcBorders>
              <w:top w:val="nil"/>
              <w:left w:val="nil"/>
              <w:bottom w:val="single" w:sz="4" w:space="0" w:color="auto"/>
              <w:right w:val="single" w:sz="4" w:space="0" w:color="auto"/>
            </w:tcBorders>
            <w:shd w:val="clear" w:color="auto" w:fill="auto"/>
            <w:vAlign w:val="center"/>
          </w:tcPr>
          <w:p w:rsidR="005104C6" w:rsidRPr="00D04AD0" w:rsidRDefault="005104C6" w:rsidP="005104C6">
            <w:pPr>
              <w:jc w:val="center"/>
              <w:rPr>
                <w:rFonts w:ascii="Arial" w:hAnsi="Arial" w:cs="Arial"/>
                <w:bCs/>
                <w:color w:val="000000"/>
                <w:sz w:val="17"/>
                <w:szCs w:val="17"/>
              </w:rPr>
            </w:pPr>
            <w:r>
              <w:rPr>
                <w:rFonts w:ascii="Arial" w:hAnsi="Arial" w:cs="Arial"/>
                <w:bCs/>
                <w:color w:val="000000"/>
                <w:sz w:val="17"/>
                <w:szCs w:val="17"/>
              </w:rPr>
              <w:t>Inversión</w:t>
            </w:r>
          </w:p>
        </w:tc>
        <w:tc>
          <w:tcPr>
            <w:tcW w:w="2180" w:type="dxa"/>
            <w:tcBorders>
              <w:top w:val="nil"/>
              <w:left w:val="nil"/>
              <w:bottom w:val="single" w:sz="4" w:space="0" w:color="auto"/>
              <w:right w:val="single" w:sz="4" w:space="0" w:color="auto"/>
            </w:tcBorders>
            <w:shd w:val="clear" w:color="auto" w:fill="auto"/>
          </w:tcPr>
          <w:p w:rsidR="005104C6" w:rsidRPr="005104C6" w:rsidRDefault="005104C6" w:rsidP="005104C6">
            <w:pPr>
              <w:jc w:val="right"/>
              <w:rPr>
                <w:rFonts w:ascii="Arial" w:hAnsi="Arial" w:cs="Arial"/>
                <w:bCs/>
                <w:color w:val="000000"/>
                <w:sz w:val="17"/>
                <w:szCs w:val="17"/>
                <w14:numForm w14:val="lining"/>
              </w:rPr>
            </w:pPr>
            <w:r w:rsidRPr="005104C6">
              <w:rPr>
                <w:rFonts w:ascii="Arial" w:hAnsi="Arial" w:cs="Arial"/>
                <w:bCs/>
                <w:color w:val="000000"/>
                <w:sz w:val="17"/>
                <w:szCs w:val="17"/>
                <w14:numForm w14:val="lining"/>
              </w:rPr>
              <w:t>1,999,992</w:t>
            </w:r>
          </w:p>
        </w:tc>
        <w:tc>
          <w:tcPr>
            <w:tcW w:w="2180" w:type="dxa"/>
            <w:tcBorders>
              <w:top w:val="nil"/>
              <w:left w:val="nil"/>
              <w:bottom w:val="single" w:sz="4" w:space="0" w:color="auto"/>
              <w:right w:val="single" w:sz="4" w:space="0" w:color="auto"/>
            </w:tcBorders>
            <w:shd w:val="clear" w:color="auto" w:fill="auto"/>
          </w:tcPr>
          <w:p w:rsidR="005104C6" w:rsidRPr="0053607C" w:rsidRDefault="001279A7" w:rsidP="005104C6">
            <w:pPr>
              <w:jc w:val="center"/>
              <w:rPr>
                <w:rFonts w:ascii="Arial" w:hAnsi="Arial" w:cs="Arial"/>
                <w:bCs/>
                <w:color w:val="000000"/>
                <w:sz w:val="17"/>
                <w:szCs w:val="17"/>
              </w:rPr>
            </w:pPr>
            <w:r>
              <w:rPr>
                <w:rFonts w:ascii="Arial" w:hAnsi="Arial" w:cs="Arial"/>
                <w:bCs/>
                <w:color w:val="000000"/>
                <w:sz w:val="17"/>
                <w:szCs w:val="17"/>
              </w:rPr>
              <w:t>33 días</w:t>
            </w:r>
          </w:p>
        </w:tc>
      </w:tr>
      <w:tr w:rsidR="005104C6" w:rsidTr="00C349CB">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5104C6" w:rsidRPr="005104C6" w:rsidRDefault="005104C6" w:rsidP="005104C6">
            <w:pPr>
              <w:rPr>
                <w:rFonts w:ascii="Arial" w:hAnsi="Arial" w:cs="Arial"/>
                <w:bCs/>
                <w:color w:val="000000"/>
                <w:sz w:val="17"/>
                <w:szCs w:val="17"/>
              </w:rPr>
            </w:pPr>
            <w:r w:rsidRPr="005104C6">
              <w:rPr>
                <w:rFonts w:ascii="Arial" w:hAnsi="Arial" w:cs="Arial"/>
                <w:bCs/>
                <w:color w:val="000000"/>
                <w:sz w:val="17"/>
                <w:szCs w:val="17"/>
              </w:rPr>
              <w:t>BSI 98091033 GEQ</w:t>
            </w:r>
          </w:p>
        </w:tc>
        <w:tc>
          <w:tcPr>
            <w:tcW w:w="2180" w:type="dxa"/>
            <w:tcBorders>
              <w:top w:val="nil"/>
              <w:left w:val="nil"/>
              <w:bottom w:val="single" w:sz="4" w:space="0" w:color="auto"/>
              <w:right w:val="single" w:sz="4" w:space="0" w:color="auto"/>
            </w:tcBorders>
            <w:shd w:val="clear" w:color="auto" w:fill="auto"/>
            <w:vAlign w:val="center"/>
          </w:tcPr>
          <w:p w:rsidR="005104C6" w:rsidRPr="00D04AD0" w:rsidRDefault="005104C6" w:rsidP="005104C6">
            <w:pPr>
              <w:jc w:val="center"/>
              <w:rPr>
                <w:rFonts w:ascii="Arial" w:hAnsi="Arial" w:cs="Arial"/>
                <w:bCs/>
                <w:color w:val="000000"/>
                <w:sz w:val="17"/>
                <w:szCs w:val="17"/>
              </w:rPr>
            </w:pPr>
            <w:r>
              <w:rPr>
                <w:rFonts w:ascii="Arial" w:hAnsi="Arial" w:cs="Arial"/>
                <w:bCs/>
                <w:color w:val="000000"/>
                <w:sz w:val="17"/>
                <w:szCs w:val="17"/>
              </w:rPr>
              <w:t>Inversión</w:t>
            </w:r>
          </w:p>
        </w:tc>
        <w:tc>
          <w:tcPr>
            <w:tcW w:w="2180" w:type="dxa"/>
            <w:tcBorders>
              <w:top w:val="nil"/>
              <w:left w:val="nil"/>
              <w:bottom w:val="single" w:sz="4" w:space="0" w:color="auto"/>
              <w:right w:val="single" w:sz="4" w:space="0" w:color="auto"/>
            </w:tcBorders>
            <w:shd w:val="clear" w:color="auto" w:fill="auto"/>
          </w:tcPr>
          <w:p w:rsidR="005104C6" w:rsidRPr="005104C6" w:rsidRDefault="005104C6" w:rsidP="005104C6">
            <w:pPr>
              <w:jc w:val="right"/>
              <w:rPr>
                <w:rFonts w:ascii="Arial" w:hAnsi="Arial" w:cs="Arial"/>
                <w:bCs/>
                <w:color w:val="000000"/>
                <w:sz w:val="17"/>
                <w:szCs w:val="17"/>
                <w14:numForm w14:val="lining"/>
              </w:rPr>
            </w:pPr>
            <w:r w:rsidRPr="005104C6">
              <w:rPr>
                <w:rFonts w:ascii="Arial" w:hAnsi="Arial" w:cs="Arial"/>
                <w:bCs/>
                <w:color w:val="000000"/>
                <w:sz w:val="17"/>
                <w:szCs w:val="17"/>
                <w14:numForm w14:val="lining"/>
              </w:rPr>
              <w:t>68,283,709</w:t>
            </w:r>
          </w:p>
        </w:tc>
        <w:tc>
          <w:tcPr>
            <w:tcW w:w="2180" w:type="dxa"/>
            <w:tcBorders>
              <w:top w:val="nil"/>
              <w:left w:val="nil"/>
              <w:bottom w:val="single" w:sz="4" w:space="0" w:color="auto"/>
              <w:right w:val="single" w:sz="4" w:space="0" w:color="auto"/>
            </w:tcBorders>
            <w:shd w:val="clear" w:color="auto" w:fill="auto"/>
          </w:tcPr>
          <w:p w:rsidR="005104C6" w:rsidRPr="0053607C" w:rsidRDefault="001279A7" w:rsidP="005104C6">
            <w:pPr>
              <w:jc w:val="center"/>
              <w:rPr>
                <w:rFonts w:ascii="Arial" w:hAnsi="Arial" w:cs="Arial"/>
                <w:bCs/>
                <w:color w:val="000000"/>
                <w:sz w:val="17"/>
                <w:szCs w:val="17"/>
              </w:rPr>
            </w:pPr>
            <w:r>
              <w:rPr>
                <w:rFonts w:ascii="Arial" w:hAnsi="Arial" w:cs="Arial"/>
                <w:bCs/>
                <w:color w:val="000000"/>
                <w:sz w:val="17"/>
                <w:szCs w:val="17"/>
              </w:rPr>
              <w:t>33 días</w:t>
            </w:r>
          </w:p>
        </w:tc>
      </w:tr>
      <w:tr w:rsidR="005104C6" w:rsidTr="00C349CB">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5104C6" w:rsidRPr="005104C6" w:rsidRDefault="005104C6" w:rsidP="005104C6">
            <w:pPr>
              <w:rPr>
                <w:rFonts w:ascii="Arial" w:hAnsi="Arial" w:cs="Arial"/>
                <w:bCs/>
                <w:color w:val="000000"/>
                <w:sz w:val="17"/>
                <w:szCs w:val="17"/>
              </w:rPr>
            </w:pPr>
            <w:r w:rsidRPr="005104C6">
              <w:rPr>
                <w:rFonts w:ascii="Arial" w:hAnsi="Arial" w:cs="Arial"/>
                <w:bCs/>
                <w:color w:val="000000"/>
                <w:sz w:val="17"/>
                <w:szCs w:val="17"/>
              </w:rPr>
              <w:t>MUL 05818745 RECURSOS GEQ</w:t>
            </w:r>
          </w:p>
        </w:tc>
        <w:tc>
          <w:tcPr>
            <w:tcW w:w="2180" w:type="dxa"/>
            <w:tcBorders>
              <w:top w:val="nil"/>
              <w:left w:val="nil"/>
              <w:bottom w:val="single" w:sz="4" w:space="0" w:color="auto"/>
              <w:right w:val="single" w:sz="4" w:space="0" w:color="auto"/>
            </w:tcBorders>
            <w:shd w:val="clear" w:color="auto" w:fill="auto"/>
            <w:vAlign w:val="center"/>
          </w:tcPr>
          <w:p w:rsidR="005104C6" w:rsidRPr="00D04AD0" w:rsidRDefault="005104C6" w:rsidP="005104C6">
            <w:pPr>
              <w:jc w:val="center"/>
              <w:rPr>
                <w:rFonts w:ascii="Arial" w:hAnsi="Arial" w:cs="Arial"/>
                <w:bCs/>
                <w:color w:val="000000"/>
                <w:sz w:val="17"/>
                <w:szCs w:val="17"/>
              </w:rPr>
            </w:pPr>
            <w:r>
              <w:rPr>
                <w:rFonts w:ascii="Arial" w:hAnsi="Arial" w:cs="Arial"/>
                <w:bCs/>
                <w:color w:val="000000"/>
                <w:sz w:val="17"/>
                <w:szCs w:val="17"/>
              </w:rPr>
              <w:t>Inversión</w:t>
            </w:r>
          </w:p>
        </w:tc>
        <w:tc>
          <w:tcPr>
            <w:tcW w:w="2180" w:type="dxa"/>
            <w:tcBorders>
              <w:top w:val="nil"/>
              <w:left w:val="nil"/>
              <w:bottom w:val="single" w:sz="4" w:space="0" w:color="auto"/>
              <w:right w:val="single" w:sz="4" w:space="0" w:color="auto"/>
            </w:tcBorders>
            <w:shd w:val="clear" w:color="auto" w:fill="auto"/>
          </w:tcPr>
          <w:p w:rsidR="005104C6" w:rsidRPr="005104C6" w:rsidRDefault="005104C6" w:rsidP="005104C6">
            <w:pPr>
              <w:jc w:val="right"/>
              <w:rPr>
                <w:rFonts w:ascii="Arial" w:hAnsi="Arial" w:cs="Arial"/>
                <w:bCs/>
                <w:color w:val="000000"/>
                <w:sz w:val="17"/>
                <w:szCs w:val="17"/>
                <w14:numForm w14:val="lining"/>
              </w:rPr>
            </w:pPr>
            <w:r w:rsidRPr="005104C6">
              <w:rPr>
                <w:rFonts w:ascii="Arial" w:hAnsi="Arial" w:cs="Arial"/>
                <w:bCs/>
                <w:color w:val="000000"/>
                <w:sz w:val="17"/>
                <w:szCs w:val="17"/>
                <w14:numForm w14:val="lining"/>
              </w:rPr>
              <w:t>43,516,261</w:t>
            </w:r>
          </w:p>
        </w:tc>
        <w:tc>
          <w:tcPr>
            <w:tcW w:w="2180" w:type="dxa"/>
            <w:tcBorders>
              <w:top w:val="nil"/>
              <w:left w:val="nil"/>
              <w:bottom w:val="single" w:sz="4" w:space="0" w:color="auto"/>
              <w:right w:val="single" w:sz="4" w:space="0" w:color="auto"/>
            </w:tcBorders>
            <w:shd w:val="clear" w:color="auto" w:fill="auto"/>
          </w:tcPr>
          <w:p w:rsidR="005104C6" w:rsidRPr="0053607C" w:rsidRDefault="001279A7" w:rsidP="005104C6">
            <w:pPr>
              <w:jc w:val="center"/>
              <w:rPr>
                <w:rFonts w:ascii="Arial" w:hAnsi="Arial" w:cs="Arial"/>
                <w:bCs/>
                <w:color w:val="000000"/>
                <w:sz w:val="17"/>
                <w:szCs w:val="17"/>
              </w:rPr>
            </w:pPr>
            <w:r>
              <w:rPr>
                <w:rFonts w:ascii="Arial" w:hAnsi="Arial" w:cs="Arial"/>
                <w:bCs/>
                <w:color w:val="000000"/>
                <w:sz w:val="17"/>
                <w:szCs w:val="17"/>
              </w:rPr>
              <w:t>33 días</w:t>
            </w:r>
          </w:p>
        </w:tc>
      </w:tr>
      <w:tr w:rsidR="005104C6" w:rsidTr="00C349CB">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5104C6" w:rsidRPr="005104C6" w:rsidRDefault="005104C6" w:rsidP="005104C6">
            <w:pPr>
              <w:rPr>
                <w:rFonts w:ascii="Arial" w:hAnsi="Arial" w:cs="Arial"/>
                <w:bCs/>
                <w:color w:val="000000"/>
                <w:sz w:val="17"/>
                <w:szCs w:val="17"/>
              </w:rPr>
            </w:pPr>
            <w:r w:rsidRPr="005104C6">
              <w:rPr>
                <w:rFonts w:ascii="Arial" w:hAnsi="Arial" w:cs="Arial"/>
                <w:bCs/>
                <w:color w:val="000000"/>
                <w:sz w:val="17"/>
                <w:szCs w:val="17"/>
              </w:rPr>
              <w:t>INT 00005463</w:t>
            </w:r>
          </w:p>
        </w:tc>
        <w:tc>
          <w:tcPr>
            <w:tcW w:w="2180" w:type="dxa"/>
            <w:tcBorders>
              <w:top w:val="nil"/>
              <w:left w:val="nil"/>
              <w:bottom w:val="single" w:sz="4" w:space="0" w:color="auto"/>
              <w:right w:val="single" w:sz="4" w:space="0" w:color="auto"/>
            </w:tcBorders>
            <w:shd w:val="clear" w:color="auto" w:fill="auto"/>
            <w:vAlign w:val="center"/>
          </w:tcPr>
          <w:p w:rsidR="005104C6" w:rsidRPr="00D04AD0" w:rsidRDefault="005104C6" w:rsidP="005104C6">
            <w:pPr>
              <w:jc w:val="center"/>
              <w:rPr>
                <w:rFonts w:ascii="Arial" w:hAnsi="Arial" w:cs="Arial"/>
                <w:bCs/>
                <w:color w:val="000000"/>
                <w:sz w:val="17"/>
                <w:szCs w:val="17"/>
              </w:rPr>
            </w:pPr>
            <w:r>
              <w:rPr>
                <w:rFonts w:ascii="Arial" w:hAnsi="Arial" w:cs="Arial"/>
                <w:bCs/>
                <w:color w:val="000000"/>
                <w:sz w:val="17"/>
                <w:szCs w:val="17"/>
              </w:rPr>
              <w:t>Inversión</w:t>
            </w:r>
          </w:p>
        </w:tc>
        <w:tc>
          <w:tcPr>
            <w:tcW w:w="2180" w:type="dxa"/>
            <w:tcBorders>
              <w:top w:val="nil"/>
              <w:left w:val="nil"/>
              <w:bottom w:val="single" w:sz="4" w:space="0" w:color="auto"/>
              <w:right w:val="single" w:sz="4" w:space="0" w:color="auto"/>
            </w:tcBorders>
            <w:shd w:val="clear" w:color="auto" w:fill="auto"/>
          </w:tcPr>
          <w:p w:rsidR="005104C6" w:rsidRPr="005104C6" w:rsidRDefault="005104C6" w:rsidP="005104C6">
            <w:pPr>
              <w:jc w:val="right"/>
              <w:rPr>
                <w:rFonts w:ascii="Arial" w:hAnsi="Arial" w:cs="Arial"/>
                <w:bCs/>
                <w:color w:val="000000"/>
                <w:sz w:val="17"/>
                <w:szCs w:val="17"/>
                <w14:numForm w14:val="lining"/>
              </w:rPr>
            </w:pPr>
            <w:r w:rsidRPr="005104C6">
              <w:rPr>
                <w:rFonts w:ascii="Arial" w:hAnsi="Arial" w:cs="Arial"/>
                <w:bCs/>
                <w:color w:val="000000"/>
                <w:sz w:val="17"/>
                <w:szCs w:val="17"/>
                <w14:numForm w14:val="lining"/>
              </w:rPr>
              <w:t>22,869,845</w:t>
            </w:r>
          </w:p>
        </w:tc>
        <w:tc>
          <w:tcPr>
            <w:tcW w:w="2180" w:type="dxa"/>
            <w:tcBorders>
              <w:top w:val="nil"/>
              <w:left w:val="nil"/>
              <w:bottom w:val="single" w:sz="4" w:space="0" w:color="auto"/>
              <w:right w:val="single" w:sz="4" w:space="0" w:color="auto"/>
            </w:tcBorders>
            <w:shd w:val="clear" w:color="auto" w:fill="auto"/>
          </w:tcPr>
          <w:p w:rsidR="005104C6" w:rsidRPr="0053607C" w:rsidRDefault="001279A7" w:rsidP="005104C6">
            <w:pPr>
              <w:jc w:val="center"/>
              <w:rPr>
                <w:rFonts w:ascii="Arial" w:hAnsi="Arial" w:cs="Arial"/>
                <w:bCs/>
                <w:color w:val="000000"/>
                <w:sz w:val="17"/>
                <w:szCs w:val="17"/>
              </w:rPr>
            </w:pPr>
            <w:r>
              <w:rPr>
                <w:rFonts w:ascii="Arial" w:hAnsi="Arial" w:cs="Arial"/>
                <w:bCs/>
                <w:color w:val="000000"/>
                <w:sz w:val="17"/>
                <w:szCs w:val="17"/>
              </w:rPr>
              <w:t>33 días</w:t>
            </w:r>
          </w:p>
        </w:tc>
      </w:tr>
      <w:tr w:rsidR="005104C6" w:rsidTr="00C349CB">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5104C6" w:rsidRPr="005104C6" w:rsidRDefault="005104C6" w:rsidP="005104C6">
            <w:pPr>
              <w:rPr>
                <w:rFonts w:ascii="Arial" w:hAnsi="Arial" w:cs="Arial"/>
                <w:bCs/>
                <w:color w:val="000000"/>
                <w:sz w:val="17"/>
                <w:szCs w:val="17"/>
              </w:rPr>
            </w:pPr>
            <w:r w:rsidRPr="005104C6">
              <w:rPr>
                <w:rFonts w:ascii="Arial" w:hAnsi="Arial" w:cs="Arial"/>
                <w:bCs/>
                <w:color w:val="000000"/>
                <w:sz w:val="17"/>
                <w:szCs w:val="17"/>
              </w:rPr>
              <w:t>IXE 604397</w:t>
            </w:r>
          </w:p>
        </w:tc>
        <w:tc>
          <w:tcPr>
            <w:tcW w:w="2180" w:type="dxa"/>
            <w:tcBorders>
              <w:top w:val="nil"/>
              <w:left w:val="nil"/>
              <w:bottom w:val="single" w:sz="4" w:space="0" w:color="auto"/>
              <w:right w:val="single" w:sz="4" w:space="0" w:color="auto"/>
            </w:tcBorders>
            <w:shd w:val="clear" w:color="auto" w:fill="auto"/>
            <w:vAlign w:val="center"/>
          </w:tcPr>
          <w:p w:rsidR="005104C6" w:rsidRPr="00D04AD0" w:rsidRDefault="005104C6" w:rsidP="005104C6">
            <w:pPr>
              <w:jc w:val="center"/>
              <w:rPr>
                <w:rFonts w:ascii="Arial" w:hAnsi="Arial" w:cs="Arial"/>
                <w:bCs/>
                <w:color w:val="000000"/>
                <w:sz w:val="17"/>
                <w:szCs w:val="17"/>
              </w:rPr>
            </w:pPr>
            <w:r>
              <w:rPr>
                <w:rFonts w:ascii="Arial" w:hAnsi="Arial" w:cs="Arial"/>
                <w:bCs/>
                <w:color w:val="000000"/>
                <w:sz w:val="17"/>
                <w:szCs w:val="17"/>
              </w:rPr>
              <w:t>Inversión</w:t>
            </w:r>
          </w:p>
        </w:tc>
        <w:tc>
          <w:tcPr>
            <w:tcW w:w="2180" w:type="dxa"/>
            <w:tcBorders>
              <w:top w:val="nil"/>
              <w:left w:val="nil"/>
              <w:bottom w:val="single" w:sz="4" w:space="0" w:color="auto"/>
              <w:right w:val="single" w:sz="4" w:space="0" w:color="auto"/>
            </w:tcBorders>
            <w:shd w:val="clear" w:color="auto" w:fill="auto"/>
          </w:tcPr>
          <w:p w:rsidR="005104C6" w:rsidRPr="005104C6" w:rsidRDefault="005104C6" w:rsidP="005104C6">
            <w:pPr>
              <w:jc w:val="right"/>
              <w:rPr>
                <w:rFonts w:ascii="Arial" w:hAnsi="Arial" w:cs="Arial"/>
                <w:bCs/>
                <w:color w:val="000000"/>
                <w:sz w:val="17"/>
                <w:szCs w:val="17"/>
                <w14:numForm w14:val="lining"/>
              </w:rPr>
            </w:pPr>
            <w:r w:rsidRPr="005104C6">
              <w:rPr>
                <w:rFonts w:ascii="Arial" w:hAnsi="Arial" w:cs="Arial"/>
                <w:bCs/>
                <w:color w:val="000000"/>
                <w:sz w:val="17"/>
                <w:szCs w:val="17"/>
                <w14:numForm w14:val="lining"/>
              </w:rPr>
              <w:t>7,178,393</w:t>
            </w:r>
          </w:p>
        </w:tc>
        <w:tc>
          <w:tcPr>
            <w:tcW w:w="2180" w:type="dxa"/>
            <w:tcBorders>
              <w:top w:val="nil"/>
              <w:left w:val="nil"/>
              <w:bottom w:val="single" w:sz="4" w:space="0" w:color="auto"/>
              <w:right w:val="single" w:sz="4" w:space="0" w:color="auto"/>
            </w:tcBorders>
            <w:shd w:val="clear" w:color="auto" w:fill="auto"/>
          </w:tcPr>
          <w:p w:rsidR="005104C6" w:rsidRPr="0053607C" w:rsidRDefault="001279A7" w:rsidP="005104C6">
            <w:pPr>
              <w:jc w:val="center"/>
              <w:rPr>
                <w:rFonts w:ascii="Arial" w:hAnsi="Arial" w:cs="Arial"/>
                <w:bCs/>
                <w:color w:val="000000"/>
                <w:sz w:val="17"/>
                <w:szCs w:val="17"/>
              </w:rPr>
            </w:pPr>
            <w:r>
              <w:rPr>
                <w:rFonts w:ascii="Arial" w:hAnsi="Arial" w:cs="Arial"/>
                <w:bCs/>
                <w:color w:val="000000"/>
                <w:sz w:val="17"/>
                <w:szCs w:val="17"/>
              </w:rPr>
              <w:t>33 días</w:t>
            </w:r>
          </w:p>
        </w:tc>
      </w:tr>
      <w:tr w:rsidR="005104C6" w:rsidTr="00C349CB">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5104C6" w:rsidRPr="005104C6" w:rsidRDefault="005104C6" w:rsidP="005104C6">
            <w:pPr>
              <w:rPr>
                <w:rFonts w:ascii="Arial" w:hAnsi="Arial" w:cs="Arial"/>
                <w:bCs/>
                <w:color w:val="000000"/>
                <w:sz w:val="17"/>
                <w:szCs w:val="17"/>
              </w:rPr>
            </w:pPr>
            <w:r w:rsidRPr="005104C6">
              <w:rPr>
                <w:rFonts w:ascii="Arial" w:hAnsi="Arial" w:cs="Arial"/>
                <w:bCs/>
                <w:color w:val="000000"/>
                <w:sz w:val="17"/>
                <w:szCs w:val="17"/>
              </w:rPr>
              <w:t>IXE 15278166</w:t>
            </w:r>
          </w:p>
        </w:tc>
        <w:tc>
          <w:tcPr>
            <w:tcW w:w="2180" w:type="dxa"/>
            <w:tcBorders>
              <w:top w:val="nil"/>
              <w:left w:val="nil"/>
              <w:bottom w:val="single" w:sz="4" w:space="0" w:color="auto"/>
              <w:right w:val="single" w:sz="4" w:space="0" w:color="auto"/>
            </w:tcBorders>
            <w:shd w:val="clear" w:color="auto" w:fill="auto"/>
            <w:vAlign w:val="center"/>
          </w:tcPr>
          <w:p w:rsidR="005104C6" w:rsidRPr="00D04AD0" w:rsidRDefault="005104C6" w:rsidP="005104C6">
            <w:pPr>
              <w:jc w:val="center"/>
              <w:rPr>
                <w:rFonts w:ascii="Arial" w:hAnsi="Arial" w:cs="Arial"/>
                <w:bCs/>
                <w:color w:val="000000"/>
                <w:sz w:val="17"/>
                <w:szCs w:val="17"/>
              </w:rPr>
            </w:pPr>
            <w:r>
              <w:rPr>
                <w:rFonts w:ascii="Arial" w:hAnsi="Arial" w:cs="Arial"/>
                <w:bCs/>
                <w:color w:val="000000"/>
                <w:sz w:val="17"/>
                <w:szCs w:val="17"/>
              </w:rPr>
              <w:t>Inversión</w:t>
            </w:r>
          </w:p>
        </w:tc>
        <w:tc>
          <w:tcPr>
            <w:tcW w:w="2180" w:type="dxa"/>
            <w:tcBorders>
              <w:top w:val="nil"/>
              <w:left w:val="nil"/>
              <w:bottom w:val="single" w:sz="4" w:space="0" w:color="auto"/>
              <w:right w:val="single" w:sz="4" w:space="0" w:color="auto"/>
            </w:tcBorders>
            <w:shd w:val="clear" w:color="auto" w:fill="auto"/>
          </w:tcPr>
          <w:p w:rsidR="005104C6" w:rsidRPr="005104C6" w:rsidRDefault="005104C6" w:rsidP="005104C6">
            <w:pPr>
              <w:jc w:val="right"/>
              <w:rPr>
                <w:rFonts w:ascii="Arial" w:hAnsi="Arial" w:cs="Arial"/>
                <w:bCs/>
                <w:color w:val="000000"/>
                <w:sz w:val="17"/>
                <w:szCs w:val="17"/>
                <w14:numForm w14:val="lining"/>
              </w:rPr>
            </w:pPr>
            <w:r w:rsidRPr="005104C6">
              <w:rPr>
                <w:rFonts w:ascii="Arial" w:hAnsi="Arial" w:cs="Arial"/>
                <w:bCs/>
                <w:color w:val="000000"/>
                <w:sz w:val="17"/>
                <w:szCs w:val="17"/>
                <w14:numForm w14:val="lining"/>
              </w:rPr>
              <w:t>24,600,054</w:t>
            </w:r>
          </w:p>
        </w:tc>
        <w:tc>
          <w:tcPr>
            <w:tcW w:w="2180" w:type="dxa"/>
            <w:tcBorders>
              <w:top w:val="nil"/>
              <w:left w:val="nil"/>
              <w:bottom w:val="single" w:sz="4" w:space="0" w:color="auto"/>
              <w:right w:val="single" w:sz="4" w:space="0" w:color="auto"/>
            </w:tcBorders>
            <w:shd w:val="clear" w:color="auto" w:fill="auto"/>
          </w:tcPr>
          <w:p w:rsidR="005104C6" w:rsidRPr="0053607C" w:rsidRDefault="001279A7" w:rsidP="005104C6">
            <w:pPr>
              <w:jc w:val="center"/>
              <w:rPr>
                <w:rFonts w:ascii="Arial" w:hAnsi="Arial" w:cs="Arial"/>
                <w:bCs/>
                <w:color w:val="000000"/>
                <w:sz w:val="17"/>
                <w:szCs w:val="17"/>
              </w:rPr>
            </w:pPr>
            <w:r>
              <w:rPr>
                <w:rFonts w:ascii="Arial" w:hAnsi="Arial" w:cs="Arial"/>
                <w:bCs/>
                <w:color w:val="000000"/>
                <w:sz w:val="17"/>
                <w:szCs w:val="17"/>
              </w:rPr>
              <w:t>33 días</w:t>
            </w:r>
          </w:p>
        </w:tc>
      </w:tr>
      <w:tr w:rsidR="005104C6" w:rsidTr="00C349CB">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5104C6" w:rsidRPr="005104C6" w:rsidRDefault="005104C6" w:rsidP="005104C6">
            <w:pPr>
              <w:rPr>
                <w:rFonts w:ascii="Arial" w:hAnsi="Arial" w:cs="Arial"/>
                <w:bCs/>
                <w:color w:val="000000"/>
                <w:sz w:val="17"/>
                <w:szCs w:val="17"/>
              </w:rPr>
            </w:pPr>
            <w:r w:rsidRPr="005104C6">
              <w:rPr>
                <w:rFonts w:ascii="Arial" w:hAnsi="Arial" w:cs="Arial"/>
                <w:bCs/>
                <w:color w:val="000000"/>
                <w:sz w:val="17"/>
                <w:szCs w:val="17"/>
              </w:rPr>
              <w:t>IAC 300127493</w:t>
            </w:r>
          </w:p>
        </w:tc>
        <w:tc>
          <w:tcPr>
            <w:tcW w:w="2180" w:type="dxa"/>
            <w:tcBorders>
              <w:top w:val="nil"/>
              <w:left w:val="nil"/>
              <w:bottom w:val="single" w:sz="4" w:space="0" w:color="auto"/>
              <w:right w:val="single" w:sz="4" w:space="0" w:color="auto"/>
            </w:tcBorders>
            <w:shd w:val="clear" w:color="auto" w:fill="auto"/>
            <w:vAlign w:val="center"/>
          </w:tcPr>
          <w:p w:rsidR="005104C6" w:rsidRPr="00D04AD0" w:rsidRDefault="005104C6" w:rsidP="005104C6">
            <w:pPr>
              <w:jc w:val="center"/>
              <w:rPr>
                <w:rFonts w:ascii="Arial" w:hAnsi="Arial" w:cs="Arial"/>
                <w:bCs/>
                <w:color w:val="000000"/>
                <w:sz w:val="17"/>
                <w:szCs w:val="17"/>
              </w:rPr>
            </w:pPr>
            <w:r>
              <w:rPr>
                <w:rFonts w:ascii="Arial" w:hAnsi="Arial" w:cs="Arial"/>
                <w:bCs/>
                <w:color w:val="000000"/>
                <w:sz w:val="17"/>
                <w:szCs w:val="17"/>
              </w:rPr>
              <w:t>Inversión</w:t>
            </w:r>
          </w:p>
        </w:tc>
        <w:tc>
          <w:tcPr>
            <w:tcW w:w="2180" w:type="dxa"/>
            <w:tcBorders>
              <w:top w:val="nil"/>
              <w:left w:val="nil"/>
              <w:bottom w:val="single" w:sz="4" w:space="0" w:color="auto"/>
              <w:right w:val="single" w:sz="4" w:space="0" w:color="auto"/>
            </w:tcBorders>
            <w:shd w:val="clear" w:color="auto" w:fill="auto"/>
          </w:tcPr>
          <w:p w:rsidR="005104C6" w:rsidRPr="005104C6" w:rsidRDefault="005104C6" w:rsidP="005104C6">
            <w:pPr>
              <w:jc w:val="right"/>
              <w:rPr>
                <w:rFonts w:ascii="Arial" w:hAnsi="Arial" w:cs="Arial"/>
                <w:bCs/>
                <w:color w:val="000000"/>
                <w:sz w:val="17"/>
                <w:szCs w:val="17"/>
                <w14:numForm w14:val="lining"/>
              </w:rPr>
            </w:pPr>
            <w:r w:rsidRPr="005104C6">
              <w:rPr>
                <w:rFonts w:ascii="Arial" w:hAnsi="Arial" w:cs="Arial"/>
                <w:bCs/>
                <w:color w:val="000000"/>
                <w:sz w:val="17"/>
                <w:szCs w:val="17"/>
                <w14:numForm w14:val="lining"/>
              </w:rPr>
              <w:t>446,790,242</w:t>
            </w:r>
          </w:p>
        </w:tc>
        <w:tc>
          <w:tcPr>
            <w:tcW w:w="2180" w:type="dxa"/>
            <w:tcBorders>
              <w:top w:val="nil"/>
              <w:left w:val="nil"/>
              <w:bottom w:val="single" w:sz="4" w:space="0" w:color="auto"/>
              <w:right w:val="single" w:sz="4" w:space="0" w:color="auto"/>
            </w:tcBorders>
            <w:shd w:val="clear" w:color="auto" w:fill="auto"/>
          </w:tcPr>
          <w:p w:rsidR="005104C6" w:rsidRPr="0053607C" w:rsidRDefault="001279A7" w:rsidP="005104C6">
            <w:pPr>
              <w:jc w:val="center"/>
              <w:rPr>
                <w:rFonts w:ascii="Arial" w:hAnsi="Arial" w:cs="Arial"/>
                <w:bCs/>
                <w:color w:val="000000"/>
                <w:sz w:val="17"/>
                <w:szCs w:val="17"/>
              </w:rPr>
            </w:pPr>
            <w:r>
              <w:rPr>
                <w:rFonts w:ascii="Arial" w:hAnsi="Arial" w:cs="Arial"/>
                <w:bCs/>
                <w:color w:val="000000"/>
                <w:sz w:val="17"/>
                <w:szCs w:val="17"/>
              </w:rPr>
              <w:t>1 día</w:t>
            </w:r>
          </w:p>
        </w:tc>
      </w:tr>
      <w:tr w:rsidR="005104C6" w:rsidTr="00C349CB">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5104C6" w:rsidRPr="005104C6" w:rsidRDefault="005104C6" w:rsidP="005104C6">
            <w:pPr>
              <w:rPr>
                <w:rFonts w:ascii="Arial" w:hAnsi="Arial" w:cs="Arial"/>
                <w:bCs/>
                <w:color w:val="000000"/>
                <w:sz w:val="17"/>
                <w:szCs w:val="17"/>
              </w:rPr>
            </w:pPr>
            <w:r w:rsidRPr="005104C6">
              <w:rPr>
                <w:rFonts w:ascii="Arial" w:hAnsi="Arial" w:cs="Arial"/>
                <w:bCs/>
                <w:color w:val="000000"/>
                <w:sz w:val="17"/>
                <w:szCs w:val="17"/>
              </w:rPr>
              <w:t>VTR 533913 RESERVA ACTUARIAL</w:t>
            </w:r>
          </w:p>
        </w:tc>
        <w:tc>
          <w:tcPr>
            <w:tcW w:w="2180" w:type="dxa"/>
            <w:tcBorders>
              <w:top w:val="nil"/>
              <w:left w:val="nil"/>
              <w:bottom w:val="single" w:sz="4" w:space="0" w:color="auto"/>
              <w:right w:val="single" w:sz="4" w:space="0" w:color="auto"/>
            </w:tcBorders>
            <w:shd w:val="clear" w:color="auto" w:fill="auto"/>
            <w:vAlign w:val="center"/>
          </w:tcPr>
          <w:p w:rsidR="005104C6" w:rsidRPr="00D04AD0" w:rsidRDefault="005104C6" w:rsidP="005104C6">
            <w:pPr>
              <w:jc w:val="center"/>
              <w:rPr>
                <w:rFonts w:ascii="Arial" w:hAnsi="Arial" w:cs="Arial"/>
                <w:bCs/>
                <w:color w:val="000000"/>
                <w:sz w:val="17"/>
                <w:szCs w:val="17"/>
              </w:rPr>
            </w:pPr>
            <w:r>
              <w:rPr>
                <w:rFonts w:ascii="Arial" w:hAnsi="Arial" w:cs="Arial"/>
                <w:bCs/>
                <w:color w:val="000000"/>
                <w:sz w:val="17"/>
                <w:szCs w:val="17"/>
              </w:rPr>
              <w:t>Inversión</w:t>
            </w:r>
          </w:p>
        </w:tc>
        <w:tc>
          <w:tcPr>
            <w:tcW w:w="2180" w:type="dxa"/>
            <w:tcBorders>
              <w:top w:val="nil"/>
              <w:left w:val="nil"/>
              <w:bottom w:val="single" w:sz="4" w:space="0" w:color="auto"/>
              <w:right w:val="single" w:sz="4" w:space="0" w:color="auto"/>
            </w:tcBorders>
            <w:shd w:val="clear" w:color="auto" w:fill="auto"/>
          </w:tcPr>
          <w:p w:rsidR="005104C6" w:rsidRPr="005104C6" w:rsidRDefault="005104C6" w:rsidP="005104C6">
            <w:pPr>
              <w:jc w:val="right"/>
              <w:rPr>
                <w:rFonts w:ascii="Arial" w:hAnsi="Arial" w:cs="Arial"/>
                <w:bCs/>
                <w:color w:val="000000"/>
                <w:sz w:val="17"/>
                <w:szCs w:val="17"/>
                <w14:numForm w14:val="lining"/>
              </w:rPr>
            </w:pPr>
            <w:r w:rsidRPr="005104C6">
              <w:rPr>
                <w:rFonts w:ascii="Arial" w:hAnsi="Arial" w:cs="Arial"/>
                <w:bCs/>
                <w:color w:val="000000"/>
                <w:sz w:val="17"/>
                <w:szCs w:val="17"/>
                <w14:numForm w14:val="lining"/>
              </w:rPr>
              <w:t>135,410,177</w:t>
            </w:r>
          </w:p>
        </w:tc>
        <w:tc>
          <w:tcPr>
            <w:tcW w:w="2180" w:type="dxa"/>
            <w:tcBorders>
              <w:top w:val="nil"/>
              <w:left w:val="nil"/>
              <w:bottom w:val="single" w:sz="4" w:space="0" w:color="auto"/>
              <w:right w:val="single" w:sz="4" w:space="0" w:color="auto"/>
            </w:tcBorders>
            <w:shd w:val="clear" w:color="auto" w:fill="auto"/>
          </w:tcPr>
          <w:p w:rsidR="005104C6" w:rsidRPr="0053607C" w:rsidRDefault="001279A7" w:rsidP="005104C6">
            <w:pPr>
              <w:jc w:val="center"/>
              <w:rPr>
                <w:rFonts w:ascii="Arial" w:hAnsi="Arial" w:cs="Arial"/>
                <w:bCs/>
                <w:color w:val="000000"/>
                <w:sz w:val="17"/>
                <w:szCs w:val="17"/>
              </w:rPr>
            </w:pPr>
            <w:r>
              <w:rPr>
                <w:rFonts w:ascii="Arial" w:hAnsi="Arial" w:cs="Arial"/>
                <w:bCs/>
                <w:color w:val="000000"/>
                <w:sz w:val="17"/>
                <w:szCs w:val="17"/>
              </w:rPr>
              <w:t>33 días</w:t>
            </w:r>
          </w:p>
        </w:tc>
      </w:tr>
      <w:tr w:rsidR="00D536B8" w:rsidRPr="002D70DA" w:rsidTr="00C349CB">
        <w:trPr>
          <w:trHeight w:val="240"/>
          <w:jc w:val="center"/>
        </w:trPr>
        <w:tc>
          <w:tcPr>
            <w:tcW w:w="4900" w:type="dxa"/>
            <w:tcBorders>
              <w:top w:val="nil"/>
              <w:left w:val="nil"/>
              <w:bottom w:val="nil"/>
              <w:right w:val="nil"/>
            </w:tcBorders>
            <w:shd w:val="clear" w:color="000000" w:fill="FFFFFF"/>
            <w:vAlign w:val="center"/>
            <w:hideMark/>
          </w:tcPr>
          <w:p w:rsidR="00D536B8" w:rsidRPr="002D70DA" w:rsidRDefault="00D536B8" w:rsidP="002342BD">
            <w:pPr>
              <w:jc w:val="center"/>
              <w:rPr>
                <w:rFonts w:ascii="Arial" w:hAnsi="Arial" w:cs="Arial"/>
                <w:b/>
                <w:bCs/>
                <w:color w:val="000000"/>
                <w:sz w:val="17"/>
                <w:szCs w:val="17"/>
              </w:rPr>
            </w:pPr>
            <w:r w:rsidRPr="002D70DA">
              <w:rPr>
                <w:rFonts w:ascii="Arial" w:hAnsi="Arial" w:cs="Arial"/>
                <w:b/>
                <w:bCs/>
                <w:color w:val="000000"/>
                <w:sz w:val="17"/>
                <w:szCs w:val="17"/>
              </w:rPr>
              <w:t>T</w:t>
            </w:r>
            <w:r w:rsidR="00A600F3">
              <w:rPr>
                <w:rFonts w:ascii="Arial" w:hAnsi="Arial" w:cs="Arial"/>
                <w:b/>
                <w:bCs/>
                <w:color w:val="000000"/>
                <w:sz w:val="17"/>
                <w:szCs w:val="17"/>
              </w:rPr>
              <w:t>otal</w:t>
            </w:r>
          </w:p>
        </w:tc>
        <w:tc>
          <w:tcPr>
            <w:tcW w:w="2180" w:type="dxa"/>
            <w:tcBorders>
              <w:top w:val="nil"/>
              <w:left w:val="nil"/>
              <w:bottom w:val="nil"/>
              <w:right w:val="nil"/>
            </w:tcBorders>
            <w:shd w:val="clear" w:color="000000" w:fill="FFFFFF"/>
            <w:vAlign w:val="center"/>
            <w:hideMark/>
          </w:tcPr>
          <w:p w:rsidR="00D536B8" w:rsidRPr="002D70DA" w:rsidRDefault="00D536B8" w:rsidP="002342BD">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D536B8" w:rsidRPr="002D70DA" w:rsidRDefault="005104C6" w:rsidP="002342BD">
            <w:pPr>
              <w:jc w:val="right"/>
              <w:rPr>
                <w:rFonts w:ascii="Arial" w:hAnsi="Arial" w:cs="Arial"/>
                <w:b/>
                <w:bCs/>
                <w:color w:val="000000"/>
                <w:sz w:val="17"/>
                <w:szCs w:val="17"/>
              </w:rPr>
            </w:pPr>
            <w:r w:rsidRPr="005104C6">
              <w:rPr>
                <w:rFonts w:ascii="Arial" w:hAnsi="Arial" w:cs="Arial"/>
                <w:b/>
                <w:bCs/>
                <w:color w:val="000000"/>
                <w:sz w:val="17"/>
                <w:szCs w:val="17"/>
                <w14:numForm w14:val="lining"/>
              </w:rPr>
              <w:t>1,582,618,714</w:t>
            </w:r>
          </w:p>
        </w:tc>
        <w:tc>
          <w:tcPr>
            <w:tcW w:w="2180" w:type="dxa"/>
            <w:tcBorders>
              <w:top w:val="nil"/>
              <w:left w:val="nil"/>
              <w:bottom w:val="nil"/>
              <w:right w:val="nil"/>
            </w:tcBorders>
            <w:shd w:val="clear" w:color="000000" w:fill="FFFFFF"/>
            <w:vAlign w:val="center"/>
            <w:hideMark/>
          </w:tcPr>
          <w:p w:rsidR="00D536B8" w:rsidRPr="002D70DA" w:rsidRDefault="00D536B8" w:rsidP="002342BD">
            <w:pPr>
              <w:jc w:val="both"/>
              <w:rPr>
                <w:rFonts w:ascii="Arial" w:hAnsi="Arial" w:cs="Arial"/>
                <w:color w:val="000000"/>
                <w:sz w:val="17"/>
                <w:szCs w:val="17"/>
              </w:rPr>
            </w:pPr>
            <w:r w:rsidRPr="002D70DA">
              <w:rPr>
                <w:rFonts w:ascii="Arial" w:hAnsi="Arial" w:cs="Arial"/>
                <w:color w:val="000000"/>
                <w:sz w:val="17"/>
                <w:szCs w:val="17"/>
              </w:rPr>
              <w:t> </w:t>
            </w:r>
          </w:p>
        </w:tc>
      </w:tr>
    </w:tbl>
    <w:p w:rsidR="00D536B8" w:rsidRPr="002D70DA" w:rsidRDefault="00D536B8" w:rsidP="00756556">
      <w:pPr>
        <w:autoSpaceDE w:val="0"/>
        <w:autoSpaceDN w:val="0"/>
        <w:adjustRightInd w:val="0"/>
        <w:spacing w:before="240" w:after="120"/>
        <w:jc w:val="center"/>
        <w:rPr>
          <w:rFonts w:ascii="Arial" w:eastAsia="Calibri" w:hAnsi="Arial" w:cs="Arial"/>
          <w:b/>
          <w:spacing w:val="-1"/>
          <w:sz w:val="17"/>
          <w:szCs w:val="17"/>
        </w:rPr>
      </w:pPr>
    </w:p>
    <w:p w:rsidR="006335BE" w:rsidRPr="002D70DA" w:rsidRDefault="006335BE" w:rsidP="003A59E1">
      <w:pPr>
        <w:pStyle w:val="Prrafodelista"/>
        <w:numPr>
          <w:ilvl w:val="0"/>
          <w:numId w:val="8"/>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 xml:space="preserve">Derechos a recibir </w:t>
      </w:r>
      <w:r w:rsidR="00CE4092" w:rsidRPr="002D70DA">
        <w:rPr>
          <w:rFonts w:ascii="Arial" w:eastAsia="Calibri" w:hAnsi="Arial" w:cs="Arial"/>
          <w:b/>
          <w:spacing w:val="-1"/>
          <w:sz w:val="17"/>
          <w:szCs w:val="17"/>
        </w:rPr>
        <w:t>e</w:t>
      </w:r>
      <w:r w:rsidRPr="002D70DA">
        <w:rPr>
          <w:rFonts w:ascii="Arial" w:eastAsia="Calibri" w:hAnsi="Arial" w:cs="Arial"/>
          <w:b/>
          <w:spacing w:val="-1"/>
          <w:sz w:val="17"/>
          <w:szCs w:val="17"/>
        </w:rPr>
        <w:t xml:space="preserve">fectivo o </w:t>
      </w:r>
      <w:r w:rsidR="00CE4092" w:rsidRPr="002D70DA">
        <w:rPr>
          <w:rFonts w:ascii="Arial" w:eastAsia="Calibri" w:hAnsi="Arial" w:cs="Arial"/>
          <w:b/>
          <w:spacing w:val="-1"/>
          <w:sz w:val="17"/>
          <w:szCs w:val="17"/>
        </w:rPr>
        <w:t>e</w:t>
      </w:r>
      <w:r w:rsidRPr="002D70DA">
        <w:rPr>
          <w:rFonts w:ascii="Arial" w:eastAsia="Calibri" w:hAnsi="Arial" w:cs="Arial"/>
          <w:b/>
          <w:spacing w:val="-1"/>
          <w:sz w:val="17"/>
          <w:szCs w:val="17"/>
        </w:rPr>
        <w:t>quivalentes</w:t>
      </w:r>
      <w:r w:rsidR="00756556" w:rsidRPr="002D70DA">
        <w:rPr>
          <w:rFonts w:ascii="Arial" w:eastAsia="Calibri" w:hAnsi="Arial" w:cs="Arial"/>
          <w:b/>
          <w:spacing w:val="-1"/>
          <w:sz w:val="17"/>
          <w:szCs w:val="17"/>
        </w:rPr>
        <w:t xml:space="preserve"> y </w:t>
      </w:r>
      <w:r w:rsidR="00CE4092" w:rsidRPr="002D70DA">
        <w:rPr>
          <w:rFonts w:ascii="Arial" w:eastAsia="Calibri" w:hAnsi="Arial" w:cs="Arial"/>
          <w:b/>
          <w:spacing w:val="-1"/>
          <w:sz w:val="17"/>
          <w:szCs w:val="17"/>
        </w:rPr>
        <w:t>b</w:t>
      </w:r>
      <w:r w:rsidR="00756556" w:rsidRPr="002D70DA">
        <w:rPr>
          <w:rFonts w:ascii="Arial" w:eastAsia="Calibri" w:hAnsi="Arial" w:cs="Arial"/>
          <w:b/>
          <w:spacing w:val="-1"/>
          <w:sz w:val="17"/>
          <w:szCs w:val="17"/>
        </w:rPr>
        <w:t xml:space="preserve">ienes o </w:t>
      </w:r>
      <w:r w:rsidR="00CE4092" w:rsidRPr="002D70DA">
        <w:rPr>
          <w:rFonts w:ascii="Arial" w:eastAsia="Calibri" w:hAnsi="Arial" w:cs="Arial"/>
          <w:b/>
          <w:spacing w:val="-1"/>
          <w:sz w:val="17"/>
          <w:szCs w:val="17"/>
        </w:rPr>
        <w:t>s</w:t>
      </w:r>
      <w:r w:rsidR="00756556" w:rsidRPr="002D70DA">
        <w:rPr>
          <w:rFonts w:ascii="Arial" w:eastAsia="Calibri" w:hAnsi="Arial" w:cs="Arial"/>
          <w:b/>
          <w:spacing w:val="-1"/>
          <w:sz w:val="17"/>
          <w:szCs w:val="17"/>
        </w:rPr>
        <w:t xml:space="preserve">ervicios a </w:t>
      </w:r>
      <w:r w:rsidR="00CE4092" w:rsidRPr="002D70DA">
        <w:rPr>
          <w:rFonts w:ascii="Arial" w:eastAsia="Calibri" w:hAnsi="Arial" w:cs="Arial"/>
          <w:b/>
          <w:spacing w:val="-1"/>
          <w:sz w:val="17"/>
          <w:szCs w:val="17"/>
        </w:rPr>
        <w:t>r</w:t>
      </w:r>
      <w:r w:rsidR="00756556" w:rsidRPr="002D70DA">
        <w:rPr>
          <w:rFonts w:ascii="Arial" w:eastAsia="Calibri" w:hAnsi="Arial" w:cs="Arial"/>
          <w:b/>
          <w:spacing w:val="-1"/>
          <w:sz w:val="17"/>
          <w:szCs w:val="17"/>
        </w:rPr>
        <w:t>ecibir:</w:t>
      </w:r>
    </w:p>
    <w:p w:rsidR="00ED5AC6" w:rsidRPr="00560276" w:rsidRDefault="00ED5AC6" w:rsidP="00AE5C9D">
      <w:pPr>
        <w:spacing w:before="80" w:line="250" w:lineRule="exact"/>
        <w:ind w:left="709"/>
        <w:jc w:val="both"/>
        <w:rPr>
          <w:rFonts w:ascii="Arial" w:eastAsia="Calibri" w:hAnsi="Arial" w:cs="Arial"/>
          <w:spacing w:val="-1"/>
          <w:sz w:val="17"/>
          <w:szCs w:val="17"/>
        </w:rPr>
      </w:pPr>
      <w:r w:rsidRPr="00560276">
        <w:rPr>
          <w:rFonts w:ascii="Arial" w:eastAsia="Calibri" w:hAnsi="Arial" w:cs="Arial"/>
          <w:spacing w:val="-1"/>
          <w:sz w:val="17"/>
          <w:szCs w:val="17"/>
        </w:rPr>
        <w:t xml:space="preserve">En este apartado se informa la integración del rubro </w:t>
      </w:r>
      <w:r w:rsidR="00560276">
        <w:rPr>
          <w:rFonts w:ascii="Arial" w:eastAsia="Calibri" w:hAnsi="Arial" w:cs="Arial"/>
          <w:spacing w:val="-1"/>
          <w:sz w:val="17"/>
          <w:szCs w:val="17"/>
        </w:rPr>
        <w:t>D</w:t>
      </w:r>
      <w:r w:rsidR="00560276" w:rsidRPr="00560276">
        <w:rPr>
          <w:rFonts w:ascii="Arial" w:eastAsia="Calibri" w:hAnsi="Arial" w:cs="Arial"/>
          <w:spacing w:val="-1"/>
          <w:sz w:val="17"/>
          <w:szCs w:val="17"/>
        </w:rPr>
        <w:t xml:space="preserve">erechos a </w:t>
      </w:r>
      <w:r w:rsidR="00560276">
        <w:rPr>
          <w:rFonts w:ascii="Arial" w:eastAsia="Calibri" w:hAnsi="Arial" w:cs="Arial"/>
          <w:spacing w:val="-1"/>
          <w:sz w:val="17"/>
          <w:szCs w:val="17"/>
        </w:rPr>
        <w:t>R</w:t>
      </w:r>
      <w:r w:rsidR="00560276" w:rsidRPr="00560276">
        <w:rPr>
          <w:rFonts w:ascii="Arial" w:eastAsia="Calibri" w:hAnsi="Arial" w:cs="Arial"/>
          <w:spacing w:val="-1"/>
          <w:sz w:val="17"/>
          <w:szCs w:val="17"/>
        </w:rPr>
        <w:t xml:space="preserve">ecibir </w:t>
      </w:r>
      <w:r w:rsidR="00560276">
        <w:rPr>
          <w:rFonts w:ascii="Arial" w:eastAsia="Calibri" w:hAnsi="Arial" w:cs="Arial"/>
          <w:spacing w:val="-1"/>
          <w:sz w:val="17"/>
          <w:szCs w:val="17"/>
        </w:rPr>
        <w:t>E</w:t>
      </w:r>
      <w:r w:rsidR="00560276" w:rsidRPr="00560276">
        <w:rPr>
          <w:rFonts w:ascii="Arial" w:eastAsia="Calibri" w:hAnsi="Arial" w:cs="Arial"/>
          <w:spacing w:val="-1"/>
          <w:sz w:val="17"/>
          <w:szCs w:val="17"/>
        </w:rPr>
        <w:t xml:space="preserve">fectivo o </w:t>
      </w:r>
      <w:r w:rsidR="00560276">
        <w:rPr>
          <w:rFonts w:ascii="Arial" w:eastAsia="Calibri" w:hAnsi="Arial" w:cs="Arial"/>
          <w:spacing w:val="-1"/>
          <w:sz w:val="17"/>
          <w:szCs w:val="17"/>
        </w:rPr>
        <w:t>E</w:t>
      </w:r>
      <w:r w:rsidR="00560276" w:rsidRPr="00560276">
        <w:rPr>
          <w:rFonts w:ascii="Arial" w:eastAsia="Calibri" w:hAnsi="Arial" w:cs="Arial"/>
          <w:spacing w:val="-1"/>
          <w:sz w:val="17"/>
          <w:szCs w:val="17"/>
        </w:rPr>
        <w:t>quivalentes</w:t>
      </w:r>
      <w:r w:rsidRPr="00560276">
        <w:rPr>
          <w:rFonts w:ascii="Arial" w:eastAsia="Calibri" w:hAnsi="Arial" w:cs="Arial"/>
          <w:spacing w:val="-1"/>
          <w:sz w:val="17"/>
          <w:szCs w:val="17"/>
        </w:rPr>
        <w:t xml:space="preserve"> del Poder Ejecutivo del Estado de Querétaro:</w:t>
      </w:r>
    </w:p>
    <w:p w:rsidR="00ED5AC6" w:rsidRPr="00ED5AC6" w:rsidRDefault="00ED5AC6" w:rsidP="00560276">
      <w:pPr>
        <w:pStyle w:val="Prrafodelista"/>
        <w:autoSpaceDE w:val="0"/>
        <w:autoSpaceDN w:val="0"/>
        <w:adjustRightInd w:val="0"/>
        <w:spacing w:before="240" w:after="120"/>
        <w:jc w:val="center"/>
        <w:rPr>
          <w:rFonts w:ascii="Arial" w:eastAsia="Calibri" w:hAnsi="Arial" w:cs="Arial"/>
          <w:b/>
          <w:spacing w:val="-1"/>
          <w:sz w:val="17"/>
          <w:szCs w:val="17"/>
        </w:rPr>
      </w:pPr>
      <w:r w:rsidRPr="00ED5AC6">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ED5AC6" w:rsidRPr="002D70DA" w:rsidTr="00422E4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D5AC6" w:rsidRPr="002D70DA" w:rsidRDefault="00ED5AC6" w:rsidP="001A0060">
            <w:pPr>
              <w:jc w:val="center"/>
              <w:rPr>
                <w:rFonts w:ascii="Arial" w:hAnsi="Arial" w:cs="Arial"/>
                <w:b/>
                <w:bCs/>
                <w:color w:val="000000"/>
                <w:sz w:val="17"/>
                <w:szCs w:val="17"/>
              </w:rPr>
            </w:pPr>
            <w:r>
              <w:rPr>
                <w:rFonts w:ascii="Arial" w:hAnsi="Arial" w:cs="Arial"/>
                <w:b/>
                <w:bCs/>
                <w:color w:val="000000"/>
                <w:sz w:val="17"/>
                <w:szCs w:val="17"/>
              </w:rPr>
              <w:t>Concepto</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ED5AC6" w:rsidRPr="002D70DA" w:rsidRDefault="00ED5AC6" w:rsidP="001A0060">
            <w:pPr>
              <w:jc w:val="center"/>
              <w:rPr>
                <w:rFonts w:ascii="Arial" w:hAnsi="Arial" w:cs="Arial"/>
                <w:b/>
                <w:bCs/>
                <w:color w:val="000000"/>
                <w:sz w:val="17"/>
                <w:szCs w:val="17"/>
              </w:rPr>
            </w:pPr>
            <w:r>
              <w:rPr>
                <w:rFonts w:ascii="Arial" w:hAnsi="Arial" w:cs="Arial"/>
                <w:b/>
                <w:bCs/>
                <w:color w:val="000000"/>
                <w:sz w:val="17"/>
                <w:szCs w:val="17"/>
              </w:rPr>
              <w:t>201</w:t>
            </w:r>
            <w:r w:rsidR="00711E56">
              <w:rPr>
                <w:rFonts w:ascii="Arial" w:hAnsi="Arial" w:cs="Arial"/>
                <w:b/>
                <w:bCs/>
                <w:color w:val="000000"/>
                <w:sz w:val="17"/>
                <w:szCs w:val="17"/>
              </w:rPr>
              <w:t>7</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ED5AC6" w:rsidRPr="002D70DA" w:rsidRDefault="00ED5AC6" w:rsidP="001A0060">
            <w:pPr>
              <w:jc w:val="center"/>
              <w:rPr>
                <w:rFonts w:ascii="Arial" w:hAnsi="Arial" w:cs="Arial"/>
                <w:b/>
                <w:bCs/>
                <w:color w:val="000000"/>
                <w:sz w:val="17"/>
                <w:szCs w:val="17"/>
              </w:rPr>
            </w:pPr>
            <w:r>
              <w:rPr>
                <w:rFonts w:ascii="Arial" w:hAnsi="Arial" w:cs="Arial"/>
                <w:b/>
                <w:bCs/>
                <w:color w:val="000000"/>
                <w:sz w:val="17"/>
                <w:szCs w:val="17"/>
              </w:rPr>
              <w:t>201</w:t>
            </w:r>
            <w:r w:rsidR="00711E56">
              <w:rPr>
                <w:rFonts w:ascii="Arial" w:hAnsi="Arial" w:cs="Arial"/>
                <w:b/>
                <w:bCs/>
                <w:color w:val="000000"/>
                <w:sz w:val="17"/>
                <w:szCs w:val="17"/>
              </w:rPr>
              <w:t>6</w:t>
            </w:r>
          </w:p>
        </w:tc>
      </w:tr>
      <w:tr w:rsidR="005A1E66" w:rsidRPr="002D70DA" w:rsidTr="00422E4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A1E66" w:rsidRPr="00560276" w:rsidRDefault="005A1E66" w:rsidP="005A1E66">
            <w:pPr>
              <w:rPr>
                <w:rFonts w:ascii="Arial" w:hAnsi="Arial" w:cs="Arial"/>
                <w:sz w:val="17"/>
                <w:szCs w:val="17"/>
              </w:rPr>
            </w:pPr>
            <w:r w:rsidRPr="009D020D">
              <w:rPr>
                <w:rFonts w:ascii="Arial" w:hAnsi="Arial" w:cs="Arial"/>
                <w:sz w:val="17"/>
                <w:szCs w:val="17"/>
              </w:rPr>
              <w:t>Inversiones Financieras de Corto Plazo</w:t>
            </w:r>
          </w:p>
        </w:tc>
        <w:tc>
          <w:tcPr>
            <w:tcW w:w="2180" w:type="dxa"/>
            <w:tcBorders>
              <w:top w:val="single" w:sz="4" w:space="0" w:color="auto"/>
              <w:left w:val="nil"/>
              <w:bottom w:val="single" w:sz="4" w:space="0" w:color="auto"/>
              <w:right w:val="single" w:sz="4" w:space="0" w:color="auto"/>
            </w:tcBorders>
            <w:shd w:val="clear" w:color="auto" w:fill="auto"/>
          </w:tcPr>
          <w:p w:rsidR="005A1E66" w:rsidRPr="005A1E66" w:rsidRDefault="005A1E66" w:rsidP="005A1E66">
            <w:pPr>
              <w:jc w:val="right"/>
              <w:rPr>
                <w:rFonts w:ascii="Arial" w:hAnsi="Arial" w:cs="Arial"/>
                <w:sz w:val="17"/>
                <w:szCs w:val="17"/>
              </w:rPr>
            </w:pPr>
            <w:r w:rsidRPr="005A1E66">
              <w:rPr>
                <w:rFonts w:ascii="Arial" w:hAnsi="Arial" w:cs="Arial"/>
                <w:sz w:val="17"/>
                <w:szCs w:val="17"/>
              </w:rPr>
              <w:t xml:space="preserve">0 </w:t>
            </w:r>
          </w:p>
        </w:tc>
        <w:tc>
          <w:tcPr>
            <w:tcW w:w="2180" w:type="dxa"/>
            <w:tcBorders>
              <w:top w:val="single" w:sz="4" w:space="0" w:color="auto"/>
              <w:left w:val="nil"/>
              <w:bottom w:val="single" w:sz="4" w:space="0" w:color="auto"/>
              <w:right w:val="single" w:sz="4" w:space="0" w:color="auto"/>
            </w:tcBorders>
            <w:shd w:val="clear" w:color="auto" w:fill="auto"/>
          </w:tcPr>
          <w:p w:rsidR="005A1E66" w:rsidRPr="005A1E66" w:rsidRDefault="005A1E66" w:rsidP="005A1E66">
            <w:pPr>
              <w:jc w:val="right"/>
              <w:rPr>
                <w:rFonts w:ascii="Arial" w:hAnsi="Arial" w:cs="Arial"/>
                <w:sz w:val="17"/>
                <w:szCs w:val="17"/>
              </w:rPr>
            </w:pPr>
            <w:r w:rsidRPr="005A1E66">
              <w:rPr>
                <w:rFonts w:ascii="Arial" w:hAnsi="Arial" w:cs="Arial"/>
                <w:sz w:val="17"/>
                <w:szCs w:val="17"/>
              </w:rPr>
              <w:t xml:space="preserve">486,824,688 </w:t>
            </w:r>
          </w:p>
        </w:tc>
      </w:tr>
      <w:tr w:rsidR="005A1E66" w:rsidRPr="002D70DA" w:rsidTr="00422E4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A1E66" w:rsidRPr="00560276" w:rsidRDefault="005A1E66" w:rsidP="005A1E66">
            <w:pPr>
              <w:rPr>
                <w:rFonts w:ascii="Arial" w:hAnsi="Arial" w:cs="Arial"/>
                <w:sz w:val="17"/>
                <w:szCs w:val="17"/>
              </w:rPr>
            </w:pPr>
            <w:r w:rsidRPr="00560276">
              <w:rPr>
                <w:rFonts w:ascii="Arial" w:hAnsi="Arial" w:cs="Arial"/>
                <w:sz w:val="17"/>
                <w:szCs w:val="17"/>
              </w:rPr>
              <w:t>Cuentas por Cobrar a Corto Plazo</w:t>
            </w:r>
          </w:p>
        </w:tc>
        <w:tc>
          <w:tcPr>
            <w:tcW w:w="2180" w:type="dxa"/>
            <w:tcBorders>
              <w:top w:val="single" w:sz="4" w:space="0" w:color="auto"/>
              <w:left w:val="nil"/>
              <w:bottom w:val="single" w:sz="4" w:space="0" w:color="auto"/>
              <w:right w:val="single" w:sz="4" w:space="0" w:color="auto"/>
            </w:tcBorders>
            <w:shd w:val="clear" w:color="auto" w:fill="auto"/>
          </w:tcPr>
          <w:p w:rsidR="005A1E66" w:rsidRPr="005A1E66" w:rsidRDefault="00FB5D52" w:rsidP="005A1E66">
            <w:pPr>
              <w:jc w:val="right"/>
              <w:rPr>
                <w:rFonts w:ascii="Arial" w:hAnsi="Arial" w:cs="Arial"/>
                <w:sz w:val="17"/>
                <w:szCs w:val="17"/>
              </w:rPr>
            </w:pPr>
            <w:r w:rsidRPr="00FB5D52">
              <w:rPr>
                <w:rFonts w:ascii="Arial" w:hAnsi="Arial" w:cs="Arial"/>
                <w:sz w:val="17"/>
                <w:szCs w:val="17"/>
              </w:rPr>
              <w:t>4,011,646</w:t>
            </w:r>
          </w:p>
        </w:tc>
        <w:tc>
          <w:tcPr>
            <w:tcW w:w="2180" w:type="dxa"/>
            <w:tcBorders>
              <w:top w:val="single" w:sz="4" w:space="0" w:color="auto"/>
              <w:left w:val="nil"/>
              <w:bottom w:val="single" w:sz="4" w:space="0" w:color="auto"/>
              <w:right w:val="single" w:sz="4" w:space="0" w:color="auto"/>
            </w:tcBorders>
            <w:shd w:val="clear" w:color="auto" w:fill="auto"/>
          </w:tcPr>
          <w:p w:rsidR="005A1E66" w:rsidRPr="005A1E66" w:rsidRDefault="005A1E66" w:rsidP="005A1E66">
            <w:pPr>
              <w:jc w:val="right"/>
              <w:rPr>
                <w:rFonts w:ascii="Arial" w:hAnsi="Arial" w:cs="Arial"/>
                <w:sz w:val="17"/>
                <w:szCs w:val="17"/>
              </w:rPr>
            </w:pPr>
            <w:r w:rsidRPr="005A1E66">
              <w:rPr>
                <w:rFonts w:ascii="Arial" w:hAnsi="Arial" w:cs="Arial"/>
                <w:sz w:val="17"/>
                <w:szCs w:val="17"/>
              </w:rPr>
              <w:t xml:space="preserve">8,879,424 </w:t>
            </w:r>
          </w:p>
        </w:tc>
      </w:tr>
      <w:tr w:rsidR="005A1E66" w:rsidRPr="002D70DA" w:rsidTr="00422E4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A1E66" w:rsidRPr="00560276" w:rsidRDefault="005A1E66" w:rsidP="005A1E66">
            <w:pPr>
              <w:rPr>
                <w:rFonts w:ascii="Arial" w:hAnsi="Arial" w:cs="Arial"/>
                <w:sz w:val="17"/>
                <w:szCs w:val="17"/>
              </w:rPr>
            </w:pPr>
            <w:r w:rsidRPr="00560276">
              <w:rPr>
                <w:rFonts w:ascii="Arial" w:hAnsi="Arial" w:cs="Arial"/>
                <w:sz w:val="17"/>
                <w:szCs w:val="17"/>
              </w:rPr>
              <w:t>Deudores Diversos por Cobrar a Corto Plazo</w:t>
            </w:r>
          </w:p>
        </w:tc>
        <w:tc>
          <w:tcPr>
            <w:tcW w:w="2180" w:type="dxa"/>
            <w:tcBorders>
              <w:top w:val="single" w:sz="4" w:space="0" w:color="auto"/>
              <w:left w:val="nil"/>
              <w:bottom w:val="single" w:sz="4" w:space="0" w:color="auto"/>
              <w:right w:val="single" w:sz="4" w:space="0" w:color="auto"/>
            </w:tcBorders>
            <w:shd w:val="clear" w:color="auto" w:fill="auto"/>
          </w:tcPr>
          <w:p w:rsidR="005A1E66" w:rsidRPr="005A1E66" w:rsidRDefault="00FB5D52" w:rsidP="005A1E66">
            <w:pPr>
              <w:jc w:val="right"/>
              <w:rPr>
                <w:rFonts w:ascii="Arial" w:hAnsi="Arial" w:cs="Arial"/>
                <w:sz w:val="17"/>
                <w:szCs w:val="17"/>
              </w:rPr>
            </w:pPr>
            <w:r w:rsidRPr="00FB5D52">
              <w:rPr>
                <w:rFonts w:ascii="Arial" w:hAnsi="Arial" w:cs="Arial"/>
                <w:sz w:val="17"/>
                <w:szCs w:val="17"/>
              </w:rPr>
              <w:t>9,114,870</w:t>
            </w:r>
          </w:p>
        </w:tc>
        <w:tc>
          <w:tcPr>
            <w:tcW w:w="2180" w:type="dxa"/>
            <w:tcBorders>
              <w:top w:val="single" w:sz="4" w:space="0" w:color="auto"/>
              <w:left w:val="nil"/>
              <w:bottom w:val="single" w:sz="4" w:space="0" w:color="auto"/>
              <w:right w:val="single" w:sz="4" w:space="0" w:color="auto"/>
            </w:tcBorders>
            <w:shd w:val="clear" w:color="auto" w:fill="auto"/>
          </w:tcPr>
          <w:p w:rsidR="005A1E66" w:rsidRPr="005A1E66" w:rsidRDefault="005A1E66" w:rsidP="005A1E66">
            <w:pPr>
              <w:jc w:val="right"/>
              <w:rPr>
                <w:rFonts w:ascii="Arial" w:hAnsi="Arial" w:cs="Arial"/>
                <w:sz w:val="17"/>
                <w:szCs w:val="17"/>
              </w:rPr>
            </w:pPr>
            <w:r w:rsidRPr="005A1E66">
              <w:rPr>
                <w:rFonts w:ascii="Arial" w:hAnsi="Arial" w:cs="Arial"/>
                <w:sz w:val="17"/>
                <w:szCs w:val="17"/>
              </w:rPr>
              <w:t xml:space="preserve">21,135,569 </w:t>
            </w:r>
          </w:p>
        </w:tc>
      </w:tr>
      <w:tr w:rsidR="005A1E66" w:rsidRPr="002D70DA" w:rsidTr="00422E4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A1E66" w:rsidRPr="00560276" w:rsidRDefault="005A1E66" w:rsidP="005A1E66">
            <w:pPr>
              <w:rPr>
                <w:rFonts w:ascii="Arial" w:hAnsi="Arial" w:cs="Arial"/>
                <w:sz w:val="17"/>
                <w:szCs w:val="17"/>
              </w:rPr>
            </w:pPr>
            <w:r w:rsidRPr="00560276">
              <w:rPr>
                <w:rFonts w:ascii="Arial" w:hAnsi="Arial" w:cs="Arial"/>
                <w:sz w:val="17"/>
                <w:szCs w:val="17"/>
              </w:rPr>
              <w:t>Ingresos por Recuperar a Corto Plazo</w:t>
            </w:r>
          </w:p>
        </w:tc>
        <w:tc>
          <w:tcPr>
            <w:tcW w:w="2180" w:type="dxa"/>
            <w:tcBorders>
              <w:top w:val="single" w:sz="4" w:space="0" w:color="auto"/>
              <w:left w:val="nil"/>
              <w:bottom w:val="single" w:sz="4" w:space="0" w:color="auto"/>
              <w:right w:val="single" w:sz="4" w:space="0" w:color="auto"/>
            </w:tcBorders>
            <w:shd w:val="clear" w:color="auto" w:fill="auto"/>
          </w:tcPr>
          <w:p w:rsidR="005A1E66" w:rsidRPr="005A1E66" w:rsidRDefault="005A1E66" w:rsidP="005A1E66">
            <w:pPr>
              <w:jc w:val="right"/>
              <w:rPr>
                <w:rFonts w:ascii="Arial" w:hAnsi="Arial" w:cs="Arial"/>
                <w:sz w:val="17"/>
                <w:szCs w:val="17"/>
              </w:rPr>
            </w:pPr>
            <w:r w:rsidRPr="005A1E66">
              <w:rPr>
                <w:rFonts w:ascii="Arial" w:hAnsi="Arial" w:cs="Arial"/>
                <w:sz w:val="17"/>
                <w:szCs w:val="17"/>
              </w:rPr>
              <w:t xml:space="preserve">3,668,468 </w:t>
            </w:r>
          </w:p>
        </w:tc>
        <w:tc>
          <w:tcPr>
            <w:tcW w:w="2180" w:type="dxa"/>
            <w:tcBorders>
              <w:top w:val="single" w:sz="4" w:space="0" w:color="auto"/>
              <w:left w:val="nil"/>
              <w:bottom w:val="single" w:sz="4" w:space="0" w:color="auto"/>
              <w:right w:val="single" w:sz="4" w:space="0" w:color="auto"/>
            </w:tcBorders>
            <w:shd w:val="clear" w:color="auto" w:fill="auto"/>
          </w:tcPr>
          <w:p w:rsidR="005A1E66" w:rsidRPr="005A1E66" w:rsidRDefault="005A1E66" w:rsidP="005A1E66">
            <w:pPr>
              <w:jc w:val="right"/>
              <w:rPr>
                <w:rFonts w:ascii="Arial" w:hAnsi="Arial" w:cs="Arial"/>
                <w:sz w:val="17"/>
                <w:szCs w:val="17"/>
              </w:rPr>
            </w:pPr>
            <w:r w:rsidRPr="005A1E66">
              <w:rPr>
                <w:rFonts w:ascii="Arial" w:hAnsi="Arial" w:cs="Arial"/>
                <w:sz w:val="17"/>
                <w:szCs w:val="17"/>
              </w:rPr>
              <w:t xml:space="preserve">2,024,456 </w:t>
            </w:r>
          </w:p>
        </w:tc>
      </w:tr>
      <w:tr w:rsidR="005A1E66" w:rsidRPr="002D70DA" w:rsidTr="00422E4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A1E66" w:rsidRPr="00560276" w:rsidRDefault="005A1E66" w:rsidP="005A1E66">
            <w:pPr>
              <w:rPr>
                <w:rFonts w:ascii="Arial" w:hAnsi="Arial" w:cs="Arial"/>
                <w:sz w:val="17"/>
                <w:szCs w:val="17"/>
              </w:rPr>
            </w:pPr>
            <w:r w:rsidRPr="00560276">
              <w:rPr>
                <w:rFonts w:ascii="Arial" w:hAnsi="Arial" w:cs="Arial"/>
                <w:sz w:val="17"/>
                <w:szCs w:val="17"/>
              </w:rPr>
              <w:t>Deudores por Anticipos de la Tesorería a Corto Plazo</w:t>
            </w:r>
          </w:p>
        </w:tc>
        <w:tc>
          <w:tcPr>
            <w:tcW w:w="2180" w:type="dxa"/>
            <w:tcBorders>
              <w:top w:val="single" w:sz="4" w:space="0" w:color="auto"/>
              <w:left w:val="nil"/>
              <w:bottom w:val="single" w:sz="4" w:space="0" w:color="auto"/>
              <w:right w:val="single" w:sz="4" w:space="0" w:color="auto"/>
            </w:tcBorders>
            <w:shd w:val="clear" w:color="auto" w:fill="auto"/>
          </w:tcPr>
          <w:p w:rsidR="005A1E66" w:rsidRPr="005A1E66" w:rsidRDefault="005A1E66" w:rsidP="005A1E66">
            <w:pPr>
              <w:jc w:val="right"/>
              <w:rPr>
                <w:rFonts w:ascii="Arial" w:hAnsi="Arial" w:cs="Arial"/>
                <w:sz w:val="17"/>
                <w:szCs w:val="17"/>
              </w:rPr>
            </w:pPr>
            <w:r w:rsidRPr="005A1E66">
              <w:rPr>
                <w:rFonts w:ascii="Arial" w:hAnsi="Arial" w:cs="Arial"/>
                <w:sz w:val="17"/>
                <w:szCs w:val="17"/>
              </w:rPr>
              <w:t xml:space="preserve">1,507,544 </w:t>
            </w:r>
          </w:p>
        </w:tc>
        <w:tc>
          <w:tcPr>
            <w:tcW w:w="2180" w:type="dxa"/>
            <w:tcBorders>
              <w:top w:val="single" w:sz="4" w:space="0" w:color="auto"/>
              <w:left w:val="nil"/>
              <w:bottom w:val="single" w:sz="4" w:space="0" w:color="auto"/>
              <w:right w:val="single" w:sz="4" w:space="0" w:color="auto"/>
            </w:tcBorders>
            <w:shd w:val="clear" w:color="auto" w:fill="auto"/>
          </w:tcPr>
          <w:p w:rsidR="005A1E66" w:rsidRPr="005A1E66" w:rsidRDefault="005A1E66" w:rsidP="005A1E66">
            <w:pPr>
              <w:jc w:val="right"/>
              <w:rPr>
                <w:rFonts w:ascii="Arial" w:hAnsi="Arial" w:cs="Arial"/>
                <w:sz w:val="17"/>
                <w:szCs w:val="17"/>
              </w:rPr>
            </w:pPr>
            <w:r w:rsidRPr="005A1E66">
              <w:rPr>
                <w:rFonts w:ascii="Arial" w:hAnsi="Arial" w:cs="Arial"/>
                <w:sz w:val="17"/>
                <w:szCs w:val="17"/>
              </w:rPr>
              <w:t xml:space="preserve">15,012,800 </w:t>
            </w:r>
          </w:p>
        </w:tc>
      </w:tr>
      <w:tr w:rsidR="005A1E66" w:rsidRPr="002D70DA" w:rsidTr="00422E4E">
        <w:trPr>
          <w:trHeight w:val="240"/>
          <w:jc w:val="center"/>
        </w:trPr>
        <w:tc>
          <w:tcPr>
            <w:tcW w:w="4900" w:type="dxa"/>
            <w:tcBorders>
              <w:top w:val="nil"/>
              <w:left w:val="nil"/>
              <w:bottom w:val="nil"/>
              <w:right w:val="single" w:sz="4" w:space="0" w:color="auto"/>
            </w:tcBorders>
            <w:shd w:val="clear" w:color="000000" w:fill="FFFFFF"/>
            <w:vAlign w:val="center"/>
            <w:hideMark/>
          </w:tcPr>
          <w:p w:rsidR="005A1E66" w:rsidRPr="002D70DA" w:rsidRDefault="005A1E66" w:rsidP="005A1E66">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hideMark/>
          </w:tcPr>
          <w:p w:rsidR="005A1E66" w:rsidRPr="005A1E66" w:rsidRDefault="00FB5D52" w:rsidP="005A1E66">
            <w:pPr>
              <w:jc w:val="right"/>
              <w:rPr>
                <w:rFonts w:ascii="Arial" w:hAnsi="Arial" w:cs="Arial"/>
                <w:b/>
                <w:sz w:val="17"/>
                <w:szCs w:val="17"/>
              </w:rPr>
            </w:pPr>
            <w:r w:rsidRPr="00FB5D52">
              <w:rPr>
                <w:rFonts w:ascii="Arial" w:hAnsi="Arial" w:cs="Arial"/>
                <w:b/>
                <w:sz w:val="17"/>
                <w:szCs w:val="17"/>
              </w:rPr>
              <w:t>18,302,528</w:t>
            </w:r>
          </w:p>
        </w:tc>
        <w:tc>
          <w:tcPr>
            <w:tcW w:w="2180" w:type="dxa"/>
            <w:tcBorders>
              <w:top w:val="nil"/>
              <w:left w:val="single" w:sz="4" w:space="0" w:color="auto"/>
              <w:bottom w:val="single" w:sz="4" w:space="0" w:color="auto"/>
              <w:right w:val="single" w:sz="4" w:space="0" w:color="auto"/>
            </w:tcBorders>
            <w:shd w:val="clear" w:color="000000" w:fill="FFFFFF"/>
            <w:hideMark/>
          </w:tcPr>
          <w:p w:rsidR="005A1E66" w:rsidRPr="005A1E66" w:rsidRDefault="005A1E66" w:rsidP="005A1E66">
            <w:pPr>
              <w:jc w:val="right"/>
              <w:rPr>
                <w:rFonts w:ascii="Arial" w:hAnsi="Arial" w:cs="Arial"/>
                <w:b/>
                <w:sz w:val="17"/>
                <w:szCs w:val="17"/>
              </w:rPr>
            </w:pPr>
            <w:r w:rsidRPr="005A1E66">
              <w:rPr>
                <w:rFonts w:ascii="Arial" w:hAnsi="Arial" w:cs="Arial"/>
                <w:b/>
                <w:sz w:val="17"/>
                <w:szCs w:val="17"/>
              </w:rPr>
              <w:t xml:space="preserve">533,876,937 </w:t>
            </w:r>
          </w:p>
        </w:tc>
      </w:tr>
    </w:tbl>
    <w:p w:rsidR="009642FC" w:rsidRDefault="009642FC" w:rsidP="00A307A2">
      <w:pPr>
        <w:spacing w:before="80" w:line="250" w:lineRule="exact"/>
        <w:ind w:left="709"/>
        <w:jc w:val="both"/>
        <w:rPr>
          <w:rFonts w:ascii="Arial" w:eastAsia="Calibri" w:hAnsi="Arial" w:cs="Arial"/>
          <w:spacing w:val="-1"/>
          <w:sz w:val="17"/>
          <w:szCs w:val="17"/>
        </w:rPr>
      </w:pPr>
    </w:p>
    <w:p w:rsidR="0003039A" w:rsidRPr="001E5858" w:rsidRDefault="0003039A" w:rsidP="00A307A2">
      <w:pPr>
        <w:spacing w:before="80" w:line="250" w:lineRule="exact"/>
        <w:ind w:left="709"/>
        <w:jc w:val="both"/>
        <w:rPr>
          <w:rFonts w:ascii="Arial" w:eastAsia="Calibri" w:hAnsi="Arial" w:cs="Arial"/>
          <w:spacing w:val="-1"/>
          <w:sz w:val="17"/>
          <w:szCs w:val="17"/>
        </w:rPr>
      </w:pPr>
      <w:r w:rsidRPr="001E5858">
        <w:rPr>
          <w:rFonts w:ascii="Arial" w:eastAsia="Calibri" w:hAnsi="Arial" w:cs="Arial"/>
          <w:spacing w:val="-1"/>
          <w:sz w:val="17"/>
          <w:szCs w:val="17"/>
        </w:rPr>
        <w:t>La disminución del saldo en Inversiones Financieras de Corto Plazo obedece a la reclasificación efectuada al rubro de Inversiones Temporales (Hasta 3 meses).</w:t>
      </w:r>
    </w:p>
    <w:p w:rsidR="005F071F" w:rsidRPr="001E5858" w:rsidRDefault="008477E7" w:rsidP="00A307A2">
      <w:pPr>
        <w:spacing w:before="80" w:line="250" w:lineRule="exact"/>
        <w:ind w:left="709"/>
        <w:jc w:val="both"/>
        <w:rPr>
          <w:rFonts w:ascii="Arial" w:eastAsia="Calibri" w:hAnsi="Arial" w:cs="Arial"/>
          <w:spacing w:val="-1"/>
          <w:sz w:val="17"/>
          <w:szCs w:val="17"/>
        </w:rPr>
      </w:pPr>
      <w:r w:rsidRPr="001E5858">
        <w:rPr>
          <w:rFonts w:ascii="Arial" w:eastAsia="Calibri" w:hAnsi="Arial" w:cs="Arial"/>
          <w:spacing w:val="-1"/>
          <w:sz w:val="17"/>
          <w:szCs w:val="17"/>
        </w:rPr>
        <w:lastRenderedPageBreak/>
        <w:t xml:space="preserve">El </w:t>
      </w:r>
      <w:r w:rsidR="00FB5D52">
        <w:rPr>
          <w:rFonts w:ascii="Arial" w:eastAsia="Calibri" w:hAnsi="Arial" w:cs="Arial"/>
          <w:spacing w:val="-1"/>
          <w:sz w:val="17"/>
          <w:szCs w:val="17"/>
        </w:rPr>
        <w:t>de</w:t>
      </w:r>
      <w:r w:rsidRPr="001E5858">
        <w:rPr>
          <w:rFonts w:ascii="Arial" w:eastAsia="Calibri" w:hAnsi="Arial" w:cs="Arial"/>
          <w:spacing w:val="-1"/>
          <w:sz w:val="17"/>
          <w:szCs w:val="17"/>
        </w:rPr>
        <w:t xml:space="preserve">cremento en las cuentas por cobrar a corto plazo obedece </w:t>
      </w:r>
      <w:r w:rsidR="008D22FD">
        <w:rPr>
          <w:rFonts w:ascii="Arial" w:eastAsia="Calibri" w:hAnsi="Arial" w:cs="Arial"/>
          <w:spacing w:val="-1"/>
          <w:sz w:val="17"/>
          <w:szCs w:val="17"/>
        </w:rPr>
        <w:t>a</w:t>
      </w:r>
      <w:r w:rsidR="00FB5D52">
        <w:rPr>
          <w:rFonts w:ascii="Arial" w:eastAsia="Calibri" w:hAnsi="Arial" w:cs="Arial"/>
          <w:spacing w:val="-1"/>
          <w:sz w:val="17"/>
          <w:szCs w:val="17"/>
        </w:rPr>
        <w:t xml:space="preserve"> </w:t>
      </w:r>
      <w:r w:rsidR="008D22FD">
        <w:rPr>
          <w:rFonts w:ascii="Arial" w:eastAsia="Calibri" w:hAnsi="Arial" w:cs="Arial"/>
          <w:spacing w:val="-1"/>
          <w:sz w:val="17"/>
          <w:szCs w:val="17"/>
        </w:rPr>
        <w:t>l</w:t>
      </w:r>
      <w:r w:rsidR="00FB5D52">
        <w:rPr>
          <w:rFonts w:ascii="Arial" w:eastAsia="Calibri" w:hAnsi="Arial" w:cs="Arial"/>
          <w:spacing w:val="-1"/>
          <w:sz w:val="17"/>
          <w:szCs w:val="17"/>
        </w:rPr>
        <w:t xml:space="preserve">a disminución de la cuenta por cobrar que se tenía al cierre del ejercicio anterior con </w:t>
      </w:r>
      <w:r w:rsidR="00FB5D52" w:rsidRPr="00FB5D52">
        <w:rPr>
          <w:rFonts w:ascii="Arial" w:eastAsia="Calibri" w:hAnsi="Arial" w:cs="Arial"/>
          <w:spacing w:val="-1"/>
          <w:sz w:val="17"/>
          <w:szCs w:val="17"/>
        </w:rPr>
        <w:t>BANCO INVEX, S.A.</w:t>
      </w:r>
      <w:r w:rsidR="00FB5D52">
        <w:rPr>
          <w:rFonts w:ascii="Arial" w:eastAsia="Calibri" w:hAnsi="Arial" w:cs="Arial"/>
          <w:spacing w:val="-1"/>
          <w:sz w:val="17"/>
          <w:szCs w:val="17"/>
        </w:rPr>
        <w:t xml:space="preserve"> por un total de </w:t>
      </w:r>
      <w:r w:rsidR="00FB5D52" w:rsidRPr="00FB5D52">
        <w:rPr>
          <w:rFonts w:ascii="Arial" w:eastAsia="Calibri" w:hAnsi="Arial" w:cs="Arial"/>
          <w:spacing w:val="-1"/>
          <w:sz w:val="17"/>
          <w:szCs w:val="17"/>
        </w:rPr>
        <w:t>3,442,447</w:t>
      </w:r>
    </w:p>
    <w:p w:rsidR="00A307A2" w:rsidRDefault="001E5858" w:rsidP="00A307A2">
      <w:pPr>
        <w:spacing w:before="80" w:line="250" w:lineRule="exact"/>
        <w:ind w:left="709"/>
        <w:jc w:val="both"/>
        <w:rPr>
          <w:rFonts w:ascii="Arial" w:eastAsia="Calibri" w:hAnsi="Arial" w:cs="Arial"/>
          <w:spacing w:val="-1"/>
          <w:sz w:val="17"/>
          <w:szCs w:val="17"/>
        </w:rPr>
      </w:pPr>
      <w:r w:rsidRPr="001E5858">
        <w:rPr>
          <w:rFonts w:ascii="Arial" w:eastAsia="Calibri" w:hAnsi="Arial" w:cs="Arial"/>
          <w:spacing w:val="-1"/>
          <w:sz w:val="17"/>
          <w:szCs w:val="17"/>
        </w:rPr>
        <w:t>La disminución en la cuenta de</w:t>
      </w:r>
      <w:r w:rsidR="008477E7" w:rsidRPr="001E5858">
        <w:t xml:space="preserve"> </w:t>
      </w:r>
      <w:r w:rsidR="008477E7" w:rsidRPr="001E5858">
        <w:rPr>
          <w:rFonts w:ascii="Arial" w:eastAsia="Calibri" w:hAnsi="Arial" w:cs="Arial"/>
          <w:spacing w:val="-1"/>
          <w:sz w:val="17"/>
          <w:szCs w:val="17"/>
        </w:rPr>
        <w:t>Deudores Diversos por Cobrar a Corto Plazo se debe en parte a</w:t>
      </w:r>
      <w:r w:rsidRPr="001E5858">
        <w:rPr>
          <w:rFonts w:ascii="Arial" w:eastAsia="Calibri" w:hAnsi="Arial" w:cs="Arial"/>
          <w:spacing w:val="-1"/>
          <w:sz w:val="17"/>
          <w:szCs w:val="17"/>
        </w:rPr>
        <w:t xml:space="preserve"> </w:t>
      </w:r>
      <w:r w:rsidR="00E64FC5" w:rsidRPr="001E5858">
        <w:rPr>
          <w:rFonts w:ascii="Arial" w:eastAsia="Calibri" w:hAnsi="Arial" w:cs="Arial"/>
          <w:spacing w:val="-1"/>
          <w:sz w:val="17"/>
          <w:szCs w:val="17"/>
        </w:rPr>
        <w:t>l</w:t>
      </w:r>
      <w:r w:rsidRPr="001E5858">
        <w:rPr>
          <w:rFonts w:ascii="Arial" w:eastAsia="Calibri" w:hAnsi="Arial" w:cs="Arial"/>
          <w:spacing w:val="-1"/>
          <w:sz w:val="17"/>
          <w:szCs w:val="17"/>
        </w:rPr>
        <w:t>a disminución</w:t>
      </w:r>
      <w:r w:rsidR="00E64FC5" w:rsidRPr="001E5858">
        <w:rPr>
          <w:rFonts w:ascii="Arial" w:eastAsia="Calibri" w:hAnsi="Arial" w:cs="Arial"/>
          <w:spacing w:val="-1"/>
          <w:sz w:val="17"/>
          <w:szCs w:val="17"/>
        </w:rPr>
        <w:t xml:space="preserve"> </w:t>
      </w:r>
      <w:r w:rsidR="008477E7" w:rsidRPr="001E5858">
        <w:rPr>
          <w:rFonts w:ascii="Arial" w:eastAsia="Calibri" w:hAnsi="Arial" w:cs="Arial"/>
          <w:spacing w:val="-1"/>
          <w:sz w:val="17"/>
          <w:szCs w:val="17"/>
        </w:rPr>
        <w:t xml:space="preserve">por un importe de </w:t>
      </w:r>
      <w:r w:rsidRPr="001E5858">
        <w:rPr>
          <w:rFonts w:ascii="Arial" w:eastAsia="Calibri" w:hAnsi="Arial" w:cs="Arial"/>
          <w:spacing w:val="-1"/>
          <w:sz w:val="17"/>
          <w:szCs w:val="17"/>
        </w:rPr>
        <w:t>13,305,639</w:t>
      </w:r>
      <w:r w:rsidR="00E64FC5" w:rsidRPr="001E5858">
        <w:rPr>
          <w:rFonts w:ascii="Arial" w:eastAsia="Calibri" w:hAnsi="Arial" w:cs="Arial"/>
          <w:spacing w:val="-1"/>
          <w:sz w:val="17"/>
          <w:szCs w:val="17"/>
        </w:rPr>
        <w:t xml:space="preserve"> </w:t>
      </w:r>
      <w:r w:rsidR="008477E7" w:rsidRPr="001E5858">
        <w:rPr>
          <w:rFonts w:ascii="Arial" w:eastAsia="Calibri" w:hAnsi="Arial" w:cs="Arial"/>
          <w:spacing w:val="-1"/>
          <w:sz w:val="17"/>
          <w:szCs w:val="17"/>
        </w:rPr>
        <w:t>de la cuenta por cobrar que se t</w:t>
      </w:r>
      <w:r w:rsidR="00E64FC5" w:rsidRPr="001E5858">
        <w:rPr>
          <w:rFonts w:ascii="Arial" w:eastAsia="Calibri" w:hAnsi="Arial" w:cs="Arial"/>
          <w:spacing w:val="-1"/>
          <w:sz w:val="17"/>
          <w:szCs w:val="17"/>
        </w:rPr>
        <w:t>iene</w:t>
      </w:r>
      <w:r w:rsidR="008477E7" w:rsidRPr="001E5858">
        <w:rPr>
          <w:rFonts w:ascii="Arial" w:eastAsia="Calibri" w:hAnsi="Arial" w:cs="Arial"/>
          <w:spacing w:val="-1"/>
          <w:sz w:val="17"/>
          <w:szCs w:val="17"/>
        </w:rPr>
        <w:t xml:space="preserve"> con el</w:t>
      </w:r>
      <w:r w:rsidR="008477E7" w:rsidRPr="001E5858">
        <w:t xml:space="preserve"> </w:t>
      </w:r>
      <w:r w:rsidR="008477E7" w:rsidRPr="001E5858">
        <w:rPr>
          <w:rFonts w:ascii="Arial" w:eastAsia="Calibri" w:hAnsi="Arial" w:cs="Arial"/>
          <w:spacing w:val="-1"/>
          <w:sz w:val="17"/>
          <w:szCs w:val="17"/>
        </w:rPr>
        <w:t>CECYTEQ</w:t>
      </w:r>
      <w:r w:rsidR="00A307A2" w:rsidRPr="001E5858">
        <w:rPr>
          <w:rFonts w:ascii="Arial" w:eastAsia="Calibri" w:hAnsi="Arial" w:cs="Arial"/>
          <w:spacing w:val="-1"/>
          <w:sz w:val="17"/>
          <w:szCs w:val="17"/>
        </w:rPr>
        <w:t>.</w:t>
      </w:r>
    </w:p>
    <w:p w:rsidR="00997EC4" w:rsidRDefault="00997EC4" w:rsidP="00997EC4">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Destaca la reclasificación del saldo de los Fondos Revolventes que se encontraban registrados en Efectivo a la cuenta de </w:t>
      </w:r>
      <w:r w:rsidRPr="00A11D1F">
        <w:rPr>
          <w:rFonts w:ascii="Arial" w:eastAsia="Calibri" w:hAnsi="Arial" w:cs="Arial"/>
          <w:spacing w:val="-1"/>
          <w:sz w:val="17"/>
          <w:szCs w:val="17"/>
        </w:rPr>
        <w:t>Deudores Diversos por Cobrar a Corto Plazo</w:t>
      </w:r>
      <w:r>
        <w:rPr>
          <w:rFonts w:ascii="Arial" w:eastAsia="Calibri" w:hAnsi="Arial" w:cs="Arial"/>
          <w:spacing w:val="-1"/>
          <w:sz w:val="17"/>
          <w:szCs w:val="17"/>
        </w:rPr>
        <w:t xml:space="preserve"> por un importe de 2,085,624.</w:t>
      </w:r>
    </w:p>
    <w:p w:rsidR="0003039A" w:rsidRPr="00997EC4" w:rsidRDefault="00997EC4" w:rsidP="00A307A2">
      <w:pPr>
        <w:spacing w:before="80" w:line="250" w:lineRule="exact"/>
        <w:ind w:left="709"/>
        <w:jc w:val="both"/>
        <w:rPr>
          <w:rFonts w:ascii="Arial" w:eastAsia="Calibri" w:hAnsi="Arial" w:cs="Arial"/>
          <w:spacing w:val="-1"/>
          <w:sz w:val="17"/>
          <w:szCs w:val="17"/>
        </w:rPr>
      </w:pPr>
      <w:r w:rsidRPr="00997EC4">
        <w:rPr>
          <w:rFonts w:ascii="Arial" w:eastAsia="Calibri" w:hAnsi="Arial" w:cs="Arial"/>
          <w:spacing w:val="-1"/>
          <w:sz w:val="17"/>
          <w:szCs w:val="17"/>
        </w:rPr>
        <w:t xml:space="preserve">El aumento </w:t>
      </w:r>
      <w:r w:rsidR="0003039A" w:rsidRPr="00997EC4">
        <w:rPr>
          <w:rFonts w:ascii="Arial" w:eastAsia="Calibri" w:hAnsi="Arial" w:cs="Arial"/>
          <w:spacing w:val="-1"/>
          <w:sz w:val="17"/>
          <w:szCs w:val="17"/>
        </w:rPr>
        <w:t xml:space="preserve">de los Ingresos por Recuperar a Corto Plazo es debido a la recaudación de las </w:t>
      </w:r>
      <w:r w:rsidR="00C008E8">
        <w:rPr>
          <w:rFonts w:ascii="Arial" w:eastAsia="Calibri" w:hAnsi="Arial" w:cs="Arial"/>
          <w:spacing w:val="-1"/>
          <w:sz w:val="17"/>
          <w:szCs w:val="17"/>
        </w:rPr>
        <w:t>contribuciones cobradas en OXXO, y cheques devueltos.</w:t>
      </w:r>
    </w:p>
    <w:p w:rsidR="0003039A" w:rsidRPr="00C008E8" w:rsidRDefault="00C008E8" w:rsidP="00A307A2">
      <w:pPr>
        <w:spacing w:before="80" w:line="250" w:lineRule="exact"/>
        <w:ind w:left="709"/>
        <w:jc w:val="both"/>
        <w:rPr>
          <w:rFonts w:ascii="Arial" w:eastAsia="Calibri" w:hAnsi="Arial" w:cs="Arial"/>
          <w:spacing w:val="-1"/>
          <w:sz w:val="17"/>
          <w:szCs w:val="17"/>
        </w:rPr>
      </w:pPr>
      <w:r w:rsidRPr="00C008E8">
        <w:rPr>
          <w:rFonts w:ascii="Arial" w:eastAsia="Calibri" w:hAnsi="Arial" w:cs="Arial"/>
          <w:spacing w:val="-1"/>
          <w:sz w:val="17"/>
          <w:szCs w:val="17"/>
        </w:rPr>
        <w:t xml:space="preserve">La disminución </w:t>
      </w:r>
      <w:r w:rsidR="0003039A" w:rsidRPr="00C008E8">
        <w:rPr>
          <w:rFonts w:ascii="Arial" w:eastAsia="Calibri" w:hAnsi="Arial" w:cs="Arial"/>
          <w:spacing w:val="-1"/>
          <w:sz w:val="17"/>
          <w:szCs w:val="17"/>
        </w:rPr>
        <w:t xml:space="preserve">en el rubro Deudores por Anticipos de la Tesorería a Corto Plazo </w:t>
      </w:r>
      <w:r w:rsidRPr="00C008E8">
        <w:rPr>
          <w:rFonts w:ascii="Arial" w:eastAsia="Calibri" w:hAnsi="Arial" w:cs="Arial"/>
          <w:spacing w:val="-1"/>
          <w:sz w:val="17"/>
          <w:szCs w:val="17"/>
        </w:rPr>
        <w:t>se debe a la reducción de anticipos por participaciones otorgados a los Municipios</w:t>
      </w:r>
      <w:r w:rsidR="0003039A" w:rsidRPr="00C008E8">
        <w:rPr>
          <w:rFonts w:ascii="Arial" w:eastAsia="Calibri" w:hAnsi="Arial" w:cs="Arial"/>
          <w:spacing w:val="-1"/>
          <w:sz w:val="17"/>
          <w:szCs w:val="17"/>
        </w:rPr>
        <w:t>.</w:t>
      </w:r>
    </w:p>
    <w:p w:rsidR="00C008E8" w:rsidRDefault="00C008E8" w:rsidP="00BA44C4">
      <w:pPr>
        <w:spacing w:before="80" w:line="250" w:lineRule="exact"/>
        <w:ind w:left="709"/>
        <w:jc w:val="both"/>
        <w:rPr>
          <w:rFonts w:ascii="Arial" w:eastAsia="Calibri" w:hAnsi="Arial" w:cs="Arial"/>
          <w:spacing w:val="-1"/>
          <w:sz w:val="17"/>
          <w:szCs w:val="17"/>
          <w:highlight w:val="yellow"/>
        </w:rPr>
      </w:pPr>
    </w:p>
    <w:p w:rsidR="00C849DC" w:rsidRPr="002D70DA" w:rsidRDefault="00920FC6" w:rsidP="00BA44C4">
      <w:pPr>
        <w:spacing w:before="80" w:line="250" w:lineRule="exact"/>
        <w:ind w:left="709"/>
        <w:jc w:val="both"/>
        <w:rPr>
          <w:rFonts w:ascii="Arial" w:eastAsia="Calibri" w:hAnsi="Arial" w:cs="Arial"/>
          <w:spacing w:val="-1"/>
          <w:sz w:val="17"/>
          <w:szCs w:val="17"/>
        </w:rPr>
      </w:pPr>
      <w:r w:rsidRPr="00C008E8">
        <w:rPr>
          <w:rFonts w:ascii="Arial" w:eastAsia="Calibri" w:hAnsi="Arial" w:cs="Arial"/>
          <w:spacing w:val="-1"/>
          <w:sz w:val="17"/>
          <w:szCs w:val="17"/>
        </w:rPr>
        <w:t xml:space="preserve">Dentro de la cuenta Ingresos por Recuperar a Corto Plazo </w:t>
      </w:r>
      <w:r w:rsidR="00DE2809" w:rsidRPr="00C008E8">
        <w:rPr>
          <w:rFonts w:ascii="Arial" w:eastAsia="Calibri" w:hAnsi="Arial" w:cs="Arial"/>
          <w:spacing w:val="-1"/>
          <w:sz w:val="17"/>
          <w:szCs w:val="17"/>
        </w:rPr>
        <w:t xml:space="preserve">se integra en este apartado </w:t>
      </w:r>
      <w:r w:rsidR="006335BE" w:rsidRPr="00C008E8">
        <w:rPr>
          <w:rFonts w:ascii="Arial" w:eastAsia="Calibri" w:hAnsi="Arial" w:cs="Arial"/>
          <w:spacing w:val="-1"/>
          <w:sz w:val="17"/>
          <w:szCs w:val="17"/>
        </w:rPr>
        <w:t xml:space="preserve">los </w:t>
      </w:r>
      <w:r w:rsidR="00C849DC" w:rsidRPr="00C008E8">
        <w:rPr>
          <w:rFonts w:ascii="Arial" w:eastAsia="Calibri" w:hAnsi="Arial" w:cs="Arial"/>
          <w:spacing w:val="-1"/>
          <w:sz w:val="17"/>
          <w:szCs w:val="17"/>
        </w:rPr>
        <w:t>montos</w:t>
      </w:r>
      <w:r w:rsidR="006335BE" w:rsidRPr="00C008E8">
        <w:rPr>
          <w:rFonts w:ascii="Arial" w:eastAsia="Calibri" w:hAnsi="Arial" w:cs="Arial"/>
          <w:spacing w:val="-1"/>
          <w:sz w:val="17"/>
          <w:szCs w:val="17"/>
        </w:rPr>
        <w:t xml:space="preserve"> </w:t>
      </w:r>
      <w:r w:rsidR="005D109B" w:rsidRPr="00C008E8">
        <w:rPr>
          <w:rFonts w:ascii="Arial" w:eastAsia="Calibri" w:hAnsi="Arial" w:cs="Arial"/>
          <w:spacing w:val="-1"/>
          <w:sz w:val="17"/>
          <w:szCs w:val="17"/>
        </w:rPr>
        <w:t xml:space="preserve">al </w:t>
      </w:r>
      <w:r w:rsidR="00FE31AC" w:rsidRPr="00C008E8">
        <w:rPr>
          <w:rFonts w:ascii="Arial" w:eastAsia="Calibri" w:hAnsi="Arial" w:cs="Arial"/>
          <w:spacing w:val="-1"/>
          <w:sz w:val="17"/>
          <w:szCs w:val="17"/>
        </w:rPr>
        <w:t>31 de diciembre del 2017</w:t>
      </w:r>
      <w:r w:rsidR="002E7C39" w:rsidRPr="00C008E8">
        <w:rPr>
          <w:rFonts w:ascii="Arial" w:eastAsia="Calibri" w:hAnsi="Arial" w:cs="Arial"/>
          <w:spacing w:val="-1"/>
          <w:sz w:val="17"/>
          <w:szCs w:val="17"/>
        </w:rPr>
        <w:t xml:space="preserve"> </w:t>
      </w:r>
      <w:r w:rsidR="006335BE" w:rsidRPr="00C008E8">
        <w:rPr>
          <w:rFonts w:ascii="Arial" w:eastAsia="Calibri" w:hAnsi="Arial" w:cs="Arial"/>
          <w:spacing w:val="-1"/>
          <w:sz w:val="17"/>
          <w:szCs w:val="17"/>
        </w:rPr>
        <w:t xml:space="preserve">que </w:t>
      </w:r>
      <w:r w:rsidR="00C849DC" w:rsidRPr="00C008E8">
        <w:rPr>
          <w:rFonts w:ascii="Arial" w:eastAsia="Calibri" w:hAnsi="Arial" w:cs="Arial"/>
          <w:spacing w:val="-1"/>
          <w:sz w:val="17"/>
          <w:szCs w:val="17"/>
        </w:rPr>
        <w:t>se encuentren pendientes de cobro y por recuperar de hasta cinco ejercicios anteriores. Asimismo, se informa los montos sujetos a algún tipo de juicio con una antigüedad mayor a cinco ejercicios anteriores y la factibilidad de cobro:</w:t>
      </w:r>
    </w:p>
    <w:p w:rsidR="00C849DC" w:rsidRPr="002D70DA" w:rsidRDefault="00C849DC" w:rsidP="00C849DC">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020182" w:rsidRPr="002D70DA" w:rsidTr="00FB7F0D">
        <w:trPr>
          <w:trHeight w:val="72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20182" w:rsidRPr="002D70DA" w:rsidRDefault="00020182">
            <w:pPr>
              <w:jc w:val="center"/>
              <w:rPr>
                <w:rFonts w:ascii="Arial" w:hAnsi="Arial" w:cs="Arial"/>
                <w:b/>
                <w:bCs/>
                <w:color w:val="000000"/>
                <w:sz w:val="17"/>
                <w:szCs w:val="17"/>
              </w:rPr>
            </w:pPr>
            <w:r w:rsidRPr="002D70DA">
              <w:rPr>
                <w:rFonts w:ascii="Arial" w:hAnsi="Arial" w:cs="Arial"/>
                <w:b/>
                <w:bCs/>
                <w:color w:val="000000"/>
                <w:sz w:val="17"/>
                <w:szCs w:val="17"/>
              </w:rPr>
              <w:t>Contribución pendiente de cobro y de recuperar hasta por cinco ejercicios: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020182" w:rsidRPr="002D70DA" w:rsidRDefault="00020182">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020182" w:rsidRPr="00020182" w:rsidRDefault="00020182">
            <w:pPr>
              <w:jc w:val="center"/>
              <w:rPr>
                <w:rFonts w:ascii="Arial" w:hAnsi="Arial" w:cs="Arial"/>
                <w:b/>
                <w:bCs/>
                <w:color w:val="000000" w:themeColor="text1"/>
                <w:sz w:val="17"/>
                <w:szCs w:val="17"/>
              </w:rPr>
            </w:pPr>
            <w:r w:rsidRPr="00020182">
              <w:rPr>
                <w:rFonts w:ascii="Arial" w:hAnsi="Arial" w:cs="Arial"/>
                <w:b/>
                <w:bCs/>
                <w:color w:val="000000" w:themeColor="text1"/>
                <w:sz w:val="17"/>
                <w:szCs w:val="17"/>
              </w:rPr>
              <w:t>Factibilidad de cobro</w:t>
            </w:r>
          </w:p>
        </w:tc>
      </w:tr>
      <w:tr w:rsidR="00FB7F0D" w:rsidRPr="002D70DA" w:rsidTr="00FB7F0D">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tcPr>
          <w:p w:rsidR="00FB7F0D" w:rsidRPr="002D70DA" w:rsidRDefault="00FB7F0D" w:rsidP="00FB7F0D">
            <w:pPr>
              <w:ind w:left="67"/>
              <w:rPr>
                <w:rFonts w:ascii="Arial" w:hAnsi="Arial" w:cs="Arial"/>
                <w:color w:val="000000"/>
                <w:sz w:val="17"/>
                <w:szCs w:val="17"/>
              </w:rPr>
            </w:pPr>
            <w:r>
              <w:rPr>
                <w:rFonts w:ascii="Arial" w:hAnsi="Arial" w:cs="Arial"/>
                <w:color w:val="000000"/>
                <w:sz w:val="17"/>
                <w:szCs w:val="17"/>
              </w:rPr>
              <w:t>Contribuciones pagadas con cheques sin fondos</w:t>
            </w:r>
          </w:p>
        </w:tc>
        <w:tc>
          <w:tcPr>
            <w:tcW w:w="2180" w:type="dxa"/>
            <w:tcBorders>
              <w:top w:val="nil"/>
              <w:left w:val="nil"/>
              <w:bottom w:val="single" w:sz="4" w:space="0" w:color="auto"/>
              <w:right w:val="single" w:sz="4" w:space="0" w:color="auto"/>
            </w:tcBorders>
            <w:shd w:val="clear" w:color="auto" w:fill="auto"/>
          </w:tcPr>
          <w:p w:rsidR="00FB7F0D" w:rsidRPr="00FB7F0D" w:rsidRDefault="00B91560" w:rsidP="00B91560">
            <w:pPr>
              <w:jc w:val="right"/>
              <w:rPr>
                <w:rFonts w:ascii="Arial" w:hAnsi="Arial" w:cs="Arial"/>
                <w:sz w:val="17"/>
                <w:szCs w:val="17"/>
              </w:rPr>
            </w:pPr>
            <w:r w:rsidRPr="00B91560">
              <w:rPr>
                <w:rFonts w:ascii="Arial" w:hAnsi="Arial" w:cs="Arial"/>
                <w:sz w:val="17"/>
                <w:szCs w:val="17"/>
              </w:rPr>
              <w:t>1,551,12</w:t>
            </w:r>
            <w:r>
              <w:rPr>
                <w:rFonts w:ascii="Arial" w:hAnsi="Arial" w:cs="Arial"/>
                <w:sz w:val="17"/>
                <w:szCs w:val="17"/>
              </w:rPr>
              <w:t>7</w:t>
            </w:r>
          </w:p>
        </w:tc>
        <w:tc>
          <w:tcPr>
            <w:tcW w:w="2180" w:type="dxa"/>
            <w:tcBorders>
              <w:top w:val="nil"/>
              <w:left w:val="nil"/>
              <w:bottom w:val="single" w:sz="4" w:space="0" w:color="auto"/>
              <w:right w:val="single" w:sz="4" w:space="0" w:color="auto"/>
            </w:tcBorders>
            <w:shd w:val="clear" w:color="auto" w:fill="auto"/>
            <w:vAlign w:val="center"/>
          </w:tcPr>
          <w:p w:rsidR="00FB7F0D" w:rsidRPr="00E84AB2" w:rsidRDefault="00FB7F0D" w:rsidP="00FB7F0D">
            <w:pPr>
              <w:jc w:val="center"/>
              <w:rPr>
                <w:rFonts w:ascii="Arial" w:hAnsi="Arial" w:cs="Arial"/>
                <w:bCs/>
                <w:color w:val="000000"/>
                <w:sz w:val="17"/>
                <w:szCs w:val="17"/>
              </w:rPr>
            </w:pPr>
            <w:r>
              <w:rPr>
                <w:rFonts w:ascii="Arial" w:hAnsi="Arial" w:cs="Arial"/>
                <w:bCs/>
                <w:color w:val="000000"/>
                <w:sz w:val="17"/>
                <w:szCs w:val="17"/>
              </w:rPr>
              <w:t>7</w:t>
            </w:r>
            <w:r w:rsidRPr="00E84AB2">
              <w:rPr>
                <w:rFonts w:ascii="Arial" w:hAnsi="Arial" w:cs="Arial"/>
                <w:bCs/>
                <w:color w:val="000000"/>
                <w:sz w:val="17"/>
                <w:szCs w:val="17"/>
              </w:rPr>
              <w:t>0 por ciento</w:t>
            </w:r>
          </w:p>
        </w:tc>
      </w:tr>
      <w:tr w:rsidR="00FB7F0D" w:rsidRPr="002D70DA" w:rsidTr="00FB7F0D">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tcPr>
          <w:p w:rsidR="00FB7F0D" w:rsidRDefault="00FB7F0D" w:rsidP="00FB7F0D">
            <w:pPr>
              <w:ind w:left="67"/>
              <w:rPr>
                <w:rFonts w:ascii="Arial" w:hAnsi="Arial" w:cs="Arial"/>
                <w:color w:val="000000"/>
                <w:sz w:val="17"/>
                <w:szCs w:val="17"/>
              </w:rPr>
            </w:pPr>
            <w:r>
              <w:rPr>
                <w:rFonts w:ascii="Arial" w:hAnsi="Arial" w:cs="Arial"/>
                <w:color w:val="000000"/>
                <w:sz w:val="17"/>
                <w:szCs w:val="17"/>
              </w:rPr>
              <w:t>C</w:t>
            </w:r>
            <w:r w:rsidRPr="007908E3">
              <w:rPr>
                <w:rFonts w:ascii="Arial" w:hAnsi="Arial" w:cs="Arial"/>
                <w:color w:val="000000"/>
                <w:sz w:val="17"/>
                <w:szCs w:val="17"/>
              </w:rPr>
              <w:t>ontribuciones cobradas OXXO</w:t>
            </w:r>
          </w:p>
        </w:tc>
        <w:tc>
          <w:tcPr>
            <w:tcW w:w="2180" w:type="dxa"/>
            <w:tcBorders>
              <w:top w:val="nil"/>
              <w:left w:val="nil"/>
              <w:bottom w:val="single" w:sz="4" w:space="0" w:color="auto"/>
              <w:right w:val="single" w:sz="4" w:space="0" w:color="auto"/>
            </w:tcBorders>
            <w:shd w:val="clear" w:color="auto" w:fill="auto"/>
          </w:tcPr>
          <w:p w:rsidR="00FB7F0D" w:rsidRPr="00FB7F0D" w:rsidRDefault="00B91560" w:rsidP="00B91560">
            <w:pPr>
              <w:jc w:val="right"/>
              <w:rPr>
                <w:rFonts w:ascii="Arial" w:hAnsi="Arial" w:cs="Arial"/>
                <w:sz w:val="17"/>
                <w:szCs w:val="17"/>
              </w:rPr>
            </w:pPr>
            <w:r w:rsidRPr="00B91560">
              <w:rPr>
                <w:rFonts w:ascii="Arial" w:hAnsi="Arial" w:cs="Arial"/>
                <w:sz w:val="17"/>
                <w:szCs w:val="17"/>
              </w:rPr>
              <w:t>2,117,341</w:t>
            </w:r>
          </w:p>
        </w:tc>
        <w:tc>
          <w:tcPr>
            <w:tcW w:w="2180" w:type="dxa"/>
            <w:tcBorders>
              <w:top w:val="nil"/>
              <w:left w:val="nil"/>
              <w:bottom w:val="single" w:sz="4" w:space="0" w:color="auto"/>
              <w:right w:val="single" w:sz="4" w:space="0" w:color="auto"/>
            </w:tcBorders>
            <w:shd w:val="clear" w:color="auto" w:fill="auto"/>
            <w:vAlign w:val="center"/>
          </w:tcPr>
          <w:p w:rsidR="00FB7F0D" w:rsidRPr="00E84AB2" w:rsidRDefault="00FB7F0D" w:rsidP="00FB7F0D">
            <w:pPr>
              <w:jc w:val="center"/>
              <w:rPr>
                <w:rFonts w:ascii="Arial" w:hAnsi="Arial" w:cs="Arial"/>
                <w:bCs/>
                <w:color w:val="000000"/>
                <w:sz w:val="17"/>
                <w:szCs w:val="17"/>
              </w:rPr>
            </w:pPr>
            <w:r>
              <w:rPr>
                <w:rFonts w:ascii="Arial" w:hAnsi="Arial" w:cs="Arial"/>
                <w:bCs/>
                <w:color w:val="000000"/>
                <w:sz w:val="17"/>
                <w:szCs w:val="17"/>
              </w:rPr>
              <w:t>100 por ciento</w:t>
            </w:r>
          </w:p>
        </w:tc>
      </w:tr>
      <w:tr w:rsidR="00020182" w:rsidRPr="002D70DA" w:rsidTr="00FB7F0D">
        <w:trPr>
          <w:trHeight w:val="240"/>
          <w:jc w:val="center"/>
        </w:trPr>
        <w:tc>
          <w:tcPr>
            <w:tcW w:w="4900" w:type="dxa"/>
            <w:tcBorders>
              <w:top w:val="nil"/>
              <w:left w:val="nil"/>
              <w:bottom w:val="nil"/>
              <w:right w:val="nil"/>
            </w:tcBorders>
            <w:shd w:val="clear" w:color="000000" w:fill="FFFFFF"/>
            <w:vAlign w:val="center"/>
            <w:hideMark/>
          </w:tcPr>
          <w:p w:rsidR="00020182" w:rsidRPr="002D70DA" w:rsidRDefault="00020182">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020182" w:rsidRPr="002D70DA" w:rsidRDefault="00B91560" w:rsidP="00B91560">
            <w:pPr>
              <w:jc w:val="right"/>
              <w:rPr>
                <w:rFonts w:ascii="Arial" w:hAnsi="Arial" w:cs="Arial"/>
                <w:b/>
                <w:bCs/>
                <w:color w:val="000000"/>
                <w:sz w:val="17"/>
                <w:szCs w:val="17"/>
              </w:rPr>
            </w:pPr>
            <w:r w:rsidRPr="00B91560">
              <w:rPr>
                <w:rFonts w:ascii="Arial" w:hAnsi="Arial" w:cs="Arial"/>
                <w:b/>
                <w:bCs/>
                <w:color w:val="000000"/>
                <w:sz w:val="17"/>
                <w:szCs w:val="17"/>
                <w14:numForm w14:val="lining"/>
              </w:rPr>
              <w:t>3,668,46</w:t>
            </w:r>
            <w:r>
              <w:rPr>
                <w:rFonts w:ascii="Arial" w:hAnsi="Arial" w:cs="Arial"/>
                <w:b/>
                <w:bCs/>
                <w:color w:val="000000"/>
                <w:sz w:val="17"/>
                <w:szCs w:val="17"/>
                <w14:numForm w14:val="lining"/>
              </w:rPr>
              <w:t>8</w:t>
            </w:r>
          </w:p>
        </w:tc>
        <w:tc>
          <w:tcPr>
            <w:tcW w:w="2180" w:type="dxa"/>
            <w:tcBorders>
              <w:top w:val="nil"/>
              <w:left w:val="nil"/>
              <w:bottom w:val="nil"/>
              <w:right w:val="nil"/>
            </w:tcBorders>
            <w:shd w:val="clear" w:color="000000" w:fill="FFFFFF"/>
            <w:vAlign w:val="center"/>
            <w:hideMark/>
          </w:tcPr>
          <w:p w:rsidR="00020182" w:rsidRPr="002D70DA" w:rsidRDefault="00020182">
            <w:pPr>
              <w:jc w:val="both"/>
              <w:rPr>
                <w:rFonts w:ascii="Arial" w:hAnsi="Arial" w:cs="Arial"/>
                <w:color w:val="000000"/>
                <w:sz w:val="17"/>
                <w:szCs w:val="17"/>
              </w:rPr>
            </w:pPr>
            <w:r w:rsidRPr="002D70DA">
              <w:rPr>
                <w:rFonts w:ascii="Arial" w:hAnsi="Arial" w:cs="Arial"/>
                <w:color w:val="000000"/>
                <w:sz w:val="17"/>
                <w:szCs w:val="17"/>
              </w:rPr>
              <w:t> </w:t>
            </w:r>
          </w:p>
        </w:tc>
      </w:tr>
    </w:tbl>
    <w:p w:rsidR="0055474B" w:rsidRDefault="0055474B" w:rsidP="006335BE">
      <w:pPr>
        <w:spacing w:before="80" w:line="250" w:lineRule="exact"/>
        <w:ind w:left="709"/>
        <w:jc w:val="both"/>
        <w:rPr>
          <w:rFonts w:ascii="Arial" w:eastAsia="Calibri" w:hAnsi="Arial" w:cs="Arial"/>
          <w:spacing w:val="-1"/>
          <w:sz w:val="17"/>
          <w:szCs w:val="17"/>
        </w:rPr>
      </w:pPr>
    </w:p>
    <w:p w:rsidR="00447743" w:rsidRPr="002D70DA" w:rsidRDefault="00447743" w:rsidP="003A59E1">
      <w:pPr>
        <w:pStyle w:val="Prrafodelista"/>
        <w:numPr>
          <w:ilvl w:val="0"/>
          <w:numId w:val="8"/>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 xml:space="preserve">Derechos a recibir </w:t>
      </w:r>
      <w:r w:rsidR="004C6A70">
        <w:rPr>
          <w:rFonts w:ascii="Arial" w:eastAsia="Calibri" w:hAnsi="Arial" w:cs="Arial"/>
          <w:b/>
          <w:spacing w:val="-1"/>
          <w:sz w:val="17"/>
          <w:szCs w:val="17"/>
        </w:rPr>
        <w:t>bienes o servicios</w:t>
      </w:r>
      <w:r w:rsidRPr="002D70DA">
        <w:rPr>
          <w:rFonts w:ascii="Arial" w:eastAsia="Calibri" w:hAnsi="Arial" w:cs="Arial"/>
          <w:b/>
          <w:spacing w:val="-1"/>
          <w:sz w:val="17"/>
          <w:szCs w:val="17"/>
        </w:rPr>
        <w:t>:</w:t>
      </w:r>
    </w:p>
    <w:p w:rsidR="00447743" w:rsidRPr="00560276" w:rsidRDefault="00447743" w:rsidP="00447743">
      <w:pPr>
        <w:spacing w:before="80" w:line="250" w:lineRule="exact"/>
        <w:ind w:left="709"/>
        <w:jc w:val="both"/>
        <w:rPr>
          <w:rFonts w:ascii="Arial" w:eastAsia="Calibri" w:hAnsi="Arial" w:cs="Arial"/>
          <w:spacing w:val="-1"/>
          <w:sz w:val="17"/>
          <w:szCs w:val="17"/>
        </w:rPr>
      </w:pPr>
      <w:r w:rsidRPr="00560276">
        <w:rPr>
          <w:rFonts w:ascii="Arial" w:eastAsia="Calibri" w:hAnsi="Arial" w:cs="Arial"/>
          <w:spacing w:val="-1"/>
          <w:sz w:val="17"/>
          <w:szCs w:val="17"/>
        </w:rPr>
        <w:t xml:space="preserve">En este apartado se informa la integración del rubro </w:t>
      </w:r>
      <w:r w:rsidR="004C6A70" w:rsidRPr="004C6A70">
        <w:rPr>
          <w:rFonts w:ascii="Arial" w:eastAsia="Calibri" w:hAnsi="Arial" w:cs="Arial"/>
          <w:spacing w:val="-1"/>
          <w:sz w:val="17"/>
          <w:szCs w:val="17"/>
        </w:rPr>
        <w:t>Derechos a recibir bienes o servicios</w:t>
      </w:r>
      <w:r w:rsidRPr="00560276">
        <w:rPr>
          <w:rFonts w:ascii="Arial" w:eastAsia="Calibri" w:hAnsi="Arial" w:cs="Arial"/>
          <w:spacing w:val="-1"/>
          <w:sz w:val="17"/>
          <w:szCs w:val="17"/>
        </w:rPr>
        <w:t xml:space="preserve"> del Poder Ejecutivo del Estado de Querétaro:</w:t>
      </w:r>
    </w:p>
    <w:p w:rsidR="00447743" w:rsidRPr="00ED5AC6" w:rsidRDefault="00447743" w:rsidP="00447743">
      <w:pPr>
        <w:pStyle w:val="Prrafodelista"/>
        <w:autoSpaceDE w:val="0"/>
        <w:autoSpaceDN w:val="0"/>
        <w:adjustRightInd w:val="0"/>
        <w:spacing w:before="240" w:after="120"/>
        <w:jc w:val="center"/>
        <w:rPr>
          <w:rFonts w:ascii="Arial" w:eastAsia="Calibri" w:hAnsi="Arial" w:cs="Arial"/>
          <w:b/>
          <w:spacing w:val="-1"/>
          <w:sz w:val="17"/>
          <w:szCs w:val="17"/>
        </w:rPr>
      </w:pPr>
      <w:r w:rsidRPr="00ED5AC6">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447743" w:rsidRPr="002D70DA" w:rsidTr="0043393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47743" w:rsidRPr="002D70DA" w:rsidRDefault="00447743" w:rsidP="000D25D2">
            <w:pPr>
              <w:jc w:val="center"/>
              <w:rPr>
                <w:rFonts w:ascii="Arial" w:hAnsi="Arial" w:cs="Arial"/>
                <w:b/>
                <w:bCs/>
                <w:color w:val="000000"/>
                <w:sz w:val="17"/>
                <w:szCs w:val="17"/>
              </w:rPr>
            </w:pPr>
            <w:r>
              <w:rPr>
                <w:rFonts w:ascii="Arial" w:hAnsi="Arial" w:cs="Arial"/>
                <w:b/>
                <w:bCs/>
                <w:color w:val="000000"/>
                <w:sz w:val="17"/>
                <w:szCs w:val="17"/>
              </w:rPr>
              <w:t>Concepto</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447743" w:rsidRPr="002D70DA" w:rsidRDefault="00447743" w:rsidP="000D25D2">
            <w:pPr>
              <w:jc w:val="center"/>
              <w:rPr>
                <w:rFonts w:ascii="Arial" w:hAnsi="Arial" w:cs="Arial"/>
                <w:b/>
                <w:bCs/>
                <w:color w:val="000000"/>
                <w:sz w:val="17"/>
                <w:szCs w:val="17"/>
              </w:rPr>
            </w:pPr>
            <w:r>
              <w:rPr>
                <w:rFonts w:ascii="Arial" w:hAnsi="Arial" w:cs="Arial"/>
                <w:b/>
                <w:bCs/>
                <w:color w:val="000000"/>
                <w:sz w:val="17"/>
                <w:szCs w:val="17"/>
              </w:rPr>
              <w:t>2017</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447743" w:rsidRPr="002D70DA" w:rsidRDefault="00447743" w:rsidP="000D25D2">
            <w:pPr>
              <w:jc w:val="center"/>
              <w:rPr>
                <w:rFonts w:ascii="Arial" w:hAnsi="Arial" w:cs="Arial"/>
                <w:b/>
                <w:bCs/>
                <w:color w:val="000000"/>
                <w:sz w:val="17"/>
                <w:szCs w:val="17"/>
              </w:rPr>
            </w:pPr>
            <w:r>
              <w:rPr>
                <w:rFonts w:ascii="Arial" w:hAnsi="Arial" w:cs="Arial"/>
                <w:b/>
                <w:bCs/>
                <w:color w:val="000000"/>
                <w:sz w:val="17"/>
                <w:szCs w:val="17"/>
              </w:rPr>
              <w:t>2016</w:t>
            </w:r>
          </w:p>
        </w:tc>
      </w:tr>
      <w:tr w:rsidR="00B91560" w:rsidRPr="002D70DA" w:rsidTr="0043393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B91560" w:rsidRPr="00560276" w:rsidRDefault="00B91560" w:rsidP="00B91560">
            <w:pPr>
              <w:rPr>
                <w:rFonts w:ascii="Arial" w:hAnsi="Arial" w:cs="Arial"/>
                <w:sz w:val="17"/>
                <w:szCs w:val="17"/>
              </w:rPr>
            </w:pPr>
            <w:r w:rsidRPr="004C6A70">
              <w:rPr>
                <w:rFonts w:ascii="Arial" w:hAnsi="Arial" w:cs="Arial"/>
                <w:sz w:val="17"/>
                <w:szCs w:val="17"/>
              </w:rPr>
              <w:t>Anticipo a Contratistas por Obras Públicas a Corto Plazo</w:t>
            </w:r>
          </w:p>
        </w:tc>
        <w:tc>
          <w:tcPr>
            <w:tcW w:w="2180" w:type="dxa"/>
            <w:tcBorders>
              <w:top w:val="single" w:sz="4" w:space="0" w:color="auto"/>
              <w:left w:val="nil"/>
              <w:bottom w:val="single" w:sz="4" w:space="0" w:color="auto"/>
              <w:right w:val="single" w:sz="4" w:space="0" w:color="auto"/>
            </w:tcBorders>
            <w:shd w:val="clear" w:color="auto" w:fill="auto"/>
          </w:tcPr>
          <w:p w:rsidR="00B91560" w:rsidRPr="00B91560" w:rsidRDefault="00B91560" w:rsidP="00B91560">
            <w:pPr>
              <w:jc w:val="right"/>
              <w:rPr>
                <w:rFonts w:ascii="Arial" w:hAnsi="Arial" w:cs="Arial"/>
                <w:sz w:val="17"/>
                <w:szCs w:val="17"/>
              </w:rPr>
            </w:pPr>
            <w:r w:rsidRPr="00B91560">
              <w:rPr>
                <w:rFonts w:ascii="Arial" w:hAnsi="Arial" w:cs="Arial"/>
                <w:sz w:val="17"/>
                <w:szCs w:val="17"/>
              </w:rPr>
              <w:t xml:space="preserve">50,813,933 </w:t>
            </w:r>
          </w:p>
        </w:tc>
        <w:tc>
          <w:tcPr>
            <w:tcW w:w="2180" w:type="dxa"/>
            <w:tcBorders>
              <w:top w:val="single" w:sz="4" w:space="0" w:color="auto"/>
              <w:left w:val="nil"/>
              <w:bottom w:val="single" w:sz="4" w:space="0" w:color="auto"/>
              <w:right w:val="single" w:sz="4" w:space="0" w:color="auto"/>
            </w:tcBorders>
            <w:shd w:val="clear" w:color="auto" w:fill="auto"/>
          </w:tcPr>
          <w:p w:rsidR="00B91560" w:rsidRPr="00B91560" w:rsidRDefault="00B91560" w:rsidP="00B91560">
            <w:pPr>
              <w:jc w:val="right"/>
              <w:rPr>
                <w:rFonts w:ascii="Arial" w:hAnsi="Arial" w:cs="Arial"/>
                <w:sz w:val="17"/>
                <w:szCs w:val="17"/>
              </w:rPr>
            </w:pPr>
            <w:r w:rsidRPr="00B91560">
              <w:rPr>
                <w:rFonts w:ascii="Arial" w:hAnsi="Arial" w:cs="Arial"/>
                <w:sz w:val="17"/>
                <w:szCs w:val="17"/>
              </w:rPr>
              <w:t xml:space="preserve">0 </w:t>
            </w:r>
          </w:p>
        </w:tc>
      </w:tr>
    </w:tbl>
    <w:p w:rsidR="004C6A70" w:rsidRDefault="004C6A70" w:rsidP="00447743">
      <w:pPr>
        <w:spacing w:before="80" w:line="250" w:lineRule="exact"/>
        <w:ind w:left="709"/>
        <w:jc w:val="both"/>
        <w:rPr>
          <w:rFonts w:ascii="Arial" w:eastAsia="Calibri" w:hAnsi="Arial" w:cs="Arial"/>
          <w:spacing w:val="-1"/>
          <w:sz w:val="17"/>
          <w:szCs w:val="17"/>
          <w:highlight w:val="yellow"/>
        </w:rPr>
      </w:pPr>
    </w:p>
    <w:p w:rsidR="00447743" w:rsidRPr="00B06897" w:rsidRDefault="003B2A15" w:rsidP="009642FC">
      <w:pPr>
        <w:spacing w:before="80" w:line="250" w:lineRule="exact"/>
        <w:ind w:firstLine="709"/>
        <w:jc w:val="both"/>
        <w:rPr>
          <w:rFonts w:ascii="Arial" w:eastAsia="Calibri" w:hAnsi="Arial" w:cs="Arial"/>
          <w:spacing w:val="-1"/>
          <w:sz w:val="17"/>
          <w:szCs w:val="17"/>
        </w:rPr>
      </w:pPr>
      <w:r w:rsidRPr="00B06897">
        <w:rPr>
          <w:rFonts w:ascii="Arial" w:eastAsia="Calibri" w:hAnsi="Arial" w:cs="Arial"/>
          <w:spacing w:val="-1"/>
          <w:sz w:val="17"/>
          <w:szCs w:val="17"/>
        </w:rPr>
        <w:t>El incremento presentado se debe principalmente a la creación de cuentas por cobrar a contratistas</w:t>
      </w:r>
      <w:r w:rsidR="00020182" w:rsidRPr="00B06897">
        <w:rPr>
          <w:rFonts w:ascii="Arial" w:eastAsia="Calibri" w:hAnsi="Arial" w:cs="Arial"/>
          <w:spacing w:val="-1"/>
          <w:sz w:val="17"/>
          <w:szCs w:val="17"/>
        </w:rPr>
        <w:t xml:space="preserve"> por obra pública.</w:t>
      </w:r>
    </w:p>
    <w:p w:rsidR="00914497" w:rsidRDefault="00914497">
      <w:pPr>
        <w:rPr>
          <w:rFonts w:ascii="Arial" w:eastAsia="Calibri" w:hAnsi="Arial" w:cs="Arial"/>
          <w:spacing w:val="-1"/>
          <w:sz w:val="17"/>
          <w:szCs w:val="17"/>
        </w:rPr>
      </w:pPr>
      <w:r>
        <w:rPr>
          <w:rFonts w:ascii="Arial" w:eastAsia="Calibri" w:hAnsi="Arial" w:cs="Arial"/>
          <w:spacing w:val="-1"/>
          <w:sz w:val="17"/>
          <w:szCs w:val="17"/>
        </w:rPr>
        <w:br w:type="page"/>
      </w:r>
    </w:p>
    <w:p w:rsidR="006335BE" w:rsidRDefault="00CE4092" w:rsidP="003A59E1">
      <w:pPr>
        <w:pStyle w:val="Prrafodelista"/>
        <w:numPr>
          <w:ilvl w:val="0"/>
          <w:numId w:val="8"/>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lastRenderedPageBreak/>
        <w:t>Bienes disponibles para su transformación o consumo (Inventarios)</w:t>
      </w:r>
    </w:p>
    <w:p w:rsidR="00D60AB0" w:rsidRPr="002D70DA" w:rsidRDefault="00D60AB0" w:rsidP="00D60AB0">
      <w:pPr>
        <w:pStyle w:val="Prrafodelista"/>
        <w:spacing w:before="80" w:line="250" w:lineRule="exact"/>
        <w:ind w:left="714"/>
        <w:contextualSpacing w:val="0"/>
        <w:jc w:val="both"/>
        <w:rPr>
          <w:rFonts w:ascii="Arial" w:eastAsia="Calibri" w:hAnsi="Arial" w:cs="Arial"/>
          <w:b/>
          <w:spacing w:val="-1"/>
          <w:sz w:val="17"/>
          <w:szCs w:val="17"/>
        </w:rPr>
      </w:pPr>
    </w:p>
    <w:p w:rsidR="00547241" w:rsidRDefault="00CE4092" w:rsidP="00214B4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clasifican como bienes disponibles para su transformación, aquellos que se encuentran dentro de la cuenta de inventarios. </w:t>
      </w:r>
      <w:r w:rsidR="00B13600" w:rsidRPr="002D70DA">
        <w:rPr>
          <w:rFonts w:ascii="Arial" w:eastAsia="Calibri" w:hAnsi="Arial" w:cs="Arial"/>
          <w:spacing w:val="-1"/>
          <w:sz w:val="17"/>
          <w:szCs w:val="17"/>
        </w:rPr>
        <w:t>En esta not</w:t>
      </w:r>
      <w:r w:rsidR="00093302">
        <w:rPr>
          <w:rFonts w:ascii="Arial" w:eastAsia="Calibri" w:hAnsi="Arial" w:cs="Arial"/>
          <w:spacing w:val="-1"/>
          <w:sz w:val="17"/>
          <w:szCs w:val="17"/>
        </w:rPr>
        <w:t xml:space="preserve">a, se informa </w:t>
      </w:r>
      <w:r w:rsidR="00282158">
        <w:rPr>
          <w:rFonts w:ascii="Arial" w:eastAsia="Calibri" w:hAnsi="Arial" w:cs="Arial"/>
          <w:spacing w:val="-1"/>
          <w:sz w:val="17"/>
          <w:szCs w:val="17"/>
        </w:rPr>
        <w:t>el saldo d</w:t>
      </w:r>
      <w:r w:rsidR="000E2491">
        <w:rPr>
          <w:rFonts w:ascii="Arial" w:eastAsia="Calibri" w:hAnsi="Arial" w:cs="Arial"/>
          <w:spacing w:val="-1"/>
          <w:sz w:val="17"/>
          <w:szCs w:val="17"/>
        </w:rPr>
        <w:t xml:space="preserve">e la cuenta de inventarios al </w:t>
      </w:r>
      <w:r w:rsidR="00FE31AC">
        <w:rPr>
          <w:rFonts w:ascii="Arial" w:eastAsia="Calibri" w:hAnsi="Arial" w:cs="Arial"/>
          <w:spacing w:val="-1"/>
          <w:sz w:val="17"/>
          <w:szCs w:val="17"/>
        </w:rPr>
        <w:t>31 de diciembre del 2017</w:t>
      </w:r>
      <w:r w:rsidR="00282158">
        <w:rPr>
          <w:rFonts w:ascii="Arial" w:eastAsia="Calibri" w:hAnsi="Arial" w:cs="Arial"/>
          <w:spacing w:val="-1"/>
          <w:sz w:val="17"/>
          <w:szCs w:val="17"/>
        </w:rPr>
        <w:t>.</w:t>
      </w:r>
    </w:p>
    <w:p w:rsidR="00282158" w:rsidRDefault="00282158" w:rsidP="00214B4E">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Los inventarios </w:t>
      </w:r>
      <w:r w:rsidR="00547241">
        <w:rPr>
          <w:rFonts w:ascii="Arial" w:eastAsia="Calibri" w:hAnsi="Arial" w:cs="Arial"/>
          <w:spacing w:val="-1"/>
          <w:sz w:val="17"/>
          <w:szCs w:val="17"/>
        </w:rPr>
        <w:t xml:space="preserve">y almacenes </w:t>
      </w:r>
      <w:r>
        <w:rPr>
          <w:rFonts w:ascii="Arial" w:eastAsia="Calibri" w:hAnsi="Arial" w:cs="Arial"/>
          <w:spacing w:val="-1"/>
          <w:sz w:val="17"/>
          <w:szCs w:val="17"/>
        </w:rPr>
        <w:t>se encuentran valuados a su costo de adquisición atendiendo a lo que señalan las Principales Reglas de Registro y Valoración del Patrimonio (Elementos Generales) emitidos por el Consejo Nacional de Armonización Contable.</w:t>
      </w:r>
    </w:p>
    <w:p w:rsidR="00F86013" w:rsidRPr="00ED5AC6" w:rsidRDefault="00F86013" w:rsidP="00F86013">
      <w:pPr>
        <w:pStyle w:val="Prrafodelista"/>
        <w:autoSpaceDE w:val="0"/>
        <w:autoSpaceDN w:val="0"/>
        <w:adjustRightInd w:val="0"/>
        <w:spacing w:before="240" w:after="120"/>
        <w:jc w:val="center"/>
        <w:rPr>
          <w:rFonts w:ascii="Arial" w:eastAsia="Calibri" w:hAnsi="Arial" w:cs="Arial"/>
          <w:b/>
          <w:spacing w:val="-1"/>
          <w:sz w:val="17"/>
          <w:szCs w:val="17"/>
        </w:rPr>
      </w:pPr>
      <w:r w:rsidRPr="00ED5AC6">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F86013" w:rsidRPr="002D70DA" w:rsidTr="0001361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86013" w:rsidRPr="002D70DA" w:rsidRDefault="00F86013" w:rsidP="001A0060">
            <w:pPr>
              <w:jc w:val="center"/>
              <w:rPr>
                <w:rFonts w:ascii="Arial" w:hAnsi="Arial" w:cs="Arial"/>
                <w:b/>
                <w:bCs/>
                <w:color w:val="000000"/>
                <w:sz w:val="17"/>
                <w:szCs w:val="17"/>
              </w:rPr>
            </w:pPr>
            <w:r>
              <w:rPr>
                <w:rFonts w:ascii="Arial" w:hAnsi="Arial" w:cs="Arial"/>
                <w:b/>
                <w:bCs/>
                <w:color w:val="000000"/>
                <w:sz w:val="17"/>
                <w:szCs w:val="17"/>
              </w:rPr>
              <w:t>Concepto</w:t>
            </w:r>
            <w:r w:rsidRPr="002D70DA">
              <w:rPr>
                <w:rFonts w:ascii="Arial" w:hAnsi="Arial" w:cs="Arial"/>
                <w:b/>
                <w:bCs/>
                <w:color w:val="000000"/>
                <w:sz w:val="17"/>
                <w:szCs w:val="17"/>
              </w:rPr>
              <w:t>:</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F86013" w:rsidRPr="002D70DA" w:rsidRDefault="00F86013" w:rsidP="001A0060">
            <w:pPr>
              <w:jc w:val="center"/>
              <w:rPr>
                <w:rFonts w:ascii="Arial" w:hAnsi="Arial" w:cs="Arial"/>
                <w:b/>
                <w:bCs/>
                <w:color w:val="000000"/>
                <w:sz w:val="17"/>
                <w:szCs w:val="17"/>
              </w:rPr>
            </w:pPr>
            <w:r>
              <w:rPr>
                <w:rFonts w:ascii="Arial" w:hAnsi="Arial" w:cs="Arial"/>
                <w:b/>
                <w:bCs/>
                <w:color w:val="000000"/>
                <w:sz w:val="17"/>
                <w:szCs w:val="17"/>
              </w:rPr>
              <w:t>201</w:t>
            </w:r>
            <w:r w:rsidR="00AC65F7">
              <w:rPr>
                <w:rFonts w:ascii="Arial" w:hAnsi="Arial" w:cs="Arial"/>
                <w:b/>
                <w:bCs/>
                <w:color w:val="000000"/>
                <w:sz w:val="17"/>
                <w:szCs w:val="17"/>
              </w:rPr>
              <w:t>7</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F86013" w:rsidRPr="002D70DA" w:rsidRDefault="00F86013" w:rsidP="001A0060">
            <w:pPr>
              <w:jc w:val="center"/>
              <w:rPr>
                <w:rFonts w:ascii="Arial" w:hAnsi="Arial" w:cs="Arial"/>
                <w:b/>
                <w:bCs/>
                <w:color w:val="000000"/>
                <w:sz w:val="17"/>
                <w:szCs w:val="17"/>
              </w:rPr>
            </w:pPr>
            <w:r>
              <w:rPr>
                <w:rFonts w:ascii="Arial" w:hAnsi="Arial" w:cs="Arial"/>
                <w:b/>
                <w:bCs/>
                <w:color w:val="000000"/>
                <w:sz w:val="17"/>
                <w:szCs w:val="17"/>
              </w:rPr>
              <w:t>201</w:t>
            </w:r>
            <w:r w:rsidR="00AC65F7">
              <w:rPr>
                <w:rFonts w:ascii="Arial" w:hAnsi="Arial" w:cs="Arial"/>
                <w:b/>
                <w:bCs/>
                <w:color w:val="000000"/>
                <w:sz w:val="17"/>
                <w:szCs w:val="17"/>
              </w:rPr>
              <w:t>6</w:t>
            </w:r>
          </w:p>
        </w:tc>
      </w:tr>
      <w:tr w:rsidR="00914497" w:rsidRPr="002D70DA" w:rsidTr="001A006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914497" w:rsidRPr="00560276" w:rsidRDefault="00914497" w:rsidP="00914497">
            <w:pPr>
              <w:rPr>
                <w:rFonts w:ascii="Arial" w:hAnsi="Arial" w:cs="Arial"/>
                <w:sz w:val="17"/>
                <w:szCs w:val="17"/>
              </w:rPr>
            </w:pPr>
            <w:r w:rsidRPr="00547241">
              <w:rPr>
                <w:rFonts w:ascii="Arial" w:hAnsi="Arial" w:cs="Arial"/>
                <w:sz w:val="17"/>
                <w:szCs w:val="17"/>
              </w:rPr>
              <w:t>Inventario de Materias Primas, Materiales y Suministros para Producción</w:t>
            </w:r>
          </w:p>
        </w:tc>
        <w:tc>
          <w:tcPr>
            <w:tcW w:w="2180" w:type="dxa"/>
            <w:tcBorders>
              <w:top w:val="single" w:sz="4" w:space="0" w:color="auto"/>
              <w:left w:val="nil"/>
              <w:bottom w:val="single" w:sz="4" w:space="0" w:color="auto"/>
              <w:right w:val="single" w:sz="4" w:space="0" w:color="auto"/>
            </w:tcBorders>
            <w:shd w:val="clear" w:color="auto" w:fill="auto"/>
          </w:tcPr>
          <w:p w:rsidR="00914497" w:rsidRPr="00914497" w:rsidRDefault="00914497" w:rsidP="00914497">
            <w:pPr>
              <w:jc w:val="right"/>
              <w:rPr>
                <w:rFonts w:ascii="Arial" w:hAnsi="Arial" w:cs="Arial"/>
                <w:sz w:val="17"/>
                <w:szCs w:val="17"/>
              </w:rPr>
            </w:pPr>
            <w:r w:rsidRPr="00914497">
              <w:rPr>
                <w:rFonts w:ascii="Arial" w:hAnsi="Arial" w:cs="Arial"/>
                <w:sz w:val="17"/>
                <w:szCs w:val="17"/>
              </w:rPr>
              <w:t xml:space="preserve">443,939 </w:t>
            </w:r>
          </w:p>
        </w:tc>
        <w:tc>
          <w:tcPr>
            <w:tcW w:w="2180" w:type="dxa"/>
            <w:tcBorders>
              <w:top w:val="single" w:sz="4" w:space="0" w:color="auto"/>
              <w:left w:val="nil"/>
              <w:bottom w:val="single" w:sz="4" w:space="0" w:color="auto"/>
              <w:right w:val="single" w:sz="4" w:space="0" w:color="auto"/>
            </w:tcBorders>
            <w:shd w:val="clear" w:color="auto" w:fill="auto"/>
          </w:tcPr>
          <w:p w:rsidR="00914497" w:rsidRPr="00914497" w:rsidRDefault="00914497" w:rsidP="00914497">
            <w:pPr>
              <w:jc w:val="right"/>
              <w:rPr>
                <w:rFonts w:ascii="Arial" w:hAnsi="Arial" w:cs="Arial"/>
                <w:sz w:val="17"/>
                <w:szCs w:val="17"/>
              </w:rPr>
            </w:pPr>
            <w:r w:rsidRPr="00914497">
              <w:rPr>
                <w:rFonts w:ascii="Arial" w:hAnsi="Arial" w:cs="Arial"/>
                <w:sz w:val="17"/>
                <w:szCs w:val="17"/>
              </w:rPr>
              <w:t xml:space="preserve">684,567 </w:t>
            </w:r>
          </w:p>
        </w:tc>
      </w:tr>
    </w:tbl>
    <w:p w:rsidR="00B13600" w:rsidRDefault="00B13600" w:rsidP="006335BE">
      <w:pPr>
        <w:spacing w:before="80" w:line="250" w:lineRule="exact"/>
        <w:ind w:left="709"/>
        <w:jc w:val="both"/>
        <w:rPr>
          <w:rFonts w:ascii="Arial" w:eastAsia="Calibri" w:hAnsi="Arial" w:cs="Arial"/>
          <w:spacing w:val="-1"/>
          <w:sz w:val="17"/>
          <w:szCs w:val="17"/>
        </w:rPr>
      </w:pPr>
    </w:p>
    <w:p w:rsidR="003F4545" w:rsidRPr="00ED5AC6" w:rsidRDefault="003F4545" w:rsidP="003F4545">
      <w:pPr>
        <w:pStyle w:val="Prrafodelista"/>
        <w:autoSpaceDE w:val="0"/>
        <w:autoSpaceDN w:val="0"/>
        <w:adjustRightInd w:val="0"/>
        <w:spacing w:before="240" w:after="120"/>
        <w:jc w:val="center"/>
        <w:rPr>
          <w:rFonts w:ascii="Arial" w:eastAsia="Calibri" w:hAnsi="Arial" w:cs="Arial"/>
          <w:b/>
          <w:spacing w:val="-1"/>
          <w:sz w:val="17"/>
          <w:szCs w:val="17"/>
        </w:rPr>
      </w:pPr>
      <w:r w:rsidRPr="00ED5AC6">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3F4545" w:rsidRPr="002D70DA" w:rsidTr="009F453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F4545" w:rsidRPr="002D70DA" w:rsidRDefault="003F4545" w:rsidP="009F4536">
            <w:pPr>
              <w:jc w:val="center"/>
              <w:rPr>
                <w:rFonts w:ascii="Arial" w:hAnsi="Arial" w:cs="Arial"/>
                <w:b/>
                <w:bCs/>
                <w:color w:val="000000"/>
                <w:sz w:val="17"/>
                <w:szCs w:val="17"/>
              </w:rPr>
            </w:pPr>
            <w:r>
              <w:rPr>
                <w:rFonts w:ascii="Arial" w:hAnsi="Arial" w:cs="Arial"/>
                <w:b/>
                <w:bCs/>
                <w:color w:val="000000"/>
                <w:sz w:val="17"/>
                <w:szCs w:val="17"/>
              </w:rPr>
              <w:t>Concepto</w:t>
            </w:r>
            <w:r w:rsidRPr="002D70DA">
              <w:rPr>
                <w:rFonts w:ascii="Arial" w:hAnsi="Arial" w:cs="Arial"/>
                <w:b/>
                <w:bCs/>
                <w:color w:val="000000"/>
                <w:sz w:val="17"/>
                <w:szCs w:val="17"/>
              </w:rPr>
              <w:t>:</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3F4545" w:rsidRPr="002D70DA" w:rsidRDefault="003F4545" w:rsidP="009F4536">
            <w:pPr>
              <w:jc w:val="center"/>
              <w:rPr>
                <w:rFonts w:ascii="Arial" w:hAnsi="Arial" w:cs="Arial"/>
                <w:b/>
                <w:bCs/>
                <w:color w:val="000000"/>
                <w:sz w:val="17"/>
                <w:szCs w:val="17"/>
              </w:rPr>
            </w:pPr>
            <w:r>
              <w:rPr>
                <w:rFonts w:ascii="Arial" w:hAnsi="Arial" w:cs="Arial"/>
                <w:b/>
                <w:bCs/>
                <w:color w:val="000000"/>
                <w:sz w:val="17"/>
                <w:szCs w:val="17"/>
              </w:rPr>
              <w:t>2017</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3F4545" w:rsidRPr="002D70DA" w:rsidRDefault="003F4545" w:rsidP="009F4536">
            <w:pPr>
              <w:jc w:val="center"/>
              <w:rPr>
                <w:rFonts w:ascii="Arial" w:hAnsi="Arial" w:cs="Arial"/>
                <w:b/>
                <w:bCs/>
                <w:color w:val="000000"/>
                <w:sz w:val="17"/>
                <w:szCs w:val="17"/>
              </w:rPr>
            </w:pPr>
            <w:r>
              <w:rPr>
                <w:rFonts w:ascii="Arial" w:hAnsi="Arial" w:cs="Arial"/>
                <w:b/>
                <w:bCs/>
                <w:color w:val="000000"/>
                <w:sz w:val="17"/>
                <w:szCs w:val="17"/>
              </w:rPr>
              <w:t>2016</w:t>
            </w:r>
          </w:p>
        </w:tc>
      </w:tr>
      <w:tr w:rsidR="00914497" w:rsidRPr="002D70DA" w:rsidTr="009F453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914497" w:rsidRPr="00560276" w:rsidRDefault="00914497" w:rsidP="00914497">
            <w:pPr>
              <w:rPr>
                <w:rFonts w:ascii="Arial" w:hAnsi="Arial" w:cs="Arial"/>
                <w:sz w:val="17"/>
                <w:szCs w:val="17"/>
              </w:rPr>
            </w:pPr>
            <w:r w:rsidRPr="003F4545">
              <w:rPr>
                <w:rFonts w:ascii="Arial" w:hAnsi="Arial" w:cs="Arial"/>
                <w:sz w:val="17"/>
                <w:szCs w:val="17"/>
              </w:rPr>
              <w:t>Almacén de Materiales y Suministros de Consumo</w:t>
            </w:r>
          </w:p>
        </w:tc>
        <w:tc>
          <w:tcPr>
            <w:tcW w:w="2180" w:type="dxa"/>
            <w:tcBorders>
              <w:top w:val="single" w:sz="4" w:space="0" w:color="auto"/>
              <w:left w:val="nil"/>
              <w:bottom w:val="single" w:sz="4" w:space="0" w:color="auto"/>
              <w:right w:val="single" w:sz="4" w:space="0" w:color="auto"/>
            </w:tcBorders>
            <w:shd w:val="clear" w:color="auto" w:fill="auto"/>
          </w:tcPr>
          <w:p w:rsidR="00914497" w:rsidRPr="00914497" w:rsidRDefault="00914497" w:rsidP="00914497">
            <w:pPr>
              <w:jc w:val="right"/>
              <w:rPr>
                <w:rFonts w:ascii="Arial" w:hAnsi="Arial" w:cs="Arial"/>
                <w:sz w:val="17"/>
                <w:szCs w:val="17"/>
              </w:rPr>
            </w:pPr>
            <w:r w:rsidRPr="00914497">
              <w:rPr>
                <w:rFonts w:ascii="Arial" w:hAnsi="Arial" w:cs="Arial"/>
                <w:sz w:val="17"/>
                <w:szCs w:val="17"/>
              </w:rPr>
              <w:t xml:space="preserve">4,132,155 </w:t>
            </w:r>
          </w:p>
        </w:tc>
        <w:tc>
          <w:tcPr>
            <w:tcW w:w="2180" w:type="dxa"/>
            <w:tcBorders>
              <w:top w:val="single" w:sz="4" w:space="0" w:color="auto"/>
              <w:left w:val="nil"/>
              <w:bottom w:val="single" w:sz="4" w:space="0" w:color="auto"/>
              <w:right w:val="single" w:sz="4" w:space="0" w:color="auto"/>
            </w:tcBorders>
            <w:shd w:val="clear" w:color="auto" w:fill="auto"/>
          </w:tcPr>
          <w:p w:rsidR="00914497" w:rsidRPr="00914497" w:rsidRDefault="00914497" w:rsidP="00914497">
            <w:pPr>
              <w:jc w:val="right"/>
              <w:rPr>
                <w:rFonts w:ascii="Arial" w:hAnsi="Arial" w:cs="Arial"/>
                <w:sz w:val="17"/>
                <w:szCs w:val="17"/>
              </w:rPr>
            </w:pPr>
            <w:r w:rsidRPr="00914497">
              <w:rPr>
                <w:rFonts w:ascii="Arial" w:hAnsi="Arial" w:cs="Arial"/>
                <w:sz w:val="17"/>
                <w:szCs w:val="17"/>
              </w:rPr>
              <w:t xml:space="preserve">5,915,055 </w:t>
            </w:r>
          </w:p>
        </w:tc>
      </w:tr>
    </w:tbl>
    <w:p w:rsidR="000D25D2" w:rsidRDefault="000D25D2" w:rsidP="006335BE">
      <w:pPr>
        <w:spacing w:before="80" w:line="250" w:lineRule="exact"/>
        <w:ind w:left="709"/>
        <w:jc w:val="both"/>
        <w:rPr>
          <w:rFonts w:ascii="Arial" w:eastAsia="Calibri" w:hAnsi="Arial" w:cs="Arial"/>
          <w:spacing w:val="-1"/>
          <w:sz w:val="17"/>
          <w:szCs w:val="17"/>
        </w:rPr>
      </w:pPr>
    </w:p>
    <w:p w:rsidR="003F4545" w:rsidRDefault="003F4545" w:rsidP="006335BE">
      <w:pPr>
        <w:spacing w:before="80" w:line="250" w:lineRule="exact"/>
        <w:ind w:left="709"/>
        <w:jc w:val="both"/>
        <w:rPr>
          <w:rFonts w:ascii="Arial" w:eastAsia="Calibri" w:hAnsi="Arial" w:cs="Arial"/>
          <w:spacing w:val="-1"/>
          <w:sz w:val="17"/>
          <w:szCs w:val="17"/>
        </w:rPr>
      </w:pPr>
      <w:r w:rsidRPr="008810EF">
        <w:rPr>
          <w:rFonts w:ascii="Arial" w:eastAsia="Calibri" w:hAnsi="Arial" w:cs="Arial"/>
          <w:spacing w:val="-1"/>
          <w:sz w:val="17"/>
          <w:szCs w:val="17"/>
        </w:rPr>
        <w:t xml:space="preserve">La disminución se registra esencialmente en los almacenes de imprenta por un importe de </w:t>
      </w:r>
      <w:r w:rsidR="008810EF" w:rsidRPr="008810EF">
        <w:rPr>
          <w:rFonts w:ascii="Arial" w:eastAsia="Calibri" w:hAnsi="Arial" w:cs="Arial"/>
          <w:spacing w:val="-1"/>
          <w:sz w:val="17"/>
          <w:szCs w:val="17"/>
        </w:rPr>
        <w:t>240,628</w:t>
      </w:r>
      <w:r w:rsidRPr="008810EF">
        <w:rPr>
          <w:rFonts w:ascii="Arial" w:eastAsia="Calibri" w:hAnsi="Arial" w:cs="Arial"/>
          <w:spacing w:val="-1"/>
          <w:sz w:val="17"/>
          <w:szCs w:val="17"/>
        </w:rPr>
        <w:t xml:space="preserve"> y el de conservación de inmuebles por un importe </w:t>
      </w:r>
      <w:r w:rsidR="00630E45" w:rsidRPr="008810EF">
        <w:rPr>
          <w:rFonts w:ascii="Arial" w:eastAsia="Calibri" w:hAnsi="Arial" w:cs="Arial"/>
          <w:spacing w:val="-1"/>
          <w:sz w:val="17"/>
          <w:szCs w:val="17"/>
        </w:rPr>
        <w:t xml:space="preserve">de </w:t>
      </w:r>
      <w:r w:rsidR="008810EF" w:rsidRPr="008810EF">
        <w:rPr>
          <w:rFonts w:ascii="Arial" w:eastAsia="Calibri" w:hAnsi="Arial" w:cs="Arial"/>
          <w:spacing w:val="-1"/>
          <w:sz w:val="17"/>
          <w:szCs w:val="17"/>
        </w:rPr>
        <w:t>1,034,581</w:t>
      </w:r>
    </w:p>
    <w:p w:rsidR="003F4545" w:rsidRDefault="003F4545" w:rsidP="006335BE">
      <w:pPr>
        <w:spacing w:before="80" w:line="250" w:lineRule="exact"/>
        <w:ind w:left="709"/>
        <w:jc w:val="both"/>
        <w:rPr>
          <w:rFonts w:ascii="Arial" w:eastAsia="Calibri" w:hAnsi="Arial" w:cs="Arial"/>
          <w:spacing w:val="-1"/>
          <w:sz w:val="17"/>
          <w:szCs w:val="17"/>
        </w:rPr>
      </w:pPr>
    </w:p>
    <w:p w:rsidR="00E50619" w:rsidRPr="002D70DA" w:rsidRDefault="00E50619" w:rsidP="003A59E1">
      <w:pPr>
        <w:pStyle w:val="Prrafodelista"/>
        <w:numPr>
          <w:ilvl w:val="0"/>
          <w:numId w:val="8"/>
        </w:numPr>
        <w:spacing w:before="80" w:line="250" w:lineRule="exact"/>
        <w:contextualSpacing w:val="0"/>
        <w:jc w:val="both"/>
        <w:rPr>
          <w:rFonts w:ascii="Arial" w:eastAsia="Calibri" w:hAnsi="Arial" w:cs="Arial"/>
          <w:b/>
          <w:spacing w:val="-1"/>
          <w:sz w:val="17"/>
          <w:szCs w:val="17"/>
        </w:rPr>
      </w:pPr>
      <w:r w:rsidRPr="00E50619">
        <w:rPr>
          <w:rFonts w:ascii="Arial" w:eastAsia="Calibri" w:hAnsi="Arial" w:cs="Arial"/>
          <w:b/>
          <w:spacing w:val="-1"/>
          <w:sz w:val="17"/>
          <w:szCs w:val="17"/>
        </w:rPr>
        <w:t>Estimación por Pérdida o Deterioro de Activos Circulantes</w:t>
      </w:r>
      <w:r>
        <w:rPr>
          <w:rFonts w:ascii="Arial" w:eastAsia="Calibri" w:hAnsi="Arial" w:cs="Arial"/>
          <w:b/>
          <w:spacing w:val="-1"/>
          <w:sz w:val="17"/>
          <w:szCs w:val="17"/>
        </w:rPr>
        <w:t xml:space="preserve"> y </w:t>
      </w:r>
      <w:r w:rsidRPr="00E50619">
        <w:rPr>
          <w:rFonts w:ascii="Arial" w:eastAsia="Calibri" w:hAnsi="Arial" w:cs="Arial"/>
          <w:b/>
          <w:spacing w:val="-1"/>
          <w:sz w:val="17"/>
          <w:szCs w:val="17"/>
        </w:rPr>
        <w:t>Otros Activos Circulantes</w:t>
      </w:r>
    </w:p>
    <w:p w:rsidR="00E50619" w:rsidRDefault="00E50619" w:rsidP="006335BE">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En estos rubros no existe movimiento en sus respectivas cuentas.</w:t>
      </w:r>
    </w:p>
    <w:p w:rsidR="00E50619" w:rsidRPr="002D70DA" w:rsidRDefault="00E50619" w:rsidP="006335BE">
      <w:pPr>
        <w:spacing w:before="80" w:line="250" w:lineRule="exact"/>
        <w:ind w:left="709"/>
        <w:jc w:val="both"/>
        <w:rPr>
          <w:rFonts w:ascii="Arial" w:eastAsia="Calibri" w:hAnsi="Arial" w:cs="Arial"/>
          <w:spacing w:val="-1"/>
          <w:sz w:val="17"/>
          <w:szCs w:val="17"/>
        </w:rPr>
      </w:pPr>
    </w:p>
    <w:p w:rsidR="006335BE" w:rsidRPr="002D70DA" w:rsidRDefault="006335BE" w:rsidP="003A59E1">
      <w:pPr>
        <w:pStyle w:val="Prrafodelista"/>
        <w:numPr>
          <w:ilvl w:val="0"/>
          <w:numId w:val="8"/>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Inversiones Financieras</w:t>
      </w:r>
    </w:p>
    <w:p w:rsidR="00785016" w:rsidRPr="00785016" w:rsidRDefault="00785016" w:rsidP="00214B4E">
      <w:pPr>
        <w:spacing w:before="80" w:line="250" w:lineRule="exact"/>
        <w:ind w:left="709"/>
        <w:jc w:val="both"/>
        <w:rPr>
          <w:rFonts w:ascii="Arial" w:eastAsia="Calibri" w:hAnsi="Arial" w:cs="Arial"/>
          <w:spacing w:val="-1"/>
          <w:sz w:val="17"/>
          <w:szCs w:val="17"/>
        </w:rPr>
      </w:pPr>
      <w:r w:rsidRPr="00785016">
        <w:rPr>
          <w:rFonts w:ascii="Arial" w:eastAsia="Calibri" w:hAnsi="Arial" w:cs="Arial"/>
          <w:spacing w:val="-1"/>
          <w:sz w:val="17"/>
          <w:szCs w:val="17"/>
        </w:rPr>
        <w:t xml:space="preserve">En este apartado se informa la integración del </w:t>
      </w:r>
      <w:r>
        <w:rPr>
          <w:rFonts w:ascii="Arial" w:eastAsia="Calibri" w:hAnsi="Arial" w:cs="Arial"/>
          <w:spacing w:val="-1"/>
          <w:sz w:val="17"/>
          <w:szCs w:val="17"/>
        </w:rPr>
        <w:t xml:space="preserve">Inversiones Financieras a Largo Plazo </w:t>
      </w:r>
      <w:r w:rsidRPr="00785016">
        <w:rPr>
          <w:rFonts w:ascii="Arial" w:eastAsia="Calibri" w:hAnsi="Arial" w:cs="Arial"/>
          <w:spacing w:val="-1"/>
          <w:sz w:val="17"/>
          <w:szCs w:val="17"/>
        </w:rPr>
        <w:t>del Poder Ejecutivo del Estado de Querétaro:</w:t>
      </w:r>
    </w:p>
    <w:p w:rsidR="00785016" w:rsidRPr="00785016" w:rsidRDefault="00785016" w:rsidP="00785016">
      <w:pPr>
        <w:autoSpaceDE w:val="0"/>
        <w:autoSpaceDN w:val="0"/>
        <w:adjustRightInd w:val="0"/>
        <w:spacing w:before="240" w:after="120"/>
        <w:ind w:left="360"/>
        <w:jc w:val="center"/>
        <w:rPr>
          <w:rFonts w:ascii="Arial" w:eastAsia="Calibri" w:hAnsi="Arial" w:cs="Arial"/>
          <w:b/>
          <w:spacing w:val="-1"/>
          <w:sz w:val="17"/>
          <w:szCs w:val="17"/>
        </w:rPr>
      </w:pPr>
      <w:r w:rsidRPr="00785016">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785016" w:rsidRPr="002D70DA" w:rsidTr="00C56C7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85016" w:rsidRPr="002D70DA" w:rsidRDefault="00785016" w:rsidP="001A0060">
            <w:pPr>
              <w:jc w:val="center"/>
              <w:rPr>
                <w:rFonts w:ascii="Arial" w:hAnsi="Arial" w:cs="Arial"/>
                <w:b/>
                <w:bCs/>
                <w:color w:val="000000"/>
                <w:sz w:val="17"/>
                <w:szCs w:val="17"/>
              </w:rPr>
            </w:pPr>
            <w:r>
              <w:rPr>
                <w:rFonts w:ascii="Arial" w:hAnsi="Arial" w:cs="Arial"/>
                <w:b/>
                <w:bCs/>
                <w:color w:val="000000"/>
                <w:sz w:val="17"/>
                <w:szCs w:val="17"/>
              </w:rPr>
              <w:t>Concepto</w:t>
            </w:r>
            <w:r w:rsidRPr="002D70DA">
              <w:rPr>
                <w:rFonts w:ascii="Arial" w:hAnsi="Arial" w:cs="Arial"/>
                <w:b/>
                <w:bCs/>
                <w:color w:val="000000"/>
                <w:sz w:val="17"/>
                <w:szCs w:val="17"/>
              </w:rPr>
              <w:t>:</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785016" w:rsidRPr="002D70DA" w:rsidRDefault="00785016" w:rsidP="001A0060">
            <w:pPr>
              <w:jc w:val="center"/>
              <w:rPr>
                <w:rFonts w:ascii="Arial" w:hAnsi="Arial" w:cs="Arial"/>
                <w:b/>
                <w:bCs/>
                <w:color w:val="000000"/>
                <w:sz w:val="17"/>
                <w:szCs w:val="17"/>
              </w:rPr>
            </w:pPr>
            <w:r>
              <w:rPr>
                <w:rFonts w:ascii="Arial" w:hAnsi="Arial" w:cs="Arial"/>
                <w:b/>
                <w:bCs/>
                <w:color w:val="000000"/>
                <w:sz w:val="17"/>
                <w:szCs w:val="17"/>
              </w:rPr>
              <w:t>201</w:t>
            </w:r>
            <w:r w:rsidR="000424F5">
              <w:rPr>
                <w:rFonts w:ascii="Arial" w:hAnsi="Arial" w:cs="Arial"/>
                <w:b/>
                <w:bCs/>
                <w:color w:val="000000"/>
                <w:sz w:val="17"/>
                <w:szCs w:val="17"/>
              </w:rPr>
              <w:t>7</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785016" w:rsidRPr="002D70DA" w:rsidRDefault="00785016" w:rsidP="001A0060">
            <w:pPr>
              <w:jc w:val="center"/>
              <w:rPr>
                <w:rFonts w:ascii="Arial" w:hAnsi="Arial" w:cs="Arial"/>
                <w:b/>
                <w:bCs/>
                <w:color w:val="000000"/>
                <w:sz w:val="17"/>
                <w:szCs w:val="17"/>
              </w:rPr>
            </w:pPr>
            <w:r>
              <w:rPr>
                <w:rFonts w:ascii="Arial" w:hAnsi="Arial" w:cs="Arial"/>
                <w:b/>
                <w:bCs/>
                <w:color w:val="000000"/>
                <w:sz w:val="17"/>
                <w:szCs w:val="17"/>
              </w:rPr>
              <w:t>201</w:t>
            </w:r>
            <w:r w:rsidR="000424F5">
              <w:rPr>
                <w:rFonts w:ascii="Arial" w:hAnsi="Arial" w:cs="Arial"/>
                <w:b/>
                <w:bCs/>
                <w:color w:val="000000"/>
                <w:sz w:val="17"/>
                <w:szCs w:val="17"/>
              </w:rPr>
              <w:t>6</w:t>
            </w:r>
          </w:p>
        </w:tc>
      </w:tr>
      <w:tr w:rsidR="00C56C77" w:rsidRPr="002D70DA" w:rsidTr="00C56C7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C56C77" w:rsidRPr="00785016" w:rsidRDefault="00C56C77" w:rsidP="00C56C77">
            <w:pPr>
              <w:rPr>
                <w:rFonts w:ascii="Arial" w:hAnsi="Arial" w:cs="Arial"/>
                <w:sz w:val="17"/>
                <w:szCs w:val="17"/>
              </w:rPr>
            </w:pPr>
            <w:r w:rsidRPr="00785016">
              <w:rPr>
                <w:rFonts w:ascii="Arial" w:hAnsi="Arial" w:cs="Arial"/>
                <w:sz w:val="17"/>
                <w:szCs w:val="17"/>
              </w:rPr>
              <w:t>Fideicomisos, Mandatos y Contratos Análogos</w:t>
            </w:r>
          </w:p>
        </w:tc>
        <w:tc>
          <w:tcPr>
            <w:tcW w:w="2180" w:type="dxa"/>
            <w:tcBorders>
              <w:top w:val="single" w:sz="4" w:space="0" w:color="auto"/>
              <w:left w:val="nil"/>
              <w:bottom w:val="single" w:sz="4" w:space="0" w:color="auto"/>
              <w:right w:val="single" w:sz="4" w:space="0" w:color="auto"/>
            </w:tcBorders>
            <w:shd w:val="clear" w:color="auto" w:fill="auto"/>
          </w:tcPr>
          <w:p w:rsidR="00C56C77" w:rsidRPr="00C56C77" w:rsidRDefault="00DC1376" w:rsidP="00DC1376">
            <w:pPr>
              <w:jc w:val="right"/>
              <w:rPr>
                <w:rFonts w:ascii="Arial" w:hAnsi="Arial" w:cs="Arial"/>
                <w:sz w:val="17"/>
                <w:szCs w:val="17"/>
              </w:rPr>
            </w:pPr>
            <w:r w:rsidRPr="00DC1376">
              <w:rPr>
                <w:rFonts w:ascii="Arial" w:hAnsi="Arial" w:cs="Arial"/>
                <w:sz w:val="17"/>
                <w:szCs w:val="17"/>
              </w:rPr>
              <w:t>39,390,74</w:t>
            </w:r>
            <w:r>
              <w:rPr>
                <w:rFonts w:ascii="Arial" w:hAnsi="Arial" w:cs="Arial"/>
                <w:sz w:val="17"/>
                <w:szCs w:val="17"/>
              </w:rPr>
              <w:t>6</w:t>
            </w:r>
          </w:p>
        </w:tc>
        <w:tc>
          <w:tcPr>
            <w:tcW w:w="2180" w:type="dxa"/>
            <w:tcBorders>
              <w:top w:val="single" w:sz="4" w:space="0" w:color="auto"/>
              <w:left w:val="nil"/>
              <w:bottom w:val="single" w:sz="4" w:space="0" w:color="auto"/>
              <w:right w:val="single" w:sz="4" w:space="0" w:color="auto"/>
            </w:tcBorders>
            <w:shd w:val="clear" w:color="auto" w:fill="auto"/>
          </w:tcPr>
          <w:p w:rsidR="00C56C77" w:rsidRPr="00C56C77" w:rsidRDefault="00525AA8" w:rsidP="00C56C77">
            <w:pPr>
              <w:jc w:val="right"/>
              <w:rPr>
                <w:rFonts w:ascii="Arial" w:hAnsi="Arial" w:cs="Arial"/>
                <w:sz w:val="17"/>
                <w:szCs w:val="17"/>
              </w:rPr>
            </w:pPr>
            <w:r w:rsidRPr="00525AA8">
              <w:rPr>
                <w:rFonts w:ascii="Arial" w:hAnsi="Arial" w:cs="Arial"/>
                <w:sz w:val="17"/>
                <w:szCs w:val="17"/>
              </w:rPr>
              <w:t>424,764,570</w:t>
            </w:r>
          </w:p>
        </w:tc>
      </w:tr>
      <w:tr w:rsidR="00C56C77" w:rsidRPr="002D70DA" w:rsidTr="00C56C7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C56C77" w:rsidRPr="00785016" w:rsidRDefault="00C56C77" w:rsidP="00C56C77">
            <w:pPr>
              <w:rPr>
                <w:rFonts w:ascii="Arial" w:hAnsi="Arial" w:cs="Arial"/>
                <w:sz w:val="17"/>
                <w:szCs w:val="17"/>
              </w:rPr>
            </w:pPr>
            <w:r w:rsidRPr="00785016">
              <w:rPr>
                <w:rFonts w:ascii="Arial" w:hAnsi="Arial" w:cs="Arial"/>
                <w:sz w:val="17"/>
                <w:szCs w:val="17"/>
              </w:rPr>
              <w:t>Participaciones y Aportaciones de Capital</w:t>
            </w:r>
          </w:p>
        </w:tc>
        <w:tc>
          <w:tcPr>
            <w:tcW w:w="2180" w:type="dxa"/>
            <w:tcBorders>
              <w:top w:val="single" w:sz="4" w:space="0" w:color="auto"/>
              <w:left w:val="nil"/>
              <w:bottom w:val="single" w:sz="4" w:space="0" w:color="auto"/>
              <w:right w:val="single" w:sz="4" w:space="0" w:color="auto"/>
            </w:tcBorders>
            <w:shd w:val="clear" w:color="auto" w:fill="auto"/>
          </w:tcPr>
          <w:p w:rsidR="00C56C77" w:rsidRPr="00C56C77" w:rsidRDefault="00525AA8" w:rsidP="00C56C77">
            <w:pPr>
              <w:jc w:val="right"/>
              <w:rPr>
                <w:rFonts w:ascii="Arial" w:hAnsi="Arial" w:cs="Arial"/>
                <w:sz w:val="17"/>
                <w:szCs w:val="17"/>
              </w:rPr>
            </w:pPr>
            <w:r w:rsidRPr="00525AA8">
              <w:rPr>
                <w:rFonts w:ascii="Arial" w:hAnsi="Arial" w:cs="Arial"/>
                <w:sz w:val="17"/>
                <w:szCs w:val="17"/>
              </w:rPr>
              <w:t>393,211,926</w:t>
            </w:r>
          </w:p>
        </w:tc>
        <w:tc>
          <w:tcPr>
            <w:tcW w:w="2180" w:type="dxa"/>
            <w:tcBorders>
              <w:top w:val="single" w:sz="4" w:space="0" w:color="auto"/>
              <w:left w:val="nil"/>
              <w:bottom w:val="single" w:sz="4" w:space="0" w:color="auto"/>
              <w:right w:val="single" w:sz="4" w:space="0" w:color="auto"/>
            </w:tcBorders>
            <w:shd w:val="clear" w:color="auto" w:fill="auto"/>
          </w:tcPr>
          <w:p w:rsidR="00C56C77" w:rsidRPr="00C56C77" w:rsidRDefault="00525AA8" w:rsidP="00C56C77">
            <w:pPr>
              <w:jc w:val="right"/>
              <w:rPr>
                <w:rFonts w:ascii="Arial" w:hAnsi="Arial" w:cs="Arial"/>
                <w:sz w:val="17"/>
                <w:szCs w:val="17"/>
              </w:rPr>
            </w:pPr>
            <w:r w:rsidRPr="00525AA8">
              <w:rPr>
                <w:rFonts w:ascii="Arial" w:hAnsi="Arial" w:cs="Arial"/>
                <w:sz w:val="17"/>
                <w:szCs w:val="17"/>
              </w:rPr>
              <w:t>307,928,051</w:t>
            </w:r>
          </w:p>
        </w:tc>
      </w:tr>
      <w:tr w:rsidR="00C56C77" w:rsidRPr="002D70DA" w:rsidTr="00C56C77">
        <w:trPr>
          <w:trHeight w:val="240"/>
          <w:jc w:val="center"/>
        </w:trPr>
        <w:tc>
          <w:tcPr>
            <w:tcW w:w="4900" w:type="dxa"/>
            <w:tcBorders>
              <w:top w:val="nil"/>
              <w:left w:val="nil"/>
              <w:bottom w:val="nil"/>
              <w:right w:val="single" w:sz="4" w:space="0" w:color="auto"/>
            </w:tcBorders>
            <w:shd w:val="clear" w:color="000000" w:fill="FFFFFF"/>
            <w:vAlign w:val="center"/>
            <w:hideMark/>
          </w:tcPr>
          <w:p w:rsidR="00C56C77" w:rsidRPr="002D70DA" w:rsidRDefault="00C56C77" w:rsidP="00C56C77">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hideMark/>
          </w:tcPr>
          <w:p w:rsidR="00C56C77" w:rsidRPr="00C56C77" w:rsidRDefault="00DC1376" w:rsidP="00DC1376">
            <w:pPr>
              <w:jc w:val="right"/>
              <w:rPr>
                <w:rFonts w:ascii="Arial" w:hAnsi="Arial" w:cs="Arial"/>
                <w:b/>
                <w:sz w:val="17"/>
                <w:szCs w:val="17"/>
              </w:rPr>
            </w:pPr>
            <w:r w:rsidRPr="00DC1376">
              <w:rPr>
                <w:rFonts w:ascii="Arial" w:hAnsi="Arial" w:cs="Arial"/>
                <w:b/>
                <w:sz w:val="17"/>
                <w:szCs w:val="17"/>
              </w:rPr>
              <w:t>432,602,67</w:t>
            </w:r>
            <w:r>
              <w:rPr>
                <w:rFonts w:ascii="Arial" w:hAnsi="Arial" w:cs="Arial"/>
                <w:b/>
                <w:sz w:val="17"/>
                <w:szCs w:val="17"/>
              </w:rPr>
              <w:t>2</w:t>
            </w:r>
          </w:p>
        </w:tc>
        <w:tc>
          <w:tcPr>
            <w:tcW w:w="2180" w:type="dxa"/>
            <w:tcBorders>
              <w:top w:val="nil"/>
              <w:left w:val="single" w:sz="4" w:space="0" w:color="auto"/>
              <w:bottom w:val="single" w:sz="4" w:space="0" w:color="auto"/>
              <w:right w:val="single" w:sz="4" w:space="0" w:color="auto"/>
            </w:tcBorders>
            <w:shd w:val="clear" w:color="000000" w:fill="FFFFFF"/>
            <w:hideMark/>
          </w:tcPr>
          <w:p w:rsidR="00C56C77" w:rsidRPr="00C56C77" w:rsidRDefault="00525AA8" w:rsidP="00C56C77">
            <w:pPr>
              <w:jc w:val="right"/>
              <w:rPr>
                <w:rFonts w:ascii="Arial" w:hAnsi="Arial" w:cs="Arial"/>
                <w:b/>
                <w:sz w:val="17"/>
                <w:szCs w:val="17"/>
              </w:rPr>
            </w:pPr>
            <w:r w:rsidRPr="00525AA8">
              <w:rPr>
                <w:rFonts w:ascii="Arial" w:hAnsi="Arial" w:cs="Arial"/>
                <w:b/>
                <w:sz w:val="17"/>
                <w:szCs w:val="17"/>
              </w:rPr>
              <w:t>732,692,621</w:t>
            </w:r>
          </w:p>
        </w:tc>
      </w:tr>
    </w:tbl>
    <w:p w:rsidR="00785016" w:rsidRDefault="00785016" w:rsidP="00785016">
      <w:pPr>
        <w:spacing w:before="13" w:line="250" w:lineRule="exact"/>
        <w:ind w:left="709"/>
        <w:jc w:val="both"/>
        <w:rPr>
          <w:rFonts w:ascii="Arial" w:eastAsia="Calibri" w:hAnsi="Arial" w:cs="Arial"/>
          <w:spacing w:val="-1"/>
          <w:sz w:val="17"/>
          <w:szCs w:val="17"/>
        </w:rPr>
      </w:pPr>
    </w:p>
    <w:p w:rsidR="00785016" w:rsidRDefault="003B2A15" w:rsidP="00785016">
      <w:pPr>
        <w:spacing w:before="13" w:line="250" w:lineRule="exact"/>
        <w:ind w:left="709"/>
        <w:jc w:val="both"/>
        <w:rPr>
          <w:rFonts w:ascii="Arial" w:eastAsia="Calibri" w:hAnsi="Arial" w:cs="Arial"/>
          <w:spacing w:val="-1"/>
          <w:sz w:val="17"/>
          <w:szCs w:val="17"/>
        </w:rPr>
      </w:pPr>
      <w:r w:rsidRPr="00677294">
        <w:rPr>
          <w:rFonts w:ascii="Arial" w:eastAsia="Calibri" w:hAnsi="Arial" w:cs="Arial"/>
          <w:spacing w:val="-1"/>
          <w:sz w:val="17"/>
          <w:szCs w:val="17"/>
        </w:rPr>
        <w:t>La reducción en Fideicomisos, Mandatos y Contratos Análogos se debe a la desincorporación de algunos Fideicomisos, al considerarse como entidades paraestatales.</w:t>
      </w:r>
    </w:p>
    <w:p w:rsidR="00610DEA" w:rsidRDefault="00610DEA" w:rsidP="00E856ED">
      <w:pPr>
        <w:spacing w:before="80" w:line="250" w:lineRule="exact"/>
        <w:ind w:left="709"/>
        <w:jc w:val="both"/>
        <w:rPr>
          <w:rFonts w:ascii="Arial" w:eastAsia="Calibri" w:hAnsi="Arial" w:cs="Arial"/>
          <w:spacing w:val="-1"/>
          <w:sz w:val="17"/>
          <w:szCs w:val="17"/>
        </w:rPr>
      </w:pPr>
    </w:p>
    <w:p w:rsidR="009642FC" w:rsidRDefault="009642FC" w:rsidP="00E856ED">
      <w:pPr>
        <w:spacing w:before="80" w:line="250" w:lineRule="exact"/>
        <w:ind w:left="709"/>
        <w:jc w:val="both"/>
        <w:rPr>
          <w:rFonts w:ascii="Arial" w:eastAsia="Calibri" w:hAnsi="Arial" w:cs="Arial"/>
          <w:spacing w:val="-1"/>
          <w:sz w:val="17"/>
          <w:szCs w:val="17"/>
        </w:rPr>
      </w:pPr>
    </w:p>
    <w:p w:rsidR="008E1BD8" w:rsidRPr="002D70DA" w:rsidRDefault="008E1BD8" w:rsidP="00E856ED">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lastRenderedPageBreak/>
        <w:t xml:space="preserve">De la </w:t>
      </w:r>
      <w:r w:rsidR="00465149">
        <w:rPr>
          <w:rFonts w:ascii="Arial" w:eastAsia="Calibri" w:hAnsi="Arial" w:cs="Arial"/>
          <w:spacing w:val="-1"/>
          <w:sz w:val="17"/>
          <w:szCs w:val="17"/>
        </w:rPr>
        <w:t xml:space="preserve">cuenta </w:t>
      </w:r>
      <w:r w:rsidR="00465149" w:rsidRPr="00465149">
        <w:rPr>
          <w:rFonts w:ascii="Arial" w:eastAsia="Calibri" w:hAnsi="Arial" w:cs="Arial"/>
          <w:spacing w:val="-1"/>
          <w:sz w:val="17"/>
          <w:szCs w:val="17"/>
        </w:rPr>
        <w:t>Fideicomisos, Mandatos y Contratos Análogos</w:t>
      </w:r>
      <w:r w:rsidRPr="002D70DA">
        <w:rPr>
          <w:rFonts w:ascii="Arial" w:eastAsia="Calibri" w:hAnsi="Arial" w:cs="Arial"/>
          <w:spacing w:val="-1"/>
          <w:sz w:val="17"/>
          <w:szCs w:val="17"/>
        </w:rPr>
        <w:t>, se informa de éstos</w:t>
      </w:r>
      <w:r w:rsidR="00465149">
        <w:rPr>
          <w:rFonts w:ascii="Arial" w:eastAsia="Calibri" w:hAnsi="Arial" w:cs="Arial"/>
          <w:spacing w:val="-1"/>
          <w:sz w:val="17"/>
          <w:szCs w:val="17"/>
        </w:rPr>
        <w:t xml:space="preserve"> el </w:t>
      </w:r>
      <w:r w:rsidRPr="002D70DA">
        <w:rPr>
          <w:rFonts w:ascii="Arial" w:eastAsia="Calibri" w:hAnsi="Arial" w:cs="Arial"/>
          <w:spacing w:val="-1"/>
          <w:sz w:val="17"/>
          <w:szCs w:val="17"/>
        </w:rPr>
        <w:t xml:space="preserve">monto </w:t>
      </w:r>
      <w:r w:rsidR="005D109B">
        <w:rPr>
          <w:rFonts w:ascii="Arial" w:eastAsia="Calibri" w:hAnsi="Arial" w:cs="Arial"/>
          <w:spacing w:val="-1"/>
          <w:sz w:val="17"/>
          <w:szCs w:val="17"/>
        </w:rPr>
        <w:t xml:space="preserve">al </w:t>
      </w:r>
      <w:r w:rsidR="00FE31AC">
        <w:rPr>
          <w:rFonts w:ascii="Arial" w:eastAsia="Calibri" w:hAnsi="Arial" w:cs="Arial"/>
          <w:spacing w:val="-1"/>
          <w:sz w:val="17"/>
          <w:szCs w:val="17"/>
        </w:rPr>
        <w:t>31 de diciembre del 2017</w:t>
      </w:r>
      <w:r w:rsidRPr="002D70DA">
        <w:rPr>
          <w:rFonts w:ascii="Arial" w:eastAsia="Calibri" w:hAnsi="Arial" w:cs="Arial"/>
          <w:spacing w:val="-1"/>
          <w:sz w:val="17"/>
          <w:szCs w:val="17"/>
        </w:rPr>
        <w:t>:</w:t>
      </w:r>
    </w:p>
    <w:p w:rsidR="008E1BD8" w:rsidRPr="002D70DA" w:rsidRDefault="008E1BD8" w:rsidP="008E1BD8">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0" w:type="auto"/>
        <w:jc w:val="center"/>
        <w:tblCellMar>
          <w:left w:w="70" w:type="dxa"/>
          <w:right w:w="70" w:type="dxa"/>
        </w:tblCellMar>
        <w:tblLook w:val="04A0" w:firstRow="1" w:lastRow="0" w:firstColumn="1" w:lastColumn="0" w:noHBand="0" w:noVBand="1"/>
      </w:tblPr>
      <w:tblGrid>
        <w:gridCol w:w="3297"/>
        <w:gridCol w:w="991"/>
      </w:tblGrid>
      <w:tr w:rsidR="00465149" w:rsidRPr="002D70DA" w:rsidTr="00C349CB">
        <w:trPr>
          <w:trHeight w:val="386"/>
          <w:jc w:val="center"/>
        </w:trPr>
        <w:tc>
          <w:tcPr>
            <w:tcW w:w="0" w:type="auto"/>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65149" w:rsidRPr="002D70DA" w:rsidRDefault="00465149">
            <w:pPr>
              <w:jc w:val="center"/>
              <w:rPr>
                <w:rFonts w:ascii="Arial" w:hAnsi="Arial" w:cs="Arial"/>
                <w:b/>
                <w:bCs/>
                <w:color w:val="000000"/>
                <w:sz w:val="17"/>
                <w:szCs w:val="17"/>
              </w:rPr>
            </w:pPr>
            <w:r>
              <w:rPr>
                <w:rFonts w:ascii="Arial" w:hAnsi="Arial" w:cs="Arial"/>
                <w:b/>
                <w:bCs/>
                <w:color w:val="000000"/>
                <w:sz w:val="17"/>
                <w:szCs w:val="17"/>
              </w:rPr>
              <w:t>Fideicomiso</w:t>
            </w:r>
          </w:p>
        </w:tc>
        <w:tc>
          <w:tcPr>
            <w:tcW w:w="0" w:type="auto"/>
            <w:tcBorders>
              <w:top w:val="single" w:sz="4" w:space="0" w:color="auto"/>
              <w:left w:val="nil"/>
              <w:bottom w:val="single" w:sz="4" w:space="0" w:color="auto"/>
              <w:right w:val="single" w:sz="4" w:space="0" w:color="auto"/>
            </w:tcBorders>
            <w:shd w:val="clear" w:color="auto" w:fill="D5DCE4" w:themeFill="text2" w:themeFillTint="33"/>
            <w:vAlign w:val="center"/>
            <w:hideMark/>
          </w:tcPr>
          <w:p w:rsidR="00465149" w:rsidRPr="002D70DA" w:rsidRDefault="00465149">
            <w:pPr>
              <w:jc w:val="center"/>
              <w:rPr>
                <w:rFonts w:ascii="Arial" w:hAnsi="Arial" w:cs="Arial"/>
                <w:b/>
                <w:bCs/>
                <w:color w:val="000000"/>
                <w:sz w:val="17"/>
                <w:szCs w:val="17"/>
              </w:rPr>
            </w:pPr>
            <w:r w:rsidRPr="002D70DA">
              <w:rPr>
                <w:rFonts w:ascii="Arial" w:hAnsi="Arial" w:cs="Arial"/>
                <w:b/>
                <w:bCs/>
                <w:color w:val="000000"/>
                <w:sz w:val="17"/>
                <w:szCs w:val="17"/>
              </w:rPr>
              <w:t>Monto</w:t>
            </w:r>
          </w:p>
        </w:tc>
      </w:tr>
      <w:tr w:rsidR="00465149" w:rsidRPr="002D70DA" w:rsidTr="00C349CB">
        <w:trPr>
          <w:trHeight w:val="2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465149" w:rsidRPr="00CC182C" w:rsidRDefault="00465149" w:rsidP="00CC182C">
            <w:pPr>
              <w:rPr>
                <w:rFonts w:ascii="Arial" w:hAnsi="Arial" w:cs="Arial"/>
                <w:color w:val="000000"/>
                <w:sz w:val="17"/>
                <w:szCs w:val="17"/>
              </w:rPr>
            </w:pPr>
            <w:r w:rsidRPr="00CC182C">
              <w:rPr>
                <w:rFonts w:ascii="Arial" w:hAnsi="Arial" w:cs="Arial"/>
                <w:color w:val="000000"/>
                <w:sz w:val="17"/>
                <w:szCs w:val="17"/>
              </w:rPr>
              <w:t xml:space="preserve">Fondo metropolitano ciudad de </w:t>
            </w:r>
            <w:r>
              <w:rPr>
                <w:rFonts w:ascii="Arial" w:hAnsi="Arial" w:cs="Arial"/>
                <w:color w:val="000000"/>
                <w:sz w:val="17"/>
                <w:szCs w:val="17"/>
              </w:rPr>
              <w:t>Q</w:t>
            </w:r>
            <w:r w:rsidRPr="00CC182C">
              <w:rPr>
                <w:rFonts w:ascii="Arial" w:hAnsi="Arial" w:cs="Arial"/>
                <w:color w:val="000000"/>
                <w:sz w:val="17"/>
                <w:szCs w:val="17"/>
              </w:rPr>
              <w:t>uerétaro</w:t>
            </w:r>
          </w:p>
        </w:tc>
        <w:tc>
          <w:tcPr>
            <w:tcW w:w="0" w:type="auto"/>
            <w:tcBorders>
              <w:top w:val="single" w:sz="4" w:space="0" w:color="auto"/>
              <w:left w:val="nil"/>
              <w:bottom w:val="single" w:sz="4" w:space="0" w:color="auto"/>
              <w:right w:val="single" w:sz="4" w:space="0" w:color="auto"/>
            </w:tcBorders>
            <w:shd w:val="clear" w:color="auto" w:fill="auto"/>
            <w:vAlign w:val="center"/>
          </w:tcPr>
          <w:p w:rsidR="00465149" w:rsidRPr="00C65559" w:rsidRDefault="000D7508" w:rsidP="00CC182C">
            <w:pPr>
              <w:jc w:val="right"/>
              <w:rPr>
                <w:rFonts w:ascii="Arial" w:hAnsi="Arial" w:cs="Arial"/>
                <w:bCs/>
                <w:color w:val="000000"/>
                <w:sz w:val="17"/>
                <w:szCs w:val="17"/>
              </w:rPr>
            </w:pPr>
            <w:r>
              <w:rPr>
                <w:rFonts w:ascii="Arial" w:hAnsi="Arial" w:cs="Arial"/>
                <w:bCs/>
                <w:color w:val="000000"/>
                <w:sz w:val="17"/>
                <w:szCs w:val="17"/>
              </w:rPr>
              <w:t>36,196</w:t>
            </w:r>
          </w:p>
        </w:tc>
      </w:tr>
      <w:tr w:rsidR="00C349CB" w:rsidRPr="002D70DA" w:rsidTr="00C349CB">
        <w:trPr>
          <w:trHeight w:val="2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C349CB" w:rsidRPr="00CF38B1" w:rsidRDefault="00C349CB" w:rsidP="00C349CB">
            <w:pPr>
              <w:rPr>
                <w:rFonts w:ascii="Arial" w:hAnsi="Arial" w:cs="Arial"/>
                <w:color w:val="000000"/>
                <w:sz w:val="17"/>
                <w:szCs w:val="17"/>
                <w:highlight w:val="red"/>
              </w:rPr>
            </w:pPr>
            <w:r w:rsidRPr="00A67359">
              <w:rPr>
                <w:rFonts w:ascii="Arial" w:hAnsi="Arial" w:cs="Arial"/>
                <w:color w:val="000000"/>
                <w:sz w:val="17"/>
                <w:szCs w:val="17"/>
              </w:rPr>
              <w:t>Pronabes</w:t>
            </w:r>
          </w:p>
        </w:tc>
        <w:tc>
          <w:tcPr>
            <w:tcW w:w="0" w:type="auto"/>
            <w:tcBorders>
              <w:top w:val="single" w:sz="4" w:space="0" w:color="auto"/>
              <w:left w:val="nil"/>
              <w:bottom w:val="single" w:sz="4" w:space="0" w:color="auto"/>
              <w:right w:val="single" w:sz="4" w:space="0" w:color="auto"/>
            </w:tcBorders>
            <w:shd w:val="clear" w:color="auto" w:fill="auto"/>
            <w:vAlign w:val="center"/>
          </w:tcPr>
          <w:p w:rsidR="00C349CB" w:rsidRPr="00CF38B1" w:rsidRDefault="00DC1376" w:rsidP="00C349CB">
            <w:pPr>
              <w:jc w:val="right"/>
              <w:rPr>
                <w:rFonts w:ascii="Arial" w:hAnsi="Arial" w:cs="Arial"/>
                <w:bCs/>
                <w:color w:val="000000"/>
                <w:sz w:val="17"/>
                <w:szCs w:val="17"/>
                <w:highlight w:val="red"/>
              </w:rPr>
            </w:pPr>
            <w:r w:rsidRPr="00DC1376">
              <w:rPr>
                <w:rFonts w:ascii="Arial" w:hAnsi="Arial" w:cs="Arial"/>
                <w:bCs/>
                <w:color w:val="000000"/>
                <w:sz w:val="17"/>
                <w:szCs w:val="17"/>
              </w:rPr>
              <w:t>39</w:t>
            </w:r>
            <w:r>
              <w:rPr>
                <w:rFonts w:ascii="Arial" w:hAnsi="Arial" w:cs="Arial"/>
                <w:bCs/>
                <w:color w:val="000000"/>
                <w:sz w:val="17"/>
                <w:szCs w:val="17"/>
              </w:rPr>
              <w:t>,</w:t>
            </w:r>
            <w:r w:rsidRPr="00DC1376">
              <w:rPr>
                <w:rFonts w:ascii="Arial" w:hAnsi="Arial" w:cs="Arial"/>
                <w:bCs/>
                <w:color w:val="000000"/>
                <w:sz w:val="17"/>
                <w:szCs w:val="17"/>
              </w:rPr>
              <w:t>354</w:t>
            </w:r>
            <w:r>
              <w:rPr>
                <w:rFonts w:ascii="Arial" w:hAnsi="Arial" w:cs="Arial"/>
                <w:bCs/>
                <w:color w:val="000000"/>
                <w:sz w:val="17"/>
                <w:szCs w:val="17"/>
              </w:rPr>
              <w:t>,</w:t>
            </w:r>
            <w:r w:rsidRPr="00DC1376">
              <w:rPr>
                <w:rFonts w:ascii="Arial" w:hAnsi="Arial" w:cs="Arial"/>
                <w:bCs/>
                <w:color w:val="000000"/>
                <w:sz w:val="17"/>
                <w:szCs w:val="17"/>
              </w:rPr>
              <w:t>550</w:t>
            </w:r>
          </w:p>
        </w:tc>
      </w:tr>
      <w:tr w:rsidR="00C349CB" w:rsidRPr="002D70DA" w:rsidTr="00C349CB">
        <w:trPr>
          <w:trHeight w:val="240"/>
          <w:jc w:val="center"/>
        </w:trPr>
        <w:tc>
          <w:tcPr>
            <w:tcW w:w="0" w:type="auto"/>
            <w:tcBorders>
              <w:top w:val="nil"/>
              <w:left w:val="nil"/>
              <w:bottom w:val="nil"/>
              <w:right w:val="nil"/>
            </w:tcBorders>
            <w:shd w:val="clear" w:color="000000" w:fill="FFFFFF"/>
            <w:vAlign w:val="center"/>
            <w:hideMark/>
          </w:tcPr>
          <w:p w:rsidR="00C349CB" w:rsidRPr="007A4380" w:rsidRDefault="00C349CB" w:rsidP="00C349CB">
            <w:pPr>
              <w:jc w:val="center"/>
              <w:rPr>
                <w:rFonts w:ascii="Arial" w:hAnsi="Arial" w:cs="Arial"/>
                <w:b/>
                <w:color w:val="000000"/>
                <w:sz w:val="17"/>
                <w:szCs w:val="17"/>
              </w:rPr>
            </w:pPr>
            <w:r w:rsidRPr="007A4380">
              <w:rPr>
                <w:rFonts w:ascii="Arial" w:hAnsi="Arial" w:cs="Arial"/>
                <w:b/>
                <w:color w:val="000000"/>
                <w:sz w:val="17"/>
                <w:szCs w:val="17"/>
              </w:rPr>
              <w:t>Total</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C349CB" w:rsidRPr="002D70DA" w:rsidRDefault="005C2BF7" w:rsidP="00DC1376">
            <w:pPr>
              <w:jc w:val="right"/>
              <w:rPr>
                <w:rFonts w:ascii="Arial" w:hAnsi="Arial" w:cs="Arial"/>
                <w:b/>
                <w:bCs/>
                <w:color w:val="000000"/>
                <w:sz w:val="17"/>
                <w:szCs w:val="17"/>
              </w:rPr>
            </w:pPr>
            <w:r w:rsidRPr="005C2BF7">
              <w:rPr>
                <w:rFonts w:ascii="Arial" w:hAnsi="Arial" w:cs="Arial"/>
                <w:b/>
                <w:bCs/>
                <w:color w:val="000000"/>
                <w:sz w:val="17"/>
                <w:szCs w:val="17"/>
                <w14:numForm w14:val="lining"/>
              </w:rPr>
              <w:t>39,</w:t>
            </w:r>
            <w:r w:rsidR="00DC1376">
              <w:rPr>
                <w:rFonts w:ascii="Arial" w:hAnsi="Arial" w:cs="Arial"/>
                <w:b/>
                <w:bCs/>
                <w:color w:val="000000"/>
                <w:sz w:val="17"/>
                <w:szCs w:val="17"/>
                <w14:numForm w14:val="lining"/>
              </w:rPr>
              <w:t>390</w:t>
            </w:r>
            <w:r w:rsidRPr="005C2BF7">
              <w:rPr>
                <w:rFonts w:ascii="Arial" w:hAnsi="Arial" w:cs="Arial"/>
                <w:b/>
                <w:bCs/>
                <w:color w:val="000000"/>
                <w:sz w:val="17"/>
                <w:szCs w:val="17"/>
                <w14:numForm w14:val="lining"/>
              </w:rPr>
              <w:t>,</w:t>
            </w:r>
            <w:r w:rsidR="00DC1376">
              <w:rPr>
                <w:rFonts w:ascii="Arial" w:hAnsi="Arial" w:cs="Arial"/>
                <w:b/>
                <w:bCs/>
                <w:color w:val="000000"/>
                <w:sz w:val="17"/>
                <w:szCs w:val="17"/>
                <w14:numForm w14:val="lining"/>
              </w:rPr>
              <w:t>74</w:t>
            </w:r>
            <w:r w:rsidRPr="005C2BF7">
              <w:rPr>
                <w:rFonts w:ascii="Arial" w:hAnsi="Arial" w:cs="Arial"/>
                <w:b/>
                <w:bCs/>
                <w:color w:val="000000"/>
                <w:sz w:val="17"/>
                <w:szCs w:val="17"/>
                <w14:numForm w14:val="lining"/>
              </w:rPr>
              <w:t>6</w:t>
            </w:r>
          </w:p>
        </w:tc>
      </w:tr>
    </w:tbl>
    <w:p w:rsidR="005D31AE" w:rsidRDefault="005D31AE">
      <w:pPr>
        <w:rPr>
          <w:rFonts w:ascii="Arial" w:eastAsia="Calibri" w:hAnsi="Arial" w:cs="Arial"/>
          <w:spacing w:val="-1"/>
          <w:sz w:val="17"/>
          <w:szCs w:val="17"/>
        </w:rPr>
      </w:pPr>
    </w:p>
    <w:p w:rsidR="008E1BD8" w:rsidRPr="002D70DA" w:rsidRDefault="008E1BD8" w:rsidP="00E856ED">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w:t>
      </w:r>
      <w:r w:rsidR="001D2914">
        <w:rPr>
          <w:rFonts w:ascii="Arial" w:eastAsia="Calibri" w:hAnsi="Arial" w:cs="Arial"/>
          <w:spacing w:val="-1"/>
          <w:sz w:val="17"/>
          <w:szCs w:val="17"/>
        </w:rPr>
        <w:t>l</w:t>
      </w:r>
      <w:r w:rsidR="007A4380">
        <w:rPr>
          <w:rFonts w:ascii="Arial" w:eastAsia="Calibri" w:hAnsi="Arial" w:cs="Arial"/>
          <w:spacing w:val="-1"/>
          <w:sz w:val="17"/>
          <w:szCs w:val="17"/>
        </w:rPr>
        <w:t xml:space="preserve">a integración del saldo </w:t>
      </w:r>
      <w:r w:rsidR="005D109B">
        <w:rPr>
          <w:rFonts w:ascii="Arial" w:eastAsia="Calibri" w:hAnsi="Arial" w:cs="Arial"/>
          <w:spacing w:val="-1"/>
          <w:sz w:val="17"/>
          <w:szCs w:val="17"/>
        </w:rPr>
        <w:t xml:space="preserve">al </w:t>
      </w:r>
      <w:r w:rsidR="00FE31AC">
        <w:rPr>
          <w:rFonts w:ascii="Arial" w:eastAsia="Calibri" w:hAnsi="Arial" w:cs="Arial"/>
          <w:spacing w:val="-1"/>
          <w:sz w:val="17"/>
          <w:szCs w:val="17"/>
        </w:rPr>
        <w:t>31 de diciembre del 2017</w:t>
      </w:r>
      <w:r w:rsidR="008200B7"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de la</w:t>
      </w:r>
      <w:r w:rsidR="007209AF">
        <w:rPr>
          <w:rFonts w:ascii="Arial" w:eastAsia="Calibri" w:hAnsi="Arial" w:cs="Arial"/>
          <w:spacing w:val="-1"/>
          <w:sz w:val="17"/>
          <w:szCs w:val="17"/>
        </w:rPr>
        <w:t xml:space="preserve"> cuenta P</w:t>
      </w:r>
      <w:r w:rsidRPr="002D70DA">
        <w:rPr>
          <w:rFonts w:ascii="Arial" w:eastAsia="Calibri" w:hAnsi="Arial" w:cs="Arial"/>
          <w:spacing w:val="-1"/>
          <w:sz w:val="17"/>
          <w:szCs w:val="17"/>
        </w:rPr>
        <w:t xml:space="preserve">articipaciones y </w:t>
      </w:r>
      <w:r w:rsidR="007209AF">
        <w:rPr>
          <w:rFonts w:ascii="Arial" w:eastAsia="Calibri" w:hAnsi="Arial" w:cs="Arial"/>
          <w:spacing w:val="-1"/>
          <w:sz w:val="17"/>
          <w:szCs w:val="17"/>
        </w:rPr>
        <w:t>A</w:t>
      </w:r>
      <w:r w:rsidRPr="002D70DA">
        <w:rPr>
          <w:rFonts w:ascii="Arial" w:eastAsia="Calibri" w:hAnsi="Arial" w:cs="Arial"/>
          <w:spacing w:val="-1"/>
          <w:sz w:val="17"/>
          <w:szCs w:val="17"/>
        </w:rPr>
        <w:t xml:space="preserve">portaciones de </w:t>
      </w:r>
      <w:r w:rsidR="007209AF">
        <w:rPr>
          <w:rFonts w:ascii="Arial" w:eastAsia="Calibri" w:hAnsi="Arial" w:cs="Arial"/>
          <w:spacing w:val="-1"/>
          <w:sz w:val="17"/>
          <w:szCs w:val="17"/>
        </w:rPr>
        <w:t>C</w:t>
      </w:r>
      <w:r w:rsidRPr="002D70DA">
        <w:rPr>
          <w:rFonts w:ascii="Arial" w:eastAsia="Calibri" w:hAnsi="Arial" w:cs="Arial"/>
          <w:spacing w:val="-1"/>
          <w:sz w:val="17"/>
          <w:szCs w:val="17"/>
        </w:rPr>
        <w:t>apital:</w:t>
      </w:r>
    </w:p>
    <w:p w:rsidR="008E1BD8" w:rsidRPr="002D70DA" w:rsidRDefault="008E1BD8" w:rsidP="008E1BD8">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5949" w:type="dxa"/>
        <w:jc w:val="center"/>
        <w:tblCellMar>
          <w:left w:w="70" w:type="dxa"/>
          <w:right w:w="70" w:type="dxa"/>
        </w:tblCellMar>
        <w:tblLook w:val="04A0" w:firstRow="1" w:lastRow="0" w:firstColumn="1" w:lastColumn="0" w:noHBand="0" w:noVBand="1"/>
      </w:tblPr>
      <w:tblGrid>
        <w:gridCol w:w="4390"/>
        <w:gridCol w:w="1559"/>
      </w:tblGrid>
      <w:tr w:rsidR="008E1BD8" w:rsidRPr="002D70DA" w:rsidTr="00C65D2F">
        <w:trPr>
          <w:trHeight w:val="240"/>
          <w:jc w:val="center"/>
        </w:trPr>
        <w:tc>
          <w:tcPr>
            <w:tcW w:w="439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E1BD8" w:rsidRPr="002D70DA" w:rsidRDefault="007A4380">
            <w:pPr>
              <w:jc w:val="center"/>
              <w:rPr>
                <w:rFonts w:ascii="Arial" w:hAnsi="Arial" w:cs="Arial"/>
                <w:b/>
                <w:bCs/>
                <w:color w:val="000000"/>
                <w:sz w:val="17"/>
                <w:szCs w:val="17"/>
              </w:rPr>
            </w:pPr>
            <w:r>
              <w:rPr>
                <w:rFonts w:ascii="Arial" w:hAnsi="Arial" w:cs="Arial"/>
                <w:b/>
                <w:bCs/>
                <w:color w:val="000000"/>
                <w:sz w:val="17"/>
                <w:szCs w:val="17"/>
              </w:rPr>
              <w:t>Concepto</w:t>
            </w:r>
          </w:p>
        </w:tc>
        <w:tc>
          <w:tcPr>
            <w:tcW w:w="1559"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8E1BD8" w:rsidRPr="002D70DA" w:rsidRDefault="007A4380">
            <w:pPr>
              <w:jc w:val="center"/>
              <w:rPr>
                <w:rFonts w:ascii="Arial" w:hAnsi="Arial" w:cs="Arial"/>
                <w:b/>
                <w:bCs/>
                <w:color w:val="000000"/>
                <w:sz w:val="17"/>
                <w:szCs w:val="17"/>
              </w:rPr>
            </w:pPr>
            <w:r>
              <w:rPr>
                <w:rFonts w:ascii="Arial" w:hAnsi="Arial" w:cs="Arial"/>
                <w:b/>
                <w:bCs/>
                <w:color w:val="000000"/>
                <w:sz w:val="17"/>
                <w:szCs w:val="17"/>
              </w:rPr>
              <w:t>Monto</w:t>
            </w:r>
          </w:p>
        </w:tc>
      </w:tr>
      <w:tr w:rsidR="007A4380" w:rsidRPr="002D70DA" w:rsidTr="00C65D2F">
        <w:trPr>
          <w:trHeight w:val="133"/>
          <w:jc w:val="center"/>
        </w:trPr>
        <w:tc>
          <w:tcPr>
            <w:tcW w:w="4390" w:type="dxa"/>
            <w:tcBorders>
              <w:top w:val="nil"/>
              <w:left w:val="single" w:sz="4" w:space="0" w:color="auto"/>
              <w:bottom w:val="single" w:sz="4" w:space="0" w:color="auto"/>
              <w:right w:val="single" w:sz="4" w:space="0" w:color="auto"/>
            </w:tcBorders>
            <w:shd w:val="clear" w:color="auto" w:fill="auto"/>
            <w:hideMark/>
          </w:tcPr>
          <w:p w:rsidR="007A4380" w:rsidRPr="007A4380" w:rsidRDefault="007A4380" w:rsidP="007A4380">
            <w:pPr>
              <w:rPr>
                <w:rFonts w:ascii="Arial" w:hAnsi="Arial" w:cs="Arial"/>
                <w:sz w:val="17"/>
                <w:szCs w:val="17"/>
              </w:rPr>
            </w:pPr>
            <w:r w:rsidRPr="007A4380">
              <w:rPr>
                <w:rFonts w:ascii="Arial" w:hAnsi="Arial" w:cs="Arial"/>
                <w:sz w:val="17"/>
                <w:szCs w:val="17"/>
              </w:rPr>
              <w:t>Centro Sur, S.A. de C.V.</w:t>
            </w:r>
          </w:p>
        </w:tc>
        <w:tc>
          <w:tcPr>
            <w:tcW w:w="1559" w:type="dxa"/>
            <w:tcBorders>
              <w:top w:val="nil"/>
              <w:left w:val="nil"/>
              <w:bottom w:val="single" w:sz="4" w:space="0" w:color="auto"/>
              <w:right w:val="single" w:sz="4" w:space="0" w:color="auto"/>
            </w:tcBorders>
            <w:shd w:val="clear" w:color="auto" w:fill="auto"/>
            <w:hideMark/>
          </w:tcPr>
          <w:p w:rsidR="007A4380" w:rsidRPr="007A4380" w:rsidRDefault="007A4380" w:rsidP="007A4380">
            <w:pPr>
              <w:jc w:val="right"/>
              <w:rPr>
                <w:rFonts w:ascii="Arial" w:hAnsi="Arial" w:cs="Arial"/>
                <w:sz w:val="17"/>
                <w:szCs w:val="17"/>
              </w:rPr>
            </w:pPr>
            <w:r w:rsidRPr="007A4380">
              <w:rPr>
                <w:rFonts w:ascii="Arial" w:hAnsi="Arial" w:cs="Arial"/>
                <w:sz w:val="17"/>
                <w:szCs w:val="17"/>
              </w:rPr>
              <w:t>69,179,750</w:t>
            </w:r>
          </w:p>
        </w:tc>
      </w:tr>
      <w:tr w:rsidR="007A4380" w:rsidRPr="002D70DA" w:rsidTr="00C65D2F">
        <w:trPr>
          <w:trHeight w:val="207"/>
          <w:jc w:val="center"/>
        </w:trPr>
        <w:tc>
          <w:tcPr>
            <w:tcW w:w="4390" w:type="dxa"/>
            <w:tcBorders>
              <w:top w:val="nil"/>
              <w:left w:val="single" w:sz="4" w:space="0" w:color="auto"/>
              <w:bottom w:val="single" w:sz="4" w:space="0" w:color="auto"/>
              <w:right w:val="single" w:sz="4" w:space="0" w:color="auto"/>
            </w:tcBorders>
            <w:shd w:val="clear" w:color="auto" w:fill="auto"/>
            <w:hideMark/>
          </w:tcPr>
          <w:p w:rsidR="007A4380" w:rsidRPr="007A4380" w:rsidRDefault="007A4380" w:rsidP="007A4380">
            <w:pPr>
              <w:rPr>
                <w:rFonts w:ascii="Arial" w:hAnsi="Arial" w:cs="Arial"/>
                <w:sz w:val="17"/>
                <w:szCs w:val="17"/>
              </w:rPr>
            </w:pPr>
            <w:r w:rsidRPr="007A4380">
              <w:rPr>
                <w:rFonts w:ascii="Arial" w:hAnsi="Arial" w:cs="Arial"/>
                <w:sz w:val="17"/>
                <w:szCs w:val="17"/>
              </w:rPr>
              <w:t>Aeropuerto Intercontinental de Querétaro, S.A. de C.V.</w:t>
            </w:r>
          </w:p>
        </w:tc>
        <w:tc>
          <w:tcPr>
            <w:tcW w:w="1559" w:type="dxa"/>
            <w:tcBorders>
              <w:top w:val="nil"/>
              <w:left w:val="nil"/>
              <w:bottom w:val="single" w:sz="4" w:space="0" w:color="auto"/>
              <w:right w:val="single" w:sz="4" w:space="0" w:color="auto"/>
            </w:tcBorders>
            <w:shd w:val="clear" w:color="auto" w:fill="auto"/>
            <w:hideMark/>
          </w:tcPr>
          <w:p w:rsidR="007A4380" w:rsidRPr="007A4380" w:rsidRDefault="007A4380" w:rsidP="007A4380">
            <w:pPr>
              <w:jc w:val="right"/>
              <w:rPr>
                <w:rFonts w:ascii="Arial" w:hAnsi="Arial" w:cs="Arial"/>
                <w:sz w:val="17"/>
                <w:szCs w:val="17"/>
              </w:rPr>
            </w:pPr>
            <w:r w:rsidRPr="007A4380">
              <w:rPr>
                <w:rFonts w:ascii="Arial" w:hAnsi="Arial" w:cs="Arial"/>
                <w:sz w:val="17"/>
                <w:szCs w:val="17"/>
              </w:rPr>
              <w:t>126,748,301</w:t>
            </w:r>
          </w:p>
        </w:tc>
      </w:tr>
      <w:tr w:rsidR="005D31AE" w:rsidRPr="002D70DA" w:rsidTr="00C65D2F">
        <w:trPr>
          <w:trHeight w:val="207"/>
          <w:jc w:val="center"/>
        </w:trPr>
        <w:tc>
          <w:tcPr>
            <w:tcW w:w="4390" w:type="dxa"/>
            <w:tcBorders>
              <w:top w:val="nil"/>
              <w:left w:val="single" w:sz="4" w:space="0" w:color="auto"/>
              <w:bottom w:val="single" w:sz="4" w:space="0" w:color="auto"/>
              <w:right w:val="single" w:sz="4" w:space="0" w:color="auto"/>
            </w:tcBorders>
            <w:shd w:val="clear" w:color="auto" w:fill="auto"/>
          </w:tcPr>
          <w:p w:rsidR="005D31AE" w:rsidRPr="007A4380" w:rsidRDefault="005D31AE" w:rsidP="007A4380">
            <w:pPr>
              <w:rPr>
                <w:rFonts w:ascii="Arial" w:hAnsi="Arial" w:cs="Arial"/>
                <w:sz w:val="17"/>
                <w:szCs w:val="17"/>
              </w:rPr>
            </w:pPr>
            <w:r>
              <w:rPr>
                <w:rFonts w:ascii="Arial" w:hAnsi="Arial" w:cs="Arial"/>
                <w:sz w:val="17"/>
                <w:szCs w:val="17"/>
              </w:rPr>
              <w:t>Instituto Queretano del Transporte</w:t>
            </w:r>
          </w:p>
        </w:tc>
        <w:tc>
          <w:tcPr>
            <w:tcW w:w="1559" w:type="dxa"/>
            <w:tcBorders>
              <w:top w:val="nil"/>
              <w:left w:val="nil"/>
              <w:bottom w:val="single" w:sz="4" w:space="0" w:color="auto"/>
              <w:right w:val="single" w:sz="4" w:space="0" w:color="auto"/>
            </w:tcBorders>
            <w:shd w:val="clear" w:color="auto" w:fill="auto"/>
          </w:tcPr>
          <w:p w:rsidR="005D31AE" w:rsidRPr="007A4380" w:rsidRDefault="005D31AE" w:rsidP="007A4380">
            <w:pPr>
              <w:jc w:val="right"/>
              <w:rPr>
                <w:rFonts w:ascii="Arial" w:hAnsi="Arial" w:cs="Arial"/>
                <w:sz w:val="17"/>
                <w:szCs w:val="17"/>
              </w:rPr>
            </w:pPr>
            <w:r w:rsidRPr="005D31AE">
              <w:rPr>
                <w:rFonts w:ascii="Arial" w:hAnsi="Arial" w:cs="Arial"/>
                <w:sz w:val="17"/>
                <w:szCs w:val="17"/>
              </w:rPr>
              <w:t>92,589,55</w:t>
            </w:r>
            <w:r>
              <w:rPr>
                <w:rFonts w:ascii="Arial" w:hAnsi="Arial" w:cs="Arial"/>
                <w:sz w:val="17"/>
                <w:szCs w:val="17"/>
              </w:rPr>
              <w:t>8</w:t>
            </w:r>
          </w:p>
        </w:tc>
      </w:tr>
      <w:tr w:rsidR="007A4380" w:rsidRPr="002D70DA" w:rsidTr="00C65D2F">
        <w:trPr>
          <w:trHeight w:val="139"/>
          <w:jc w:val="center"/>
        </w:trPr>
        <w:tc>
          <w:tcPr>
            <w:tcW w:w="4390" w:type="dxa"/>
            <w:tcBorders>
              <w:top w:val="nil"/>
              <w:left w:val="single" w:sz="4" w:space="0" w:color="auto"/>
              <w:bottom w:val="single" w:sz="4" w:space="0" w:color="auto"/>
              <w:right w:val="single" w:sz="4" w:space="0" w:color="auto"/>
            </w:tcBorders>
            <w:shd w:val="clear" w:color="auto" w:fill="auto"/>
            <w:hideMark/>
          </w:tcPr>
          <w:p w:rsidR="007A4380" w:rsidRPr="007A4380" w:rsidRDefault="007A4380" w:rsidP="007A4380">
            <w:pPr>
              <w:rPr>
                <w:rFonts w:ascii="Arial" w:hAnsi="Arial" w:cs="Arial"/>
                <w:sz w:val="17"/>
                <w:szCs w:val="17"/>
              </w:rPr>
            </w:pPr>
            <w:r w:rsidRPr="007A4380">
              <w:rPr>
                <w:rFonts w:ascii="Arial" w:hAnsi="Arial" w:cs="Arial"/>
                <w:sz w:val="17"/>
                <w:szCs w:val="17"/>
              </w:rPr>
              <w:t>Comisión Estatal de Infraestructura</w:t>
            </w:r>
          </w:p>
        </w:tc>
        <w:tc>
          <w:tcPr>
            <w:tcW w:w="1559" w:type="dxa"/>
            <w:tcBorders>
              <w:top w:val="nil"/>
              <w:left w:val="nil"/>
              <w:bottom w:val="single" w:sz="4" w:space="0" w:color="auto"/>
              <w:right w:val="single" w:sz="4" w:space="0" w:color="auto"/>
            </w:tcBorders>
            <w:shd w:val="clear" w:color="auto" w:fill="auto"/>
            <w:hideMark/>
          </w:tcPr>
          <w:p w:rsidR="007A4380" w:rsidRPr="007A4380" w:rsidRDefault="005A30FF" w:rsidP="007A4380">
            <w:pPr>
              <w:jc w:val="right"/>
              <w:rPr>
                <w:rFonts w:ascii="Arial" w:hAnsi="Arial" w:cs="Arial"/>
                <w:sz w:val="17"/>
                <w:szCs w:val="17"/>
              </w:rPr>
            </w:pPr>
            <w:r w:rsidRPr="005A30FF">
              <w:rPr>
                <w:rFonts w:ascii="Arial" w:hAnsi="Arial" w:cs="Arial"/>
                <w:sz w:val="17"/>
                <w:szCs w:val="17"/>
              </w:rPr>
              <w:t>104</w:t>
            </w:r>
            <w:r>
              <w:rPr>
                <w:rFonts w:ascii="Arial" w:hAnsi="Arial" w:cs="Arial"/>
                <w:sz w:val="17"/>
                <w:szCs w:val="17"/>
              </w:rPr>
              <w:t>,</w:t>
            </w:r>
            <w:r w:rsidRPr="005A30FF">
              <w:rPr>
                <w:rFonts w:ascii="Arial" w:hAnsi="Arial" w:cs="Arial"/>
                <w:sz w:val="17"/>
                <w:szCs w:val="17"/>
              </w:rPr>
              <w:t>694</w:t>
            </w:r>
            <w:r>
              <w:rPr>
                <w:rFonts w:ascii="Arial" w:hAnsi="Arial" w:cs="Arial"/>
                <w:sz w:val="17"/>
                <w:szCs w:val="17"/>
              </w:rPr>
              <w:t>,</w:t>
            </w:r>
            <w:r w:rsidRPr="005A30FF">
              <w:rPr>
                <w:rFonts w:ascii="Arial" w:hAnsi="Arial" w:cs="Arial"/>
                <w:sz w:val="17"/>
                <w:szCs w:val="17"/>
              </w:rPr>
              <w:t>31</w:t>
            </w:r>
            <w:r>
              <w:rPr>
                <w:rFonts w:ascii="Arial" w:hAnsi="Arial" w:cs="Arial"/>
                <w:sz w:val="17"/>
                <w:szCs w:val="17"/>
              </w:rPr>
              <w:t>7</w:t>
            </w:r>
          </w:p>
        </w:tc>
      </w:tr>
      <w:tr w:rsidR="008E1BD8" w:rsidRPr="002D70DA" w:rsidTr="00C65D2F">
        <w:trPr>
          <w:trHeight w:val="240"/>
          <w:jc w:val="center"/>
        </w:trPr>
        <w:tc>
          <w:tcPr>
            <w:tcW w:w="4390" w:type="dxa"/>
            <w:tcBorders>
              <w:top w:val="nil"/>
              <w:left w:val="nil"/>
              <w:bottom w:val="nil"/>
              <w:right w:val="nil"/>
            </w:tcBorders>
            <w:shd w:val="clear" w:color="000000" w:fill="FFFFFF"/>
            <w:vAlign w:val="center"/>
            <w:hideMark/>
          </w:tcPr>
          <w:p w:rsidR="008E1BD8" w:rsidRPr="002D70DA" w:rsidRDefault="007A4380" w:rsidP="008E1BD8">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8E1BD8" w:rsidRPr="002D70DA" w:rsidRDefault="005D31AE" w:rsidP="008E1BD8">
            <w:pPr>
              <w:jc w:val="right"/>
              <w:rPr>
                <w:rFonts w:ascii="Arial" w:hAnsi="Arial" w:cs="Arial"/>
                <w:b/>
                <w:bCs/>
                <w:color w:val="000000"/>
                <w:sz w:val="17"/>
                <w:szCs w:val="17"/>
              </w:rPr>
            </w:pPr>
            <w:r w:rsidRPr="005D31AE">
              <w:rPr>
                <w:rFonts w:ascii="Arial" w:hAnsi="Arial" w:cs="Arial"/>
                <w:b/>
                <w:bCs/>
                <w:color w:val="000000"/>
                <w:sz w:val="17"/>
                <w:szCs w:val="17"/>
                <w14:numForm w14:val="lining"/>
              </w:rPr>
              <w:t>393,211,92</w:t>
            </w:r>
            <w:r>
              <w:rPr>
                <w:rFonts w:ascii="Arial" w:hAnsi="Arial" w:cs="Arial"/>
                <w:b/>
                <w:bCs/>
                <w:color w:val="000000"/>
                <w:sz w:val="17"/>
                <w:szCs w:val="17"/>
                <w14:numForm w14:val="lining"/>
              </w:rPr>
              <w:t>6</w:t>
            </w:r>
          </w:p>
        </w:tc>
      </w:tr>
    </w:tbl>
    <w:p w:rsidR="00A35870" w:rsidRDefault="00A35870" w:rsidP="003B2A15">
      <w:pPr>
        <w:spacing w:before="80" w:line="250" w:lineRule="exact"/>
        <w:jc w:val="both"/>
        <w:rPr>
          <w:rFonts w:ascii="Arial" w:eastAsia="Calibri" w:hAnsi="Arial" w:cs="Arial"/>
          <w:spacing w:val="-1"/>
          <w:sz w:val="17"/>
          <w:szCs w:val="17"/>
        </w:rPr>
      </w:pPr>
      <w:r>
        <w:rPr>
          <w:rFonts w:ascii="Arial" w:eastAsia="Calibri" w:hAnsi="Arial" w:cs="Arial"/>
          <w:spacing w:val="-1"/>
          <w:sz w:val="17"/>
          <w:szCs w:val="17"/>
        </w:rPr>
        <w:tab/>
      </w:r>
    </w:p>
    <w:p w:rsidR="00A35870" w:rsidRPr="00A35870" w:rsidRDefault="00A35870" w:rsidP="00A35870">
      <w:pPr>
        <w:rPr>
          <w:rFonts w:ascii="Arial" w:eastAsia="Calibri" w:hAnsi="Arial" w:cs="Arial"/>
          <w:b/>
          <w:spacing w:val="-1"/>
          <w:sz w:val="17"/>
          <w:szCs w:val="17"/>
        </w:rPr>
      </w:pPr>
      <w:r>
        <w:rPr>
          <w:rFonts w:ascii="Arial" w:eastAsia="Calibri" w:hAnsi="Arial" w:cs="Arial"/>
          <w:spacing w:val="-1"/>
          <w:sz w:val="17"/>
          <w:szCs w:val="17"/>
        </w:rPr>
        <w:tab/>
      </w:r>
      <w:r w:rsidRPr="00A35870">
        <w:rPr>
          <w:rFonts w:ascii="Arial" w:eastAsia="Calibri" w:hAnsi="Arial" w:cs="Arial"/>
          <w:spacing w:val="-1"/>
          <w:sz w:val="17"/>
          <w:szCs w:val="17"/>
        </w:rPr>
        <w:t>En lo que respecta a la inversión que se tiene en Centro Sur S.A de C.V</w:t>
      </w:r>
      <w:r>
        <w:rPr>
          <w:rFonts w:ascii="Arial" w:eastAsia="Calibri" w:hAnsi="Arial" w:cs="Arial"/>
          <w:spacing w:val="-1"/>
          <w:sz w:val="17"/>
          <w:szCs w:val="17"/>
        </w:rPr>
        <w:t xml:space="preserve">, se han realizado gestiones a fin de integrar la </w:t>
      </w:r>
      <w:r w:rsidR="00694E0A">
        <w:rPr>
          <w:rFonts w:ascii="Arial" w:eastAsia="Calibri" w:hAnsi="Arial" w:cs="Arial"/>
          <w:spacing w:val="-1"/>
          <w:sz w:val="17"/>
          <w:szCs w:val="17"/>
        </w:rPr>
        <w:t>documentación</w:t>
      </w:r>
      <w:r>
        <w:rPr>
          <w:rFonts w:ascii="Arial" w:eastAsia="Calibri" w:hAnsi="Arial" w:cs="Arial"/>
          <w:spacing w:val="-1"/>
          <w:sz w:val="17"/>
          <w:szCs w:val="17"/>
        </w:rPr>
        <w:t xml:space="preserve"> soporte.</w:t>
      </w:r>
    </w:p>
    <w:p w:rsidR="00A35870" w:rsidRDefault="00A35870" w:rsidP="003B2A15">
      <w:pPr>
        <w:spacing w:before="80" w:line="250" w:lineRule="exact"/>
        <w:jc w:val="both"/>
        <w:rPr>
          <w:rFonts w:ascii="Arial" w:eastAsia="Calibri" w:hAnsi="Arial" w:cs="Arial"/>
          <w:spacing w:val="-1"/>
          <w:sz w:val="17"/>
          <w:szCs w:val="17"/>
        </w:rPr>
      </w:pPr>
    </w:p>
    <w:p w:rsidR="007A5CAF" w:rsidRPr="002D70DA" w:rsidRDefault="007A5CAF" w:rsidP="003A59E1">
      <w:pPr>
        <w:pStyle w:val="Prrafodelista"/>
        <w:numPr>
          <w:ilvl w:val="0"/>
          <w:numId w:val="8"/>
        </w:numPr>
        <w:spacing w:before="80" w:line="250" w:lineRule="exact"/>
        <w:contextualSpacing w:val="0"/>
        <w:jc w:val="both"/>
        <w:rPr>
          <w:rFonts w:ascii="Arial" w:eastAsia="Calibri" w:hAnsi="Arial" w:cs="Arial"/>
          <w:b/>
          <w:spacing w:val="-1"/>
          <w:sz w:val="17"/>
          <w:szCs w:val="17"/>
        </w:rPr>
      </w:pPr>
      <w:r w:rsidRPr="007A5CAF">
        <w:rPr>
          <w:rFonts w:ascii="Arial" w:eastAsia="Calibri" w:hAnsi="Arial" w:cs="Arial"/>
          <w:b/>
          <w:spacing w:val="-1"/>
          <w:sz w:val="17"/>
          <w:szCs w:val="17"/>
        </w:rPr>
        <w:t>Derechos a Recibir Efectivo o Equivalentes a Largo Plazo</w:t>
      </w:r>
    </w:p>
    <w:p w:rsidR="007A5CAF" w:rsidRDefault="000E2491" w:rsidP="00E856ED">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El saldo al </w:t>
      </w:r>
      <w:r w:rsidR="00FE31AC">
        <w:rPr>
          <w:rFonts w:ascii="Arial" w:eastAsia="Calibri" w:hAnsi="Arial" w:cs="Arial"/>
          <w:spacing w:val="-1"/>
          <w:sz w:val="17"/>
          <w:szCs w:val="17"/>
        </w:rPr>
        <w:t>31 de diciembre del 2017</w:t>
      </w:r>
      <w:r w:rsidR="007A5CAF">
        <w:rPr>
          <w:rFonts w:ascii="Arial" w:eastAsia="Calibri" w:hAnsi="Arial" w:cs="Arial"/>
          <w:spacing w:val="-1"/>
          <w:sz w:val="17"/>
          <w:szCs w:val="17"/>
        </w:rPr>
        <w:t xml:space="preserve"> de la cuenta </w:t>
      </w:r>
      <w:r w:rsidR="007A5CAF" w:rsidRPr="007A5CAF">
        <w:rPr>
          <w:rFonts w:ascii="Arial" w:eastAsia="Calibri" w:hAnsi="Arial" w:cs="Arial"/>
          <w:spacing w:val="-1"/>
          <w:sz w:val="17"/>
          <w:szCs w:val="17"/>
        </w:rPr>
        <w:t>Otros Derechos a Recibir Efectivo o Equivalentes a Largo Plazo</w:t>
      </w:r>
      <w:r w:rsidR="007A5CAF">
        <w:rPr>
          <w:rFonts w:ascii="Arial" w:eastAsia="Calibri" w:hAnsi="Arial" w:cs="Arial"/>
          <w:spacing w:val="-1"/>
          <w:sz w:val="17"/>
          <w:szCs w:val="17"/>
        </w:rPr>
        <w:t xml:space="preserve">, no ha sufrido modificación toda vez que sigue vigente la cuenta por cobrar al </w:t>
      </w:r>
      <w:r w:rsidR="007A5CAF" w:rsidRPr="007A5CAF">
        <w:rPr>
          <w:rFonts w:ascii="Arial" w:eastAsia="Calibri" w:hAnsi="Arial" w:cs="Arial"/>
          <w:spacing w:val="-1"/>
          <w:sz w:val="17"/>
          <w:szCs w:val="17"/>
        </w:rPr>
        <w:t>Instituto de la Vivienda del Estado de Querétaro</w:t>
      </w:r>
      <w:r w:rsidR="007A5CAF">
        <w:rPr>
          <w:rFonts w:ascii="Arial" w:eastAsia="Calibri" w:hAnsi="Arial" w:cs="Arial"/>
          <w:spacing w:val="-1"/>
          <w:sz w:val="17"/>
          <w:szCs w:val="17"/>
        </w:rPr>
        <w:t xml:space="preserve"> por un monto total de </w:t>
      </w:r>
      <w:r w:rsidR="007A5CAF" w:rsidRPr="007A5CAF">
        <w:rPr>
          <w:rFonts w:ascii="Arial" w:eastAsia="Calibri" w:hAnsi="Arial" w:cs="Arial"/>
          <w:spacing w:val="-1"/>
          <w:sz w:val="17"/>
          <w:szCs w:val="17"/>
        </w:rPr>
        <w:t>32</w:t>
      </w:r>
      <w:r w:rsidR="007A5CAF">
        <w:rPr>
          <w:rFonts w:ascii="Arial" w:eastAsia="Calibri" w:hAnsi="Arial" w:cs="Arial"/>
          <w:spacing w:val="-1"/>
          <w:sz w:val="17"/>
          <w:szCs w:val="17"/>
        </w:rPr>
        <w:t>,</w:t>
      </w:r>
      <w:r w:rsidR="007A5CAF" w:rsidRPr="007A5CAF">
        <w:rPr>
          <w:rFonts w:ascii="Arial" w:eastAsia="Calibri" w:hAnsi="Arial" w:cs="Arial"/>
          <w:spacing w:val="-1"/>
          <w:sz w:val="17"/>
          <w:szCs w:val="17"/>
        </w:rPr>
        <w:t>397</w:t>
      </w:r>
      <w:r w:rsidR="007A5CAF">
        <w:rPr>
          <w:rFonts w:ascii="Arial" w:eastAsia="Calibri" w:hAnsi="Arial" w:cs="Arial"/>
          <w:spacing w:val="-1"/>
          <w:sz w:val="17"/>
          <w:szCs w:val="17"/>
        </w:rPr>
        <w:t>,</w:t>
      </w:r>
      <w:r w:rsidR="007A5CAF" w:rsidRPr="007A5CAF">
        <w:rPr>
          <w:rFonts w:ascii="Arial" w:eastAsia="Calibri" w:hAnsi="Arial" w:cs="Arial"/>
          <w:spacing w:val="-1"/>
          <w:sz w:val="17"/>
          <w:szCs w:val="17"/>
        </w:rPr>
        <w:t>07</w:t>
      </w:r>
      <w:r w:rsidR="007A5CAF">
        <w:rPr>
          <w:rFonts w:ascii="Arial" w:eastAsia="Calibri" w:hAnsi="Arial" w:cs="Arial"/>
          <w:spacing w:val="-1"/>
          <w:sz w:val="17"/>
          <w:szCs w:val="17"/>
        </w:rPr>
        <w:t>4</w:t>
      </w:r>
    </w:p>
    <w:p w:rsidR="00A96F1F" w:rsidRPr="002D70DA" w:rsidRDefault="00A96F1F" w:rsidP="006335BE">
      <w:pPr>
        <w:spacing w:before="80" w:line="250" w:lineRule="exact"/>
        <w:ind w:left="709"/>
        <w:jc w:val="both"/>
        <w:rPr>
          <w:rFonts w:ascii="Arial" w:eastAsia="Calibri" w:hAnsi="Arial" w:cs="Arial"/>
          <w:spacing w:val="-1"/>
          <w:sz w:val="17"/>
          <w:szCs w:val="17"/>
        </w:rPr>
      </w:pPr>
    </w:p>
    <w:p w:rsidR="006335BE" w:rsidRPr="002D70DA" w:rsidRDefault="006335BE" w:rsidP="003A59E1">
      <w:pPr>
        <w:pStyle w:val="Prrafodelista"/>
        <w:numPr>
          <w:ilvl w:val="0"/>
          <w:numId w:val="8"/>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 xml:space="preserve">Bienes </w:t>
      </w:r>
      <w:r w:rsidR="008E1BD8" w:rsidRPr="002D70DA">
        <w:rPr>
          <w:rFonts w:ascii="Arial" w:eastAsia="Calibri" w:hAnsi="Arial" w:cs="Arial"/>
          <w:b/>
          <w:spacing w:val="-1"/>
          <w:sz w:val="17"/>
          <w:szCs w:val="17"/>
        </w:rPr>
        <w:t>m</w:t>
      </w:r>
      <w:r w:rsidRPr="002D70DA">
        <w:rPr>
          <w:rFonts w:ascii="Arial" w:eastAsia="Calibri" w:hAnsi="Arial" w:cs="Arial"/>
          <w:b/>
          <w:spacing w:val="-1"/>
          <w:sz w:val="17"/>
          <w:szCs w:val="17"/>
        </w:rPr>
        <w:t xml:space="preserve">uebles, </w:t>
      </w:r>
      <w:r w:rsidR="008E1BD8" w:rsidRPr="002D70DA">
        <w:rPr>
          <w:rFonts w:ascii="Arial" w:eastAsia="Calibri" w:hAnsi="Arial" w:cs="Arial"/>
          <w:b/>
          <w:spacing w:val="-1"/>
          <w:sz w:val="17"/>
          <w:szCs w:val="17"/>
        </w:rPr>
        <w:t>i</w:t>
      </w:r>
      <w:r w:rsidRPr="002D70DA">
        <w:rPr>
          <w:rFonts w:ascii="Arial" w:eastAsia="Calibri" w:hAnsi="Arial" w:cs="Arial"/>
          <w:b/>
          <w:spacing w:val="-1"/>
          <w:sz w:val="17"/>
          <w:szCs w:val="17"/>
        </w:rPr>
        <w:t xml:space="preserve">nmuebles e </w:t>
      </w:r>
      <w:r w:rsidR="008E1BD8" w:rsidRPr="002D70DA">
        <w:rPr>
          <w:rFonts w:ascii="Arial" w:eastAsia="Calibri" w:hAnsi="Arial" w:cs="Arial"/>
          <w:b/>
          <w:spacing w:val="-1"/>
          <w:sz w:val="17"/>
          <w:szCs w:val="17"/>
        </w:rPr>
        <w:t>i</w:t>
      </w:r>
      <w:r w:rsidRPr="002D70DA">
        <w:rPr>
          <w:rFonts w:ascii="Arial" w:eastAsia="Calibri" w:hAnsi="Arial" w:cs="Arial"/>
          <w:b/>
          <w:spacing w:val="-1"/>
          <w:sz w:val="17"/>
          <w:szCs w:val="17"/>
        </w:rPr>
        <w:t>ntangibles</w:t>
      </w:r>
    </w:p>
    <w:p w:rsidR="001B05EC" w:rsidRPr="001B05EC" w:rsidRDefault="001B05EC" w:rsidP="00630E45">
      <w:pPr>
        <w:pStyle w:val="Prrafodelista"/>
        <w:spacing w:before="80" w:line="250" w:lineRule="exact"/>
        <w:jc w:val="both"/>
        <w:rPr>
          <w:rFonts w:ascii="Arial" w:eastAsia="Calibri" w:hAnsi="Arial" w:cs="Arial"/>
          <w:spacing w:val="-1"/>
          <w:sz w:val="17"/>
          <w:szCs w:val="17"/>
        </w:rPr>
      </w:pPr>
      <w:r w:rsidRPr="001B05EC">
        <w:rPr>
          <w:rFonts w:ascii="Arial" w:eastAsia="Calibri" w:hAnsi="Arial" w:cs="Arial"/>
          <w:spacing w:val="-1"/>
          <w:sz w:val="17"/>
          <w:szCs w:val="17"/>
        </w:rPr>
        <w:t xml:space="preserve">Se informa de manera agrupada por cuenta, el rubro de Bienes Inmuebles, Infraestructura y Construcciones en Proceso, el monto al </w:t>
      </w:r>
      <w:r w:rsidR="00FE31AC">
        <w:rPr>
          <w:rFonts w:ascii="Arial" w:eastAsia="Calibri" w:hAnsi="Arial" w:cs="Arial"/>
          <w:spacing w:val="-1"/>
          <w:sz w:val="17"/>
          <w:szCs w:val="17"/>
        </w:rPr>
        <w:t>31 de diciembre del 2017</w:t>
      </w:r>
      <w:r w:rsidRPr="001B05EC">
        <w:rPr>
          <w:rFonts w:ascii="Arial" w:eastAsia="Calibri" w:hAnsi="Arial" w:cs="Arial"/>
          <w:spacing w:val="-1"/>
          <w:sz w:val="17"/>
          <w:szCs w:val="17"/>
        </w:rPr>
        <w:t>:</w:t>
      </w:r>
    </w:p>
    <w:p w:rsidR="001B05EC" w:rsidRPr="00C65D2F" w:rsidRDefault="001B05EC" w:rsidP="00C65D2F">
      <w:pPr>
        <w:autoSpaceDE w:val="0"/>
        <w:autoSpaceDN w:val="0"/>
        <w:adjustRightInd w:val="0"/>
        <w:spacing w:before="240" w:after="120"/>
        <w:ind w:left="360"/>
        <w:jc w:val="center"/>
        <w:rPr>
          <w:rFonts w:ascii="Arial" w:eastAsia="Calibri" w:hAnsi="Arial" w:cs="Arial"/>
          <w:b/>
          <w:spacing w:val="-1"/>
          <w:sz w:val="17"/>
          <w:szCs w:val="17"/>
        </w:rPr>
      </w:pPr>
      <w:r w:rsidRPr="00C65D2F">
        <w:rPr>
          <w:rFonts w:ascii="Arial" w:eastAsia="Calibri" w:hAnsi="Arial" w:cs="Arial"/>
          <w:b/>
          <w:spacing w:val="-1"/>
          <w:sz w:val="17"/>
          <w:szCs w:val="17"/>
        </w:rPr>
        <w:t>(Pesos)</w:t>
      </w:r>
    </w:p>
    <w:tbl>
      <w:tblPr>
        <w:tblW w:w="8982" w:type="dxa"/>
        <w:jc w:val="center"/>
        <w:tblCellMar>
          <w:left w:w="70" w:type="dxa"/>
          <w:right w:w="70" w:type="dxa"/>
        </w:tblCellMar>
        <w:tblLook w:val="04A0" w:firstRow="1" w:lastRow="0" w:firstColumn="1" w:lastColumn="0" w:noHBand="0" w:noVBand="1"/>
      </w:tblPr>
      <w:tblGrid>
        <w:gridCol w:w="4743"/>
        <w:gridCol w:w="2091"/>
        <w:gridCol w:w="2148"/>
      </w:tblGrid>
      <w:tr w:rsidR="001B05EC" w:rsidRPr="002D70DA" w:rsidTr="00694E0A">
        <w:trPr>
          <w:trHeight w:val="389"/>
          <w:jc w:val="center"/>
        </w:trPr>
        <w:tc>
          <w:tcPr>
            <w:tcW w:w="474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B05EC" w:rsidRPr="002D70DA" w:rsidRDefault="001B05EC" w:rsidP="009F4536">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091" w:type="dxa"/>
            <w:tcBorders>
              <w:top w:val="single" w:sz="4" w:space="0" w:color="auto"/>
              <w:left w:val="nil"/>
              <w:bottom w:val="single" w:sz="4" w:space="0" w:color="auto"/>
              <w:right w:val="single" w:sz="4" w:space="0" w:color="auto"/>
            </w:tcBorders>
            <w:shd w:val="clear" w:color="auto" w:fill="D5DCE4" w:themeFill="text2" w:themeFillTint="33"/>
            <w:vAlign w:val="center"/>
          </w:tcPr>
          <w:p w:rsidR="001B05EC" w:rsidRPr="002D70DA" w:rsidRDefault="001B05EC" w:rsidP="009F4536">
            <w:pPr>
              <w:jc w:val="center"/>
              <w:rPr>
                <w:rFonts w:ascii="Arial" w:hAnsi="Arial" w:cs="Arial"/>
                <w:b/>
                <w:bCs/>
                <w:color w:val="000000"/>
                <w:sz w:val="17"/>
                <w:szCs w:val="17"/>
              </w:rPr>
            </w:pPr>
            <w:r>
              <w:rPr>
                <w:rFonts w:ascii="Arial" w:hAnsi="Arial" w:cs="Arial"/>
                <w:b/>
                <w:bCs/>
                <w:color w:val="000000"/>
                <w:sz w:val="17"/>
                <w:szCs w:val="17"/>
              </w:rPr>
              <w:t>2017</w:t>
            </w:r>
          </w:p>
        </w:tc>
        <w:tc>
          <w:tcPr>
            <w:tcW w:w="214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B05EC" w:rsidRPr="002D70DA" w:rsidRDefault="001B05EC" w:rsidP="009F4536">
            <w:pPr>
              <w:jc w:val="center"/>
              <w:rPr>
                <w:rFonts w:ascii="Arial" w:hAnsi="Arial" w:cs="Arial"/>
                <w:b/>
                <w:bCs/>
                <w:color w:val="000000"/>
                <w:sz w:val="17"/>
                <w:szCs w:val="17"/>
              </w:rPr>
            </w:pPr>
            <w:r>
              <w:rPr>
                <w:rFonts w:ascii="Arial" w:hAnsi="Arial" w:cs="Arial"/>
                <w:b/>
                <w:bCs/>
                <w:color w:val="000000"/>
                <w:sz w:val="17"/>
                <w:szCs w:val="17"/>
              </w:rPr>
              <w:t>2016</w:t>
            </w:r>
          </w:p>
        </w:tc>
      </w:tr>
      <w:tr w:rsidR="0044328B" w:rsidRPr="002D70DA" w:rsidTr="00C56C77">
        <w:trPr>
          <w:trHeight w:val="240"/>
          <w:jc w:val="center"/>
        </w:trPr>
        <w:tc>
          <w:tcPr>
            <w:tcW w:w="4743" w:type="dxa"/>
            <w:tcBorders>
              <w:top w:val="nil"/>
              <w:left w:val="single" w:sz="4" w:space="0" w:color="auto"/>
              <w:bottom w:val="single" w:sz="4" w:space="0" w:color="auto"/>
              <w:right w:val="single" w:sz="4" w:space="0" w:color="auto"/>
            </w:tcBorders>
            <w:shd w:val="clear" w:color="auto" w:fill="auto"/>
            <w:vAlign w:val="center"/>
            <w:hideMark/>
          </w:tcPr>
          <w:p w:rsidR="0044328B" w:rsidRPr="00D10083" w:rsidRDefault="0044328B" w:rsidP="0044328B">
            <w:pPr>
              <w:rPr>
                <w:rFonts w:ascii="Arial" w:hAnsi="Arial" w:cs="Arial"/>
                <w:bCs/>
                <w:color w:val="000000"/>
                <w:sz w:val="17"/>
                <w:szCs w:val="17"/>
              </w:rPr>
            </w:pPr>
            <w:r w:rsidRPr="00D10083">
              <w:rPr>
                <w:rFonts w:ascii="Arial" w:hAnsi="Arial" w:cs="Arial"/>
                <w:bCs/>
                <w:color w:val="000000"/>
                <w:sz w:val="17"/>
                <w:szCs w:val="17"/>
              </w:rPr>
              <w:t>Terrenos</w:t>
            </w:r>
          </w:p>
        </w:tc>
        <w:tc>
          <w:tcPr>
            <w:tcW w:w="2091" w:type="dxa"/>
            <w:tcBorders>
              <w:top w:val="single" w:sz="4" w:space="0" w:color="auto"/>
              <w:left w:val="nil"/>
              <w:bottom w:val="single" w:sz="4" w:space="0" w:color="auto"/>
              <w:right w:val="single" w:sz="4" w:space="0" w:color="auto"/>
            </w:tcBorders>
            <w:shd w:val="clear" w:color="auto" w:fill="auto"/>
          </w:tcPr>
          <w:p w:rsidR="0044328B" w:rsidRPr="0044328B" w:rsidRDefault="0044328B" w:rsidP="0044328B">
            <w:pPr>
              <w:jc w:val="right"/>
              <w:rPr>
                <w:rFonts w:ascii="Arial" w:hAnsi="Arial" w:cs="Arial"/>
                <w:sz w:val="17"/>
                <w:szCs w:val="17"/>
              </w:rPr>
            </w:pPr>
            <w:r w:rsidRPr="0044328B">
              <w:rPr>
                <w:rFonts w:ascii="Arial" w:hAnsi="Arial" w:cs="Arial"/>
                <w:sz w:val="17"/>
                <w:szCs w:val="17"/>
              </w:rPr>
              <w:t>1,817,504,233</w:t>
            </w:r>
          </w:p>
        </w:tc>
        <w:tc>
          <w:tcPr>
            <w:tcW w:w="2148" w:type="dxa"/>
            <w:tcBorders>
              <w:top w:val="nil"/>
              <w:left w:val="single" w:sz="4" w:space="0" w:color="auto"/>
              <w:bottom w:val="single" w:sz="4" w:space="0" w:color="auto"/>
              <w:right w:val="single" w:sz="4" w:space="0" w:color="auto"/>
            </w:tcBorders>
            <w:shd w:val="clear" w:color="auto" w:fill="auto"/>
          </w:tcPr>
          <w:p w:rsidR="0044328B" w:rsidRPr="0044328B" w:rsidRDefault="0044328B" w:rsidP="0044328B">
            <w:pPr>
              <w:jc w:val="right"/>
              <w:rPr>
                <w:rFonts w:ascii="Arial" w:hAnsi="Arial" w:cs="Arial"/>
                <w:sz w:val="17"/>
                <w:szCs w:val="17"/>
              </w:rPr>
            </w:pPr>
            <w:r w:rsidRPr="0044328B">
              <w:rPr>
                <w:rFonts w:ascii="Arial" w:hAnsi="Arial" w:cs="Arial"/>
                <w:sz w:val="17"/>
                <w:szCs w:val="17"/>
              </w:rPr>
              <w:t>1,516,484,682</w:t>
            </w:r>
          </w:p>
        </w:tc>
      </w:tr>
      <w:tr w:rsidR="0044328B" w:rsidRPr="002D70DA" w:rsidTr="00C56C77">
        <w:trPr>
          <w:trHeight w:val="240"/>
          <w:jc w:val="center"/>
        </w:trPr>
        <w:tc>
          <w:tcPr>
            <w:tcW w:w="4743" w:type="dxa"/>
            <w:tcBorders>
              <w:top w:val="nil"/>
              <w:left w:val="single" w:sz="4" w:space="0" w:color="auto"/>
              <w:bottom w:val="single" w:sz="4" w:space="0" w:color="auto"/>
              <w:right w:val="single" w:sz="4" w:space="0" w:color="auto"/>
            </w:tcBorders>
            <w:shd w:val="clear" w:color="auto" w:fill="auto"/>
            <w:vAlign w:val="center"/>
            <w:hideMark/>
          </w:tcPr>
          <w:p w:rsidR="0044328B" w:rsidRPr="00D10083" w:rsidRDefault="0044328B" w:rsidP="0044328B">
            <w:pPr>
              <w:rPr>
                <w:rFonts w:ascii="Arial" w:hAnsi="Arial" w:cs="Arial"/>
                <w:bCs/>
                <w:color w:val="000000"/>
                <w:sz w:val="17"/>
                <w:szCs w:val="17"/>
              </w:rPr>
            </w:pPr>
            <w:r>
              <w:rPr>
                <w:rFonts w:ascii="Arial" w:hAnsi="Arial" w:cs="Arial"/>
                <w:bCs/>
                <w:color w:val="000000"/>
                <w:sz w:val="17"/>
                <w:szCs w:val="17"/>
              </w:rPr>
              <w:t>Viviendas</w:t>
            </w:r>
          </w:p>
        </w:tc>
        <w:tc>
          <w:tcPr>
            <w:tcW w:w="2091" w:type="dxa"/>
            <w:tcBorders>
              <w:top w:val="single" w:sz="4" w:space="0" w:color="auto"/>
              <w:left w:val="nil"/>
              <w:bottom w:val="single" w:sz="4" w:space="0" w:color="auto"/>
              <w:right w:val="single" w:sz="4" w:space="0" w:color="auto"/>
            </w:tcBorders>
            <w:shd w:val="clear" w:color="auto" w:fill="auto"/>
          </w:tcPr>
          <w:p w:rsidR="0044328B" w:rsidRPr="0044328B" w:rsidRDefault="0044328B" w:rsidP="0044328B">
            <w:pPr>
              <w:jc w:val="right"/>
              <w:rPr>
                <w:rFonts w:ascii="Arial" w:hAnsi="Arial" w:cs="Arial"/>
                <w:sz w:val="17"/>
                <w:szCs w:val="17"/>
              </w:rPr>
            </w:pPr>
            <w:r w:rsidRPr="0044328B">
              <w:rPr>
                <w:rFonts w:ascii="Arial" w:hAnsi="Arial" w:cs="Arial"/>
                <w:sz w:val="17"/>
                <w:szCs w:val="17"/>
              </w:rPr>
              <w:t>7,116,752</w:t>
            </w:r>
          </w:p>
        </w:tc>
        <w:tc>
          <w:tcPr>
            <w:tcW w:w="2148" w:type="dxa"/>
            <w:tcBorders>
              <w:top w:val="nil"/>
              <w:left w:val="single" w:sz="4" w:space="0" w:color="auto"/>
              <w:bottom w:val="single" w:sz="4" w:space="0" w:color="auto"/>
              <w:right w:val="single" w:sz="4" w:space="0" w:color="auto"/>
            </w:tcBorders>
            <w:shd w:val="clear" w:color="auto" w:fill="auto"/>
          </w:tcPr>
          <w:p w:rsidR="0044328B" w:rsidRPr="0044328B" w:rsidRDefault="0044328B" w:rsidP="0044328B">
            <w:pPr>
              <w:jc w:val="right"/>
              <w:rPr>
                <w:rFonts w:ascii="Arial" w:hAnsi="Arial" w:cs="Arial"/>
                <w:sz w:val="17"/>
                <w:szCs w:val="17"/>
              </w:rPr>
            </w:pPr>
            <w:r w:rsidRPr="0044328B">
              <w:rPr>
                <w:rFonts w:ascii="Arial" w:hAnsi="Arial" w:cs="Arial"/>
                <w:sz w:val="17"/>
                <w:szCs w:val="17"/>
              </w:rPr>
              <w:t>5,515,249</w:t>
            </w:r>
          </w:p>
        </w:tc>
      </w:tr>
      <w:tr w:rsidR="0044328B" w:rsidRPr="002D70DA" w:rsidTr="00C56C77">
        <w:trPr>
          <w:trHeight w:val="240"/>
          <w:jc w:val="center"/>
        </w:trPr>
        <w:tc>
          <w:tcPr>
            <w:tcW w:w="4743" w:type="dxa"/>
            <w:tcBorders>
              <w:top w:val="nil"/>
              <w:left w:val="single" w:sz="4" w:space="0" w:color="auto"/>
              <w:bottom w:val="single" w:sz="4" w:space="0" w:color="auto"/>
              <w:right w:val="single" w:sz="4" w:space="0" w:color="auto"/>
            </w:tcBorders>
            <w:shd w:val="clear" w:color="auto" w:fill="auto"/>
            <w:vAlign w:val="center"/>
            <w:hideMark/>
          </w:tcPr>
          <w:p w:rsidR="0044328B" w:rsidRPr="00D10083" w:rsidRDefault="0044328B" w:rsidP="0044328B">
            <w:pPr>
              <w:rPr>
                <w:rFonts w:ascii="Arial" w:hAnsi="Arial" w:cs="Arial"/>
                <w:bCs/>
                <w:color w:val="000000"/>
                <w:sz w:val="17"/>
                <w:szCs w:val="17"/>
              </w:rPr>
            </w:pPr>
            <w:r>
              <w:rPr>
                <w:rFonts w:ascii="Arial" w:hAnsi="Arial" w:cs="Arial"/>
                <w:bCs/>
                <w:color w:val="000000"/>
                <w:sz w:val="17"/>
                <w:szCs w:val="17"/>
              </w:rPr>
              <w:t>Edificios no Habitacionales</w:t>
            </w:r>
          </w:p>
        </w:tc>
        <w:tc>
          <w:tcPr>
            <w:tcW w:w="2091" w:type="dxa"/>
            <w:tcBorders>
              <w:top w:val="single" w:sz="4" w:space="0" w:color="auto"/>
              <w:left w:val="nil"/>
              <w:bottom w:val="single" w:sz="4" w:space="0" w:color="auto"/>
              <w:right w:val="single" w:sz="4" w:space="0" w:color="auto"/>
            </w:tcBorders>
            <w:shd w:val="clear" w:color="auto" w:fill="auto"/>
          </w:tcPr>
          <w:p w:rsidR="0044328B" w:rsidRPr="0044328B" w:rsidRDefault="0044328B" w:rsidP="0044328B">
            <w:pPr>
              <w:jc w:val="right"/>
              <w:rPr>
                <w:rFonts w:ascii="Arial" w:hAnsi="Arial" w:cs="Arial"/>
                <w:sz w:val="17"/>
                <w:szCs w:val="17"/>
              </w:rPr>
            </w:pPr>
            <w:r w:rsidRPr="0044328B">
              <w:rPr>
                <w:rFonts w:ascii="Arial" w:hAnsi="Arial" w:cs="Arial"/>
                <w:sz w:val="17"/>
                <w:szCs w:val="17"/>
              </w:rPr>
              <w:t>8,974,616,880</w:t>
            </w:r>
          </w:p>
        </w:tc>
        <w:tc>
          <w:tcPr>
            <w:tcW w:w="2148" w:type="dxa"/>
            <w:tcBorders>
              <w:top w:val="nil"/>
              <w:left w:val="single" w:sz="4" w:space="0" w:color="auto"/>
              <w:bottom w:val="single" w:sz="4" w:space="0" w:color="auto"/>
              <w:right w:val="single" w:sz="4" w:space="0" w:color="auto"/>
            </w:tcBorders>
            <w:shd w:val="clear" w:color="auto" w:fill="auto"/>
          </w:tcPr>
          <w:p w:rsidR="0044328B" w:rsidRPr="0044328B" w:rsidRDefault="0044328B" w:rsidP="0044328B">
            <w:pPr>
              <w:jc w:val="right"/>
              <w:rPr>
                <w:rFonts w:ascii="Arial" w:hAnsi="Arial" w:cs="Arial"/>
                <w:sz w:val="17"/>
                <w:szCs w:val="17"/>
              </w:rPr>
            </w:pPr>
            <w:r w:rsidRPr="0044328B">
              <w:rPr>
                <w:rFonts w:ascii="Arial" w:hAnsi="Arial" w:cs="Arial"/>
                <w:sz w:val="17"/>
                <w:szCs w:val="17"/>
              </w:rPr>
              <w:t>3,167,841,553</w:t>
            </w:r>
          </w:p>
        </w:tc>
      </w:tr>
      <w:tr w:rsidR="0044328B" w:rsidRPr="002D70DA" w:rsidTr="00C56C77">
        <w:trPr>
          <w:trHeight w:val="240"/>
          <w:jc w:val="center"/>
        </w:trPr>
        <w:tc>
          <w:tcPr>
            <w:tcW w:w="4743" w:type="dxa"/>
            <w:tcBorders>
              <w:top w:val="nil"/>
              <w:left w:val="single" w:sz="4" w:space="0" w:color="auto"/>
              <w:bottom w:val="single" w:sz="4" w:space="0" w:color="auto"/>
              <w:right w:val="single" w:sz="4" w:space="0" w:color="auto"/>
            </w:tcBorders>
            <w:shd w:val="clear" w:color="auto" w:fill="auto"/>
            <w:vAlign w:val="center"/>
          </w:tcPr>
          <w:p w:rsidR="0044328B" w:rsidRPr="00D10083" w:rsidRDefault="0044328B" w:rsidP="0044328B">
            <w:pPr>
              <w:rPr>
                <w:rFonts w:ascii="Arial" w:hAnsi="Arial" w:cs="Arial"/>
                <w:bCs/>
                <w:color w:val="000000"/>
                <w:sz w:val="17"/>
                <w:szCs w:val="17"/>
              </w:rPr>
            </w:pPr>
            <w:r>
              <w:rPr>
                <w:rFonts w:ascii="Arial" w:hAnsi="Arial" w:cs="Arial"/>
                <w:bCs/>
                <w:color w:val="000000"/>
                <w:sz w:val="17"/>
                <w:szCs w:val="17"/>
              </w:rPr>
              <w:t>Infraestructura</w:t>
            </w:r>
          </w:p>
        </w:tc>
        <w:tc>
          <w:tcPr>
            <w:tcW w:w="2091" w:type="dxa"/>
            <w:tcBorders>
              <w:top w:val="single" w:sz="4" w:space="0" w:color="auto"/>
              <w:left w:val="nil"/>
              <w:bottom w:val="single" w:sz="4" w:space="0" w:color="auto"/>
              <w:right w:val="single" w:sz="4" w:space="0" w:color="auto"/>
            </w:tcBorders>
            <w:shd w:val="clear" w:color="auto" w:fill="auto"/>
          </w:tcPr>
          <w:p w:rsidR="0044328B" w:rsidRPr="0044328B" w:rsidRDefault="0044328B" w:rsidP="0044328B">
            <w:pPr>
              <w:jc w:val="right"/>
              <w:rPr>
                <w:rFonts w:ascii="Arial" w:hAnsi="Arial" w:cs="Arial"/>
                <w:sz w:val="17"/>
                <w:szCs w:val="17"/>
              </w:rPr>
            </w:pPr>
            <w:r w:rsidRPr="0044328B">
              <w:rPr>
                <w:rFonts w:ascii="Arial" w:hAnsi="Arial" w:cs="Arial"/>
                <w:sz w:val="17"/>
                <w:szCs w:val="17"/>
              </w:rPr>
              <w:t>276,983,032</w:t>
            </w:r>
          </w:p>
        </w:tc>
        <w:tc>
          <w:tcPr>
            <w:tcW w:w="2148" w:type="dxa"/>
            <w:tcBorders>
              <w:top w:val="nil"/>
              <w:left w:val="single" w:sz="4" w:space="0" w:color="auto"/>
              <w:bottom w:val="single" w:sz="4" w:space="0" w:color="auto"/>
              <w:right w:val="single" w:sz="4" w:space="0" w:color="auto"/>
            </w:tcBorders>
            <w:shd w:val="clear" w:color="auto" w:fill="auto"/>
          </w:tcPr>
          <w:p w:rsidR="0044328B" w:rsidRPr="0044328B" w:rsidRDefault="0044328B" w:rsidP="0044328B">
            <w:pPr>
              <w:jc w:val="right"/>
              <w:rPr>
                <w:rFonts w:ascii="Arial" w:hAnsi="Arial" w:cs="Arial"/>
                <w:sz w:val="17"/>
                <w:szCs w:val="17"/>
              </w:rPr>
            </w:pPr>
            <w:r w:rsidRPr="0044328B">
              <w:rPr>
                <w:rFonts w:ascii="Arial" w:hAnsi="Arial" w:cs="Arial"/>
                <w:sz w:val="17"/>
                <w:szCs w:val="17"/>
              </w:rPr>
              <w:t>124,025,438</w:t>
            </w:r>
          </w:p>
        </w:tc>
      </w:tr>
      <w:tr w:rsidR="0044328B" w:rsidRPr="002D70DA" w:rsidTr="00C56C77">
        <w:trPr>
          <w:trHeight w:val="240"/>
          <w:jc w:val="center"/>
        </w:trPr>
        <w:tc>
          <w:tcPr>
            <w:tcW w:w="4743" w:type="dxa"/>
            <w:tcBorders>
              <w:top w:val="nil"/>
              <w:left w:val="single" w:sz="4" w:space="0" w:color="auto"/>
              <w:bottom w:val="single" w:sz="4" w:space="0" w:color="auto"/>
              <w:right w:val="single" w:sz="4" w:space="0" w:color="auto"/>
            </w:tcBorders>
            <w:shd w:val="clear" w:color="auto" w:fill="auto"/>
            <w:vAlign w:val="center"/>
          </w:tcPr>
          <w:p w:rsidR="0044328B" w:rsidRPr="00E57558" w:rsidRDefault="0044328B" w:rsidP="0044328B">
            <w:pPr>
              <w:rPr>
                <w:rFonts w:ascii="Arial" w:hAnsi="Arial" w:cs="Arial"/>
                <w:bCs/>
                <w:color w:val="000000"/>
                <w:sz w:val="17"/>
                <w:szCs w:val="17"/>
              </w:rPr>
            </w:pPr>
            <w:r w:rsidRPr="00E57558">
              <w:rPr>
                <w:rFonts w:ascii="Arial" w:hAnsi="Arial" w:cs="Arial"/>
                <w:bCs/>
                <w:color w:val="000000"/>
                <w:sz w:val="17"/>
                <w:szCs w:val="17"/>
              </w:rPr>
              <w:t>Construcciones en Proceso en Bienes de Dominio Público</w:t>
            </w:r>
          </w:p>
        </w:tc>
        <w:tc>
          <w:tcPr>
            <w:tcW w:w="2091" w:type="dxa"/>
            <w:tcBorders>
              <w:top w:val="single" w:sz="4" w:space="0" w:color="auto"/>
              <w:left w:val="nil"/>
              <w:bottom w:val="single" w:sz="4" w:space="0" w:color="auto"/>
              <w:right w:val="single" w:sz="4" w:space="0" w:color="auto"/>
            </w:tcBorders>
            <w:shd w:val="clear" w:color="auto" w:fill="auto"/>
          </w:tcPr>
          <w:p w:rsidR="0044328B" w:rsidRPr="00D5792A" w:rsidRDefault="00E57558" w:rsidP="00E57558">
            <w:pPr>
              <w:jc w:val="right"/>
              <w:rPr>
                <w:rFonts w:ascii="Arial" w:hAnsi="Arial" w:cs="Arial"/>
                <w:sz w:val="17"/>
                <w:szCs w:val="17"/>
                <w:highlight w:val="yellow"/>
              </w:rPr>
            </w:pPr>
            <w:r w:rsidRPr="00E57558">
              <w:rPr>
                <w:rFonts w:ascii="Arial" w:hAnsi="Arial" w:cs="Arial"/>
                <w:sz w:val="17"/>
                <w:szCs w:val="17"/>
              </w:rPr>
              <w:t>193,622,0</w:t>
            </w:r>
            <w:r>
              <w:rPr>
                <w:rFonts w:ascii="Arial" w:hAnsi="Arial" w:cs="Arial"/>
                <w:sz w:val="17"/>
                <w:szCs w:val="17"/>
              </w:rPr>
              <w:t>90</w:t>
            </w:r>
          </w:p>
        </w:tc>
        <w:tc>
          <w:tcPr>
            <w:tcW w:w="2148" w:type="dxa"/>
            <w:tcBorders>
              <w:top w:val="nil"/>
              <w:left w:val="single" w:sz="4" w:space="0" w:color="auto"/>
              <w:bottom w:val="single" w:sz="4" w:space="0" w:color="auto"/>
              <w:right w:val="single" w:sz="4" w:space="0" w:color="auto"/>
            </w:tcBorders>
            <w:shd w:val="clear" w:color="auto" w:fill="auto"/>
          </w:tcPr>
          <w:p w:rsidR="0044328B" w:rsidRPr="00E57558" w:rsidRDefault="0044328B" w:rsidP="0044328B">
            <w:pPr>
              <w:jc w:val="right"/>
              <w:rPr>
                <w:rFonts w:ascii="Arial" w:hAnsi="Arial" w:cs="Arial"/>
                <w:sz w:val="17"/>
                <w:szCs w:val="17"/>
              </w:rPr>
            </w:pPr>
            <w:r w:rsidRPr="00E57558">
              <w:rPr>
                <w:rFonts w:ascii="Arial" w:hAnsi="Arial" w:cs="Arial"/>
                <w:sz w:val="17"/>
                <w:szCs w:val="17"/>
              </w:rPr>
              <w:t>1,261,480,648</w:t>
            </w:r>
          </w:p>
        </w:tc>
      </w:tr>
      <w:tr w:rsidR="0044328B" w:rsidRPr="002D70DA" w:rsidTr="00C56C77">
        <w:trPr>
          <w:trHeight w:val="240"/>
          <w:jc w:val="center"/>
        </w:trPr>
        <w:tc>
          <w:tcPr>
            <w:tcW w:w="4743" w:type="dxa"/>
            <w:tcBorders>
              <w:top w:val="single" w:sz="4" w:space="0" w:color="auto"/>
              <w:left w:val="single" w:sz="4" w:space="0" w:color="auto"/>
              <w:bottom w:val="single" w:sz="4" w:space="0" w:color="auto"/>
              <w:right w:val="single" w:sz="4" w:space="0" w:color="auto"/>
            </w:tcBorders>
            <w:shd w:val="clear" w:color="auto" w:fill="auto"/>
            <w:vAlign w:val="center"/>
          </w:tcPr>
          <w:p w:rsidR="0044328B" w:rsidRPr="00E57558" w:rsidRDefault="0044328B" w:rsidP="0044328B">
            <w:pPr>
              <w:rPr>
                <w:rFonts w:ascii="Arial" w:hAnsi="Arial" w:cs="Arial"/>
                <w:bCs/>
                <w:color w:val="000000"/>
                <w:sz w:val="17"/>
                <w:szCs w:val="17"/>
              </w:rPr>
            </w:pPr>
            <w:r w:rsidRPr="00E57558">
              <w:rPr>
                <w:rFonts w:ascii="Arial" w:hAnsi="Arial" w:cs="Arial"/>
                <w:bCs/>
                <w:color w:val="000000"/>
                <w:sz w:val="17"/>
                <w:szCs w:val="17"/>
              </w:rPr>
              <w:t>Construcciones en Proceso en Bienes Propios</w:t>
            </w:r>
          </w:p>
        </w:tc>
        <w:tc>
          <w:tcPr>
            <w:tcW w:w="2091" w:type="dxa"/>
            <w:tcBorders>
              <w:top w:val="single" w:sz="4" w:space="0" w:color="auto"/>
              <w:left w:val="nil"/>
              <w:bottom w:val="single" w:sz="4" w:space="0" w:color="auto"/>
              <w:right w:val="single" w:sz="4" w:space="0" w:color="auto"/>
            </w:tcBorders>
            <w:shd w:val="clear" w:color="auto" w:fill="auto"/>
          </w:tcPr>
          <w:p w:rsidR="0044328B" w:rsidRPr="00D5792A" w:rsidRDefault="00E57558" w:rsidP="00E57558">
            <w:pPr>
              <w:jc w:val="right"/>
              <w:rPr>
                <w:rFonts w:ascii="Arial" w:hAnsi="Arial" w:cs="Arial"/>
                <w:sz w:val="17"/>
                <w:szCs w:val="17"/>
                <w:highlight w:val="yellow"/>
              </w:rPr>
            </w:pPr>
            <w:r w:rsidRPr="00E57558">
              <w:rPr>
                <w:rFonts w:ascii="Arial" w:hAnsi="Arial" w:cs="Arial"/>
                <w:sz w:val="17"/>
                <w:szCs w:val="17"/>
              </w:rPr>
              <w:t>41,093,77</w:t>
            </w:r>
            <w:r>
              <w:rPr>
                <w:rFonts w:ascii="Arial" w:hAnsi="Arial" w:cs="Arial"/>
                <w:sz w:val="17"/>
                <w:szCs w:val="17"/>
              </w:rPr>
              <w:t>6</w:t>
            </w:r>
          </w:p>
        </w:tc>
        <w:tc>
          <w:tcPr>
            <w:tcW w:w="2148" w:type="dxa"/>
            <w:tcBorders>
              <w:top w:val="nil"/>
              <w:left w:val="single" w:sz="4" w:space="0" w:color="auto"/>
              <w:bottom w:val="single" w:sz="4" w:space="0" w:color="auto"/>
              <w:right w:val="single" w:sz="4" w:space="0" w:color="auto"/>
            </w:tcBorders>
            <w:shd w:val="clear" w:color="auto" w:fill="auto"/>
          </w:tcPr>
          <w:p w:rsidR="0044328B" w:rsidRPr="00E57558" w:rsidRDefault="0044328B" w:rsidP="0044328B">
            <w:pPr>
              <w:jc w:val="right"/>
              <w:rPr>
                <w:rFonts w:ascii="Arial" w:hAnsi="Arial" w:cs="Arial"/>
                <w:sz w:val="17"/>
                <w:szCs w:val="17"/>
              </w:rPr>
            </w:pPr>
            <w:r w:rsidRPr="00E57558">
              <w:rPr>
                <w:rFonts w:ascii="Arial" w:hAnsi="Arial" w:cs="Arial"/>
                <w:sz w:val="17"/>
                <w:szCs w:val="17"/>
              </w:rPr>
              <w:t>114,416,576</w:t>
            </w:r>
          </w:p>
        </w:tc>
      </w:tr>
      <w:tr w:rsidR="0044328B" w:rsidRPr="002D70DA" w:rsidTr="00C56C77">
        <w:trPr>
          <w:trHeight w:val="240"/>
          <w:jc w:val="center"/>
        </w:trPr>
        <w:tc>
          <w:tcPr>
            <w:tcW w:w="4743" w:type="dxa"/>
            <w:tcBorders>
              <w:top w:val="single" w:sz="4" w:space="0" w:color="auto"/>
              <w:left w:val="single" w:sz="4" w:space="0" w:color="auto"/>
              <w:bottom w:val="single" w:sz="4" w:space="0" w:color="auto"/>
              <w:right w:val="single" w:sz="4" w:space="0" w:color="auto"/>
            </w:tcBorders>
            <w:shd w:val="clear" w:color="auto" w:fill="auto"/>
            <w:vAlign w:val="center"/>
          </w:tcPr>
          <w:p w:rsidR="0044328B" w:rsidRPr="00F81B79" w:rsidRDefault="0044328B" w:rsidP="0044328B">
            <w:pPr>
              <w:rPr>
                <w:rFonts w:ascii="Arial" w:hAnsi="Arial" w:cs="Arial"/>
                <w:bCs/>
                <w:color w:val="000000"/>
                <w:sz w:val="17"/>
                <w:szCs w:val="17"/>
              </w:rPr>
            </w:pPr>
            <w:r w:rsidRPr="00F81B79">
              <w:rPr>
                <w:rFonts w:ascii="Arial" w:hAnsi="Arial" w:cs="Arial"/>
                <w:bCs/>
                <w:color w:val="000000"/>
                <w:sz w:val="17"/>
                <w:szCs w:val="17"/>
              </w:rPr>
              <w:t>Otros Bienes Inmuebles</w:t>
            </w:r>
          </w:p>
        </w:tc>
        <w:tc>
          <w:tcPr>
            <w:tcW w:w="2091" w:type="dxa"/>
            <w:tcBorders>
              <w:top w:val="single" w:sz="4" w:space="0" w:color="auto"/>
              <w:left w:val="nil"/>
              <w:bottom w:val="single" w:sz="4" w:space="0" w:color="auto"/>
              <w:right w:val="single" w:sz="4" w:space="0" w:color="auto"/>
            </w:tcBorders>
            <w:shd w:val="clear" w:color="auto" w:fill="auto"/>
          </w:tcPr>
          <w:p w:rsidR="0044328B" w:rsidRPr="00F81B79" w:rsidRDefault="0044328B" w:rsidP="0044328B">
            <w:pPr>
              <w:jc w:val="right"/>
              <w:rPr>
                <w:rFonts w:ascii="Arial" w:hAnsi="Arial" w:cs="Arial"/>
                <w:sz w:val="17"/>
                <w:szCs w:val="17"/>
              </w:rPr>
            </w:pPr>
            <w:r w:rsidRPr="00F81B79">
              <w:rPr>
                <w:rFonts w:ascii="Arial" w:hAnsi="Arial" w:cs="Arial"/>
                <w:sz w:val="17"/>
                <w:szCs w:val="17"/>
              </w:rPr>
              <w:t>8,923,505</w:t>
            </w:r>
          </w:p>
        </w:tc>
        <w:tc>
          <w:tcPr>
            <w:tcW w:w="2148" w:type="dxa"/>
            <w:tcBorders>
              <w:top w:val="nil"/>
              <w:left w:val="single" w:sz="4" w:space="0" w:color="auto"/>
              <w:bottom w:val="single" w:sz="4" w:space="0" w:color="auto"/>
              <w:right w:val="single" w:sz="4" w:space="0" w:color="auto"/>
            </w:tcBorders>
            <w:shd w:val="clear" w:color="auto" w:fill="auto"/>
          </w:tcPr>
          <w:p w:rsidR="0044328B" w:rsidRPr="00F81B79" w:rsidRDefault="0044328B" w:rsidP="0044328B">
            <w:pPr>
              <w:jc w:val="right"/>
              <w:rPr>
                <w:rFonts w:ascii="Arial" w:hAnsi="Arial" w:cs="Arial"/>
                <w:sz w:val="17"/>
                <w:szCs w:val="17"/>
              </w:rPr>
            </w:pPr>
            <w:r w:rsidRPr="00F81B79">
              <w:rPr>
                <w:rFonts w:ascii="Arial" w:hAnsi="Arial" w:cs="Arial"/>
                <w:sz w:val="17"/>
                <w:szCs w:val="17"/>
              </w:rPr>
              <w:t>0</w:t>
            </w:r>
          </w:p>
        </w:tc>
      </w:tr>
      <w:tr w:rsidR="0044328B" w:rsidRPr="002D70DA" w:rsidTr="00C56C77">
        <w:trPr>
          <w:trHeight w:val="240"/>
          <w:jc w:val="center"/>
        </w:trPr>
        <w:tc>
          <w:tcPr>
            <w:tcW w:w="4743" w:type="dxa"/>
            <w:tcBorders>
              <w:top w:val="single" w:sz="4" w:space="0" w:color="auto"/>
              <w:right w:val="single" w:sz="4" w:space="0" w:color="auto"/>
            </w:tcBorders>
            <w:shd w:val="clear" w:color="auto" w:fill="auto"/>
            <w:vAlign w:val="center"/>
          </w:tcPr>
          <w:p w:rsidR="0044328B" w:rsidRPr="00F93CE5" w:rsidRDefault="0044328B" w:rsidP="0044328B">
            <w:pPr>
              <w:jc w:val="center"/>
              <w:rPr>
                <w:rFonts w:ascii="Arial" w:hAnsi="Arial" w:cs="Arial"/>
                <w:b/>
                <w:bCs/>
                <w:color w:val="000000"/>
                <w:sz w:val="17"/>
                <w:szCs w:val="17"/>
              </w:rPr>
            </w:pPr>
            <w:r w:rsidRPr="00F93CE5">
              <w:rPr>
                <w:rFonts w:ascii="Arial" w:hAnsi="Arial" w:cs="Arial"/>
                <w:b/>
                <w:bCs/>
                <w:color w:val="000000"/>
                <w:sz w:val="17"/>
                <w:szCs w:val="17"/>
              </w:rPr>
              <w:t>Total</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44328B" w:rsidRPr="0044328B" w:rsidRDefault="00E57558" w:rsidP="00E57558">
            <w:pPr>
              <w:jc w:val="right"/>
              <w:rPr>
                <w:rFonts w:ascii="Arial" w:hAnsi="Arial" w:cs="Arial"/>
                <w:b/>
                <w:sz w:val="17"/>
                <w:szCs w:val="17"/>
              </w:rPr>
            </w:pPr>
            <w:r w:rsidRPr="00E57558">
              <w:rPr>
                <w:rFonts w:ascii="Arial" w:hAnsi="Arial" w:cs="Arial"/>
                <w:b/>
                <w:sz w:val="17"/>
                <w:szCs w:val="17"/>
              </w:rPr>
              <w:t>11,319,860,26</w:t>
            </w:r>
            <w:r>
              <w:rPr>
                <w:rFonts w:ascii="Arial" w:hAnsi="Arial" w:cs="Arial"/>
                <w:b/>
                <w:sz w:val="17"/>
                <w:szCs w:val="17"/>
              </w:rPr>
              <w:t>8</w:t>
            </w:r>
          </w:p>
        </w:tc>
        <w:tc>
          <w:tcPr>
            <w:tcW w:w="2148" w:type="dxa"/>
            <w:tcBorders>
              <w:top w:val="single" w:sz="4" w:space="0" w:color="auto"/>
              <w:left w:val="single" w:sz="4" w:space="0" w:color="auto"/>
              <w:bottom w:val="single" w:sz="4" w:space="0" w:color="auto"/>
              <w:right w:val="single" w:sz="4" w:space="0" w:color="auto"/>
            </w:tcBorders>
            <w:shd w:val="clear" w:color="auto" w:fill="auto"/>
          </w:tcPr>
          <w:p w:rsidR="0044328B" w:rsidRPr="0044328B" w:rsidRDefault="0044328B" w:rsidP="0044328B">
            <w:pPr>
              <w:jc w:val="right"/>
              <w:rPr>
                <w:rFonts w:ascii="Arial" w:hAnsi="Arial" w:cs="Arial"/>
                <w:b/>
                <w:sz w:val="17"/>
                <w:szCs w:val="17"/>
              </w:rPr>
            </w:pPr>
            <w:r w:rsidRPr="0044328B">
              <w:rPr>
                <w:rFonts w:ascii="Arial" w:hAnsi="Arial" w:cs="Arial"/>
                <w:b/>
                <w:sz w:val="17"/>
                <w:szCs w:val="17"/>
              </w:rPr>
              <w:t>6,189,764,147</w:t>
            </w:r>
          </w:p>
        </w:tc>
      </w:tr>
    </w:tbl>
    <w:p w:rsidR="009642FC" w:rsidRDefault="009642FC" w:rsidP="009642FC">
      <w:pPr>
        <w:pStyle w:val="Prrafodelista"/>
        <w:spacing w:after="160" w:line="259" w:lineRule="auto"/>
        <w:rPr>
          <w:rFonts w:ascii="Arial" w:eastAsia="Calibri" w:hAnsi="Arial" w:cs="Arial"/>
          <w:spacing w:val="-1"/>
          <w:sz w:val="17"/>
          <w:szCs w:val="17"/>
        </w:rPr>
      </w:pPr>
    </w:p>
    <w:p w:rsidR="00420C9C" w:rsidRPr="00D60AB0" w:rsidRDefault="00420C9C" w:rsidP="00D60AB0">
      <w:pPr>
        <w:spacing w:after="160" w:line="259" w:lineRule="auto"/>
        <w:rPr>
          <w:rFonts w:ascii="Arial" w:eastAsia="Calibri" w:hAnsi="Arial" w:cs="Arial"/>
          <w:spacing w:val="-1"/>
          <w:sz w:val="17"/>
          <w:szCs w:val="17"/>
        </w:rPr>
      </w:pPr>
    </w:p>
    <w:p w:rsidR="009642FC" w:rsidRPr="009036C0" w:rsidRDefault="007333D7" w:rsidP="00311E4F">
      <w:pPr>
        <w:pStyle w:val="Prrafodelista"/>
        <w:spacing w:after="160" w:line="259" w:lineRule="auto"/>
        <w:rPr>
          <w:rFonts w:ascii="Arial" w:eastAsia="Calibri" w:hAnsi="Arial" w:cs="Arial"/>
          <w:spacing w:val="-1"/>
          <w:sz w:val="17"/>
          <w:szCs w:val="17"/>
        </w:rPr>
      </w:pPr>
      <w:r w:rsidRPr="009036C0">
        <w:rPr>
          <w:rFonts w:ascii="Arial" w:eastAsia="Calibri" w:hAnsi="Arial" w:cs="Arial"/>
          <w:spacing w:val="-1"/>
          <w:sz w:val="17"/>
          <w:szCs w:val="17"/>
        </w:rPr>
        <w:t xml:space="preserve">El incremento en el rubro de Terrenos obedece principalmente a la incorporación por reclasificación de </w:t>
      </w:r>
      <w:r w:rsidR="00311E4F" w:rsidRPr="009036C0">
        <w:rPr>
          <w:rFonts w:ascii="Arial" w:eastAsia="Calibri" w:hAnsi="Arial" w:cs="Arial"/>
          <w:spacing w:val="-1"/>
          <w:sz w:val="17"/>
          <w:szCs w:val="17"/>
        </w:rPr>
        <w:t xml:space="preserve">predios </w:t>
      </w:r>
      <w:r w:rsidRPr="009036C0">
        <w:rPr>
          <w:rFonts w:ascii="Arial" w:eastAsia="Calibri" w:hAnsi="Arial" w:cs="Arial"/>
          <w:spacing w:val="-1"/>
          <w:sz w:val="17"/>
          <w:szCs w:val="17"/>
        </w:rPr>
        <w:t>que se encontraban anteriormente clasi</w:t>
      </w:r>
      <w:r w:rsidR="00311E4F" w:rsidRPr="009036C0">
        <w:rPr>
          <w:rFonts w:ascii="Arial" w:eastAsia="Calibri" w:hAnsi="Arial" w:cs="Arial"/>
          <w:spacing w:val="-1"/>
          <w:sz w:val="17"/>
          <w:szCs w:val="17"/>
        </w:rPr>
        <w:t xml:space="preserve">ficados como bienes en comodato y a la revaluación catastral de los bienes inmuebles. </w:t>
      </w:r>
    </w:p>
    <w:p w:rsidR="009642FC" w:rsidRPr="009036C0" w:rsidRDefault="009642FC" w:rsidP="009642FC">
      <w:pPr>
        <w:pStyle w:val="Prrafodelista"/>
        <w:ind w:left="1440"/>
        <w:jc w:val="both"/>
        <w:rPr>
          <w:rFonts w:ascii="Arial" w:eastAsia="Calibri" w:hAnsi="Arial" w:cs="Arial"/>
          <w:spacing w:val="-1"/>
          <w:sz w:val="17"/>
          <w:szCs w:val="17"/>
        </w:rPr>
      </w:pPr>
    </w:p>
    <w:p w:rsidR="0033125C" w:rsidRDefault="00B00A67" w:rsidP="0033125C">
      <w:pPr>
        <w:spacing w:after="160" w:line="259" w:lineRule="auto"/>
        <w:ind w:left="709"/>
        <w:jc w:val="both"/>
        <w:rPr>
          <w:rFonts w:ascii="Arial" w:eastAsia="Calibri" w:hAnsi="Arial" w:cs="Arial"/>
          <w:spacing w:val="-1"/>
          <w:sz w:val="17"/>
          <w:szCs w:val="17"/>
        </w:rPr>
      </w:pPr>
      <w:r>
        <w:rPr>
          <w:rFonts w:ascii="Arial" w:eastAsia="Calibri" w:hAnsi="Arial" w:cs="Arial"/>
          <w:spacing w:val="-1"/>
          <w:sz w:val="17"/>
          <w:szCs w:val="17"/>
        </w:rPr>
        <w:t xml:space="preserve">El incremento en el rubro de </w:t>
      </w:r>
      <w:r w:rsidR="00FF763B">
        <w:rPr>
          <w:rFonts w:ascii="Arial" w:eastAsia="Calibri" w:hAnsi="Arial" w:cs="Arial"/>
          <w:spacing w:val="-1"/>
          <w:sz w:val="17"/>
          <w:szCs w:val="17"/>
        </w:rPr>
        <w:t xml:space="preserve">Edificios no Habitacionales, </w:t>
      </w:r>
      <w:r w:rsidR="00E51A06">
        <w:rPr>
          <w:rFonts w:ascii="Arial" w:eastAsia="Calibri" w:hAnsi="Arial" w:cs="Arial"/>
          <w:spacing w:val="-1"/>
          <w:sz w:val="17"/>
          <w:szCs w:val="17"/>
        </w:rPr>
        <w:t>obedece a</w:t>
      </w:r>
      <w:r w:rsidR="00311E4F" w:rsidRPr="009036C0">
        <w:rPr>
          <w:rFonts w:ascii="Arial" w:eastAsia="Calibri" w:hAnsi="Arial" w:cs="Arial"/>
          <w:spacing w:val="-1"/>
          <w:sz w:val="17"/>
          <w:szCs w:val="17"/>
        </w:rPr>
        <w:t xml:space="preserve"> </w:t>
      </w:r>
      <w:r w:rsidR="009642FC" w:rsidRPr="009036C0">
        <w:rPr>
          <w:rFonts w:ascii="Arial" w:eastAsia="Calibri" w:hAnsi="Arial" w:cs="Arial"/>
          <w:spacing w:val="-1"/>
          <w:sz w:val="17"/>
          <w:szCs w:val="17"/>
        </w:rPr>
        <w:t>reclasificaciones</w:t>
      </w:r>
      <w:r w:rsidR="00E51A06">
        <w:rPr>
          <w:rFonts w:ascii="Arial" w:eastAsia="Calibri" w:hAnsi="Arial" w:cs="Arial"/>
          <w:spacing w:val="-1"/>
          <w:sz w:val="17"/>
          <w:szCs w:val="17"/>
        </w:rPr>
        <w:t xml:space="preserve"> de la cuenta de Otros Activos no Circulantes (Bienes en Comodato) derivadas del análisis l</w:t>
      </w:r>
      <w:r w:rsidR="00FF763B">
        <w:rPr>
          <w:rFonts w:ascii="Arial" w:eastAsia="Calibri" w:hAnsi="Arial" w:cs="Arial"/>
          <w:spacing w:val="-1"/>
          <w:sz w:val="17"/>
          <w:szCs w:val="17"/>
        </w:rPr>
        <w:t xml:space="preserve">levado a cabo por la Dirección de Control Patrimonial, </w:t>
      </w:r>
      <w:r w:rsidR="00E51A06">
        <w:rPr>
          <w:rFonts w:ascii="Arial" w:eastAsia="Calibri" w:hAnsi="Arial" w:cs="Arial"/>
          <w:spacing w:val="-1"/>
          <w:sz w:val="17"/>
          <w:szCs w:val="17"/>
        </w:rPr>
        <w:t>así como al revalúo reportado por la dicha Dirección. Destacan los siguientes bienes inmuebles:</w:t>
      </w:r>
      <w:r w:rsidR="00B20045">
        <w:rPr>
          <w:rFonts w:ascii="Arial" w:eastAsia="Calibri" w:hAnsi="Arial" w:cs="Arial"/>
          <w:spacing w:val="-1"/>
          <w:sz w:val="17"/>
          <w:szCs w:val="17"/>
        </w:rPr>
        <w:t xml:space="preserve"> </w:t>
      </w:r>
    </w:p>
    <w:p w:rsidR="009642FC" w:rsidRPr="009036C0" w:rsidRDefault="009642FC" w:rsidP="009642FC">
      <w:pPr>
        <w:pStyle w:val="Prrafodelista"/>
        <w:spacing w:after="160" w:line="259" w:lineRule="auto"/>
        <w:jc w:val="both"/>
        <w:rPr>
          <w:rFonts w:ascii="Arial" w:eastAsia="Calibri" w:hAnsi="Arial" w:cs="Arial"/>
          <w:spacing w:val="-1"/>
          <w:sz w:val="17"/>
          <w:szCs w:val="17"/>
        </w:rPr>
      </w:pPr>
    </w:p>
    <w:p w:rsidR="009642FC" w:rsidRPr="009036C0" w:rsidRDefault="009642FC" w:rsidP="003A59E1">
      <w:pPr>
        <w:pStyle w:val="Prrafodelista"/>
        <w:numPr>
          <w:ilvl w:val="0"/>
          <w:numId w:val="18"/>
        </w:numPr>
        <w:spacing w:after="160" w:line="259" w:lineRule="auto"/>
        <w:jc w:val="both"/>
        <w:rPr>
          <w:rFonts w:ascii="Arial" w:eastAsia="Calibri" w:hAnsi="Arial" w:cs="Arial"/>
          <w:spacing w:val="-1"/>
          <w:sz w:val="17"/>
          <w:szCs w:val="17"/>
        </w:rPr>
      </w:pPr>
      <w:r w:rsidRPr="009036C0">
        <w:rPr>
          <w:rFonts w:ascii="Arial" w:eastAsia="Calibri" w:hAnsi="Arial" w:cs="Arial"/>
          <w:spacing w:val="-1"/>
          <w:sz w:val="17"/>
          <w:szCs w:val="17"/>
        </w:rPr>
        <w:t>Unidad Deportiva Querétaro 2000 por</w:t>
      </w:r>
      <w:r w:rsidR="0074024D" w:rsidRPr="009036C0">
        <w:rPr>
          <w:rFonts w:ascii="Arial" w:eastAsia="Calibri" w:hAnsi="Arial" w:cs="Arial"/>
          <w:spacing w:val="-1"/>
          <w:sz w:val="17"/>
          <w:szCs w:val="17"/>
        </w:rPr>
        <w:t xml:space="preserve"> un importe de 3,407,667,171</w:t>
      </w:r>
    </w:p>
    <w:p w:rsidR="009642FC" w:rsidRPr="009036C0" w:rsidRDefault="009642FC" w:rsidP="003A59E1">
      <w:pPr>
        <w:pStyle w:val="Prrafodelista"/>
        <w:numPr>
          <w:ilvl w:val="0"/>
          <w:numId w:val="18"/>
        </w:numPr>
        <w:spacing w:after="160" w:line="259" w:lineRule="auto"/>
        <w:jc w:val="both"/>
        <w:rPr>
          <w:rFonts w:ascii="Arial" w:eastAsia="Calibri" w:hAnsi="Arial" w:cs="Arial"/>
          <w:spacing w:val="-1"/>
          <w:sz w:val="17"/>
          <w:szCs w:val="17"/>
        </w:rPr>
      </w:pPr>
      <w:r w:rsidRPr="009036C0">
        <w:rPr>
          <w:rFonts w:ascii="Arial" w:eastAsia="Calibri" w:hAnsi="Arial" w:cs="Arial"/>
          <w:spacing w:val="-1"/>
          <w:sz w:val="17"/>
          <w:szCs w:val="17"/>
        </w:rPr>
        <w:t xml:space="preserve">Centro de Readaptación de Adultos </w:t>
      </w:r>
      <w:r w:rsidR="0074024D" w:rsidRPr="009036C0">
        <w:rPr>
          <w:rFonts w:ascii="Arial" w:eastAsia="Calibri" w:hAnsi="Arial" w:cs="Arial"/>
          <w:spacing w:val="-1"/>
          <w:sz w:val="17"/>
          <w:szCs w:val="17"/>
        </w:rPr>
        <w:t>Infractores por un importe de 211,467,969</w:t>
      </w:r>
    </w:p>
    <w:p w:rsidR="009642FC" w:rsidRPr="009036C0" w:rsidRDefault="009642FC" w:rsidP="003A59E1">
      <w:pPr>
        <w:pStyle w:val="Prrafodelista"/>
        <w:numPr>
          <w:ilvl w:val="0"/>
          <w:numId w:val="18"/>
        </w:numPr>
        <w:spacing w:after="160" w:line="259" w:lineRule="auto"/>
        <w:jc w:val="both"/>
        <w:rPr>
          <w:rFonts w:ascii="Arial" w:eastAsia="Calibri" w:hAnsi="Arial" w:cs="Arial"/>
          <w:spacing w:val="-1"/>
          <w:sz w:val="17"/>
          <w:szCs w:val="17"/>
        </w:rPr>
      </w:pPr>
      <w:r w:rsidRPr="009036C0">
        <w:rPr>
          <w:rFonts w:ascii="Arial" w:eastAsia="Calibri" w:hAnsi="Arial" w:cs="Arial"/>
          <w:spacing w:val="-1"/>
          <w:sz w:val="17"/>
          <w:szCs w:val="17"/>
        </w:rPr>
        <w:t>Unidad Deportiva Plutarco E</w:t>
      </w:r>
      <w:r w:rsidR="0074024D" w:rsidRPr="009036C0">
        <w:rPr>
          <w:rFonts w:ascii="Arial" w:eastAsia="Calibri" w:hAnsi="Arial" w:cs="Arial"/>
          <w:spacing w:val="-1"/>
          <w:sz w:val="17"/>
          <w:szCs w:val="17"/>
        </w:rPr>
        <w:t>lías Calles por un importe de 184,777,029</w:t>
      </w:r>
    </w:p>
    <w:p w:rsidR="009642FC" w:rsidRDefault="009642FC" w:rsidP="008F3E0C">
      <w:pPr>
        <w:pStyle w:val="Prrafodelista"/>
        <w:numPr>
          <w:ilvl w:val="0"/>
          <w:numId w:val="18"/>
        </w:numPr>
        <w:spacing w:after="160" w:line="259" w:lineRule="auto"/>
        <w:jc w:val="both"/>
        <w:rPr>
          <w:rFonts w:ascii="Arial" w:eastAsia="Calibri" w:hAnsi="Arial" w:cs="Arial"/>
          <w:spacing w:val="-1"/>
          <w:sz w:val="17"/>
          <w:szCs w:val="17"/>
        </w:rPr>
      </w:pPr>
      <w:r w:rsidRPr="009036C0">
        <w:rPr>
          <w:rFonts w:ascii="Arial" w:eastAsia="Calibri" w:hAnsi="Arial" w:cs="Arial"/>
          <w:spacing w:val="-1"/>
          <w:sz w:val="17"/>
          <w:szCs w:val="17"/>
        </w:rPr>
        <w:t>Centro de convenciones, Avenida de las Artes 1531-B, municipio de Querétaro po</w:t>
      </w:r>
      <w:r w:rsidR="0074024D" w:rsidRPr="009036C0">
        <w:rPr>
          <w:rFonts w:ascii="Arial" w:eastAsia="Calibri" w:hAnsi="Arial" w:cs="Arial"/>
          <w:spacing w:val="-1"/>
          <w:sz w:val="17"/>
          <w:szCs w:val="17"/>
        </w:rPr>
        <w:t>r un importe de 353,351,099</w:t>
      </w:r>
    </w:p>
    <w:p w:rsidR="0033125C" w:rsidRDefault="0033125C" w:rsidP="00B20045">
      <w:pPr>
        <w:pStyle w:val="Prrafodelista"/>
        <w:spacing w:after="160" w:line="259" w:lineRule="auto"/>
        <w:ind w:left="1440"/>
        <w:jc w:val="both"/>
        <w:rPr>
          <w:rFonts w:ascii="Arial" w:eastAsia="Calibri" w:hAnsi="Arial" w:cs="Arial"/>
          <w:spacing w:val="-1"/>
          <w:sz w:val="17"/>
          <w:szCs w:val="17"/>
        </w:rPr>
      </w:pPr>
    </w:p>
    <w:p w:rsidR="008F3E0C" w:rsidRPr="004F1E7A" w:rsidRDefault="008F3E0C" w:rsidP="008F3E0C">
      <w:pPr>
        <w:pStyle w:val="Prrafodelista"/>
        <w:spacing w:after="160" w:line="259" w:lineRule="auto"/>
        <w:ind w:left="1440"/>
        <w:jc w:val="both"/>
        <w:rPr>
          <w:rFonts w:ascii="Arial" w:eastAsia="Calibri" w:hAnsi="Arial" w:cs="Arial"/>
          <w:spacing w:val="-1"/>
          <w:sz w:val="17"/>
          <w:szCs w:val="17"/>
          <w:highlight w:val="yellow"/>
        </w:rPr>
      </w:pPr>
    </w:p>
    <w:p w:rsidR="00B20045" w:rsidRPr="004956EC" w:rsidRDefault="009036C0" w:rsidP="00B20045">
      <w:pPr>
        <w:pStyle w:val="Prrafodelista"/>
        <w:spacing w:after="160" w:line="259" w:lineRule="auto"/>
        <w:jc w:val="both"/>
        <w:rPr>
          <w:rFonts w:ascii="Arial" w:eastAsia="Calibri" w:hAnsi="Arial" w:cs="Arial"/>
          <w:spacing w:val="-1"/>
          <w:sz w:val="17"/>
          <w:szCs w:val="17"/>
        </w:rPr>
      </w:pPr>
      <w:r w:rsidRPr="004956EC">
        <w:rPr>
          <w:rFonts w:ascii="Arial" w:eastAsia="Calibri" w:hAnsi="Arial" w:cs="Arial"/>
          <w:spacing w:val="-1"/>
          <w:sz w:val="17"/>
          <w:szCs w:val="17"/>
        </w:rPr>
        <w:t xml:space="preserve">El incremento en el </w:t>
      </w:r>
      <w:r w:rsidR="00311E4F" w:rsidRPr="004956EC">
        <w:rPr>
          <w:rFonts w:ascii="Arial" w:eastAsia="Calibri" w:hAnsi="Arial" w:cs="Arial"/>
          <w:spacing w:val="-1"/>
          <w:sz w:val="17"/>
          <w:szCs w:val="17"/>
        </w:rPr>
        <w:t xml:space="preserve">rubro de </w:t>
      </w:r>
      <w:r w:rsidR="009642FC" w:rsidRPr="004956EC">
        <w:rPr>
          <w:rFonts w:ascii="Arial" w:eastAsia="Calibri" w:hAnsi="Arial" w:cs="Arial"/>
          <w:spacing w:val="-1"/>
          <w:sz w:val="17"/>
          <w:szCs w:val="17"/>
        </w:rPr>
        <w:t xml:space="preserve">Infraestructura, </w:t>
      </w:r>
      <w:r w:rsidR="003D284C" w:rsidRPr="004956EC">
        <w:rPr>
          <w:rFonts w:ascii="Arial" w:eastAsia="Calibri" w:hAnsi="Arial" w:cs="Arial"/>
          <w:spacing w:val="-1"/>
          <w:sz w:val="17"/>
          <w:szCs w:val="17"/>
        </w:rPr>
        <w:t>se debe</w:t>
      </w:r>
      <w:r w:rsidR="00105875" w:rsidRPr="004956EC">
        <w:rPr>
          <w:rFonts w:ascii="Arial" w:eastAsia="Calibri" w:hAnsi="Arial" w:cs="Arial"/>
          <w:spacing w:val="-1"/>
          <w:sz w:val="17"/>
          <w:szCs w:val="17"/>
        </w:rPr>
        <w:t xml:space="preserve"> </w:t>
      </w:r>
      <w:r w:rsidR="003D284C" w:rsidRPr="004956EC">
        <w:rPr>
          <w:rFonts w:ascii="Arial" w:eastAsia="Calibri" w:hAnsi="Arial" w:cs="Arial"/>
          <w:spacing w:val="-1"/>
          <w:sz w:val="17"/>
          <w:szCs w:val="17"/>
        </w:rPr>
        <w:t xml:space="preserve">principalmente a la </w:t>
      </w:r>
      <w:r w:rsidR="00105875" w:rsidRPr="004956EC">
        <w:rPr>
          <w:rFonts w:ascii="Arial" w:eastAsia="Calibri" w:hAnsi="Arial" w:cs="Arial"/>
          <w:spacing w:val="-1"/>
          <w:sz w:val="17"/>
          <w:szCs w:val="17"/>
        </w:rPr>
        <w:t>reclasificación</w:t>
      </w:r>
      <w:r w:rsidR="00FE6A78">
        <w:rPr>
          <w:rFonts w:ascii="Arial" w:eastAsia="Calibri" w:hAnsi="Arial" w:cs="Arial"/>
          <w:spacing w:val="-1"/>
          <w:sz w:val="17"/>
          <w:szCs w:val="17"/>
        </w:rPr>
        <w:t xml:space="preserve"> solicitada</w:t>
      </w:r>
      <w:r w:rsidR="003D284C" w:rsidRPr="004956EC">
        <w:rPr>
          <w:rFonts w:ascii="Arial" w:eastAsia="Calibri" w:hAnsi="Arial" w:cs="Arial"/>
          <w:spacing w:val="-1"/>
          <w:sz w:val="17"/>
          <w:szCs w:val="17"/>
        </w:rPr>
        <w:t xml:space="preserve"> por Dirección de Control Patrimonial de bienes </w:t>
      </w:r>
      <w:r w:rsidR="004956EC" w:rsidRPr="004956EC">
        <w:rPr>
          <w:rFonts w:ascii="Arial" w:eastAsia="Calibri" w:hAnsi="Arial" w:cs="Arial"/>
          <w:spacing w:val="-1"/>
          <w:sz w:val="17"/>
          <w:szCs w:val="17"/>
        </w:rPr>
        <w:t>inmuebles entre los que destaca la aeropi</w:t>
      </w:r>
      <w:r w:rsidR="00FE6A78">
        <w:rPr>
          <w:rFonts w:ascii="Arial" w:eastAsia="Calibri" w:hAnsi="Arial" w:cs="Arial"/>
          <w:spacing w:val="-1"/>
          <w:sz w:val="17"/>
          <w:szCs w:val="17"/>
        </w:rPr>
        <w:t>sta ubicada en el Aeropuerto Intercontinental de Querétaro</w:t>
      </w:r>
      <w:r w:rsidR="004956EC" w:rsidRPr="004956EC">
        <w:rPr>
          <w:rFonts w:ascii="Arial" w:eastAsia="Calibri" w:hAnsi="Arial" w:cs="Arial"/>
          <w:spacing w:val="-1"/>
          <w:sz w:val="17"/>
          <w:szCs w:val="17"/>
        </w:rPr>
        <w:t xml:space="preserve"> que anteriormente se tenía registrada en la cuenta de Otros Activos (Bienes en comodato)</w:t>
      </w:r>
      <w:r w:rsidR="00C65D2F">
        <w:rPr>
          <w:rFonts w:ascii="Arial" w:eastAsia="Calibri" w:hAnsi="Arial" w:cs="Arial"/>
          <w:spacing w:val="-1"/>
          <w:sz w:val="17"/>
          <w:szCs w:val="17"/>
        </w:rPr>
        <w:t>.</w:t>
      </w:r>
    </w:p>
    <w:p w:rsidR="009642FC" w:rsidRPr="003E7FC4" w:rsidRDefault="009642FC" w:rsidP="009642FC">
      <w:pPr>
        <w:pStyle w:val="Prrafodelista"/>
        <w:ind w:left="1440"/>
        <w:jc w:val="both"/>
        <w:rPr>
          <w:rFonts w:ascii="Arial" w:eastAsia="Calibri" w:hAnsi="Arial" w:cs="Arial"/>
          <w:spacing w:val="-1"/>
          <w:sz w:val="17"/>
          <w:szCs w:val="17"/>
        </w:rPr>
      </w:pPr>
    </w:p>
    <w:p w:rsidR="009036C0" w:rsidRPr="0076000F" w:rsidRDefault="00311E4F" w:rsidP="008F3E0C">
      <w:pPr>
        <w:pStyle w:val="Prrafodelista"/>
        <w:spacing w:after="160" w:line="259" w:lineRule="auto"/>
        <w:jc w:val="both"/>
        <w:rPr>
          <w:rFonts w:ascii="Arial" w:eastAsia="Calibri" w:hAnsi="Arial" w:cs="Arial"/>
          <w:spacing w:val="-1"/>
          <w:sz w:val="17"/>
          <w:szCs w:val="17"/>
        </w:rPr>
      </w:pPr>
      <w:r w:rsidRPr="003E7FC4">
        <w:rPr>
          <w:rFonts w:ascii="Arial" w:eastAsia="Calibri" w:hAnsi="Arial" w:cs="Arial"/>
          <w:spacing w:val="-1"/>
          <w:sz w:val="17"/>
          <w:szCs w:val="17"/>
        </w:rPr>
        <w:t xml:space="preserve">Dentro del </w:t>
      </w:r>
      <w:r w:rsidR="00BF0430">
        <w:rPr>
          <w:rFonts w:ascii="Arial" w:eastAsia="Calibri" w:hAnsi="Arial" w:cs="Arial"/>
          <w:spacing w:val="-1"/>
          <w:sz w:val="17"/>
          <w:szCs w:val="17"/>
        </w:rPr>
        <w:t>rubro</w:t>
      </w:r>
      <w:r w:rsidR="007F39A2">
        <w:rPr>
          <w:rFonts w:ascii="Arial" w:eastAsia="Calibri" w:hAnsi="Arial" w:cs="Arial"/>
          <w:spacing w:val="-1"/>
          <w:sz w:val="17"/>
          <w:szCs w:val="17"/>
        </w:rPr>
        <w:t xml:space="preserve"> </w:t>
      </w:r>
      <w:r w:rsidR="00BF0430">
        <w:rPr>
          <w:rFonts w:ascii="Arial" w:eastAsia="Calibri" w:hAnsi="Arial" w:cs="Arial"/>
          <w:spacing w:val="-1"/>
          <w:sz w:val="17"/>
          <w:szCs w:val="17"/>
        </w:rPr>
        <w:t>Construcciones en Proceso</w:t>
      </w:r>
      <w:r w:rsidR="007F39A2" w:rsidRPr="007F39A2">
        <w:rPr>
          <w:rFonts w:ascii="Arial" w:hAnsi="Arial" w:cs="Arial"/>
          <w:bCs/>
          <w:color w:val="000000"/>
          <w:sz w:val="17"/>
          <w:szCs w:val="17"/>
        </w:rPr>
        <w:t xml:space="preserve"> </w:t>
      </w:r>
      <w:r w:rsidR="007F39A2" w:rsidRPr="00E57558">
        <w:rPr>
          <w:rFonts w:ascii="Arial" w:hAnsi="Arial" w:cs="Arial"/>
          <w:bCs/>
          <w:color w:val="000000"/>
          <w:sz w:val="17"/>
          <w:szCs w:val="17"/>
        </w:rPr>
        <w:t>en Bienes de Dominio Público</w:t>
      </w:r>
      <w:r w:rsidR="007F39A2">
        <w:rPr>
          <w:rFonts w:ascii="Arial" w:hAnsi="Arial" w:cs="Arial"/>
          <w:bCs/>
          <w:color w:val="000000"/>
          <w:sz w:val="17"/>
          <w:szCs w:val="17"/>
        </w:rPr>
        <w:t xml:space="preserve"> y en Bienes Propios</w:t>
      </w:r>
      <w:r w:rsidRPr="003E7FC4">
        <w:rPr>
          <w:rFonts w:ascii="Arial" w:eastAsia="Calibri" w:hAnsi="Arial" w:cs="Arial"/>
          <w:spacing w:val="-1"/>
          <w:sz w:val="17"/>
          <w:szCs w:val="17"/>
        </w:rPr>
        <w:t>, d</w:t>
      </w:r>
      <w:r w:rsidR="009642FC" w:rsidRPr="003E7FC4">
        <w:rPr>
          <w:rFonts w:ascii="Arial" w:eastAsia="Calibri" w:hAnsi="Arial" w:cs="Arial"/>
          <w:spacing w:val="-1"/>
          <w:sz w:val="17"/>
          <w:szCs w:val="17"/>
        </w:rPr>
        <w:t>estaca la depuración</w:t>
      </w:r>
      <w:r w:rsidRPr="003E7FC4">
        <w:rPr>
          <w:rFonts w:ascii="Arial" w:eastAsia="Calibri" w:hAnsi="Arial" w:cs="Arial"/>
          <w:spacing w:val="-1"/>
          <w:sz w:val="17"/>
          <w:szCs w:val="17"/>
        </w:rPr>
        <w:t xml:space="preserve"> realizada </w:t>
      </w:r>
      <w:r w:rsidR="007F39A2">
        <w:rPr>
          <w:rFonts w:ascii="Arial" w:eastAsia="Calibri" w:hAnsi="Arial" w:cs="Arial"/>
          <w:spacing w:val="-1"/>
          <w:sz w:val="17"/>
          <w:szCs w:val="17"/>
        </w:rPr>
        <w:t>al cierre del ejercicio, derivado de obras que fueron culminadas</w:t>
      </w:r>
      <w:r w:rsidR="009036C0" w:rsidRPr="0076000F">
        <w:rPr>
          <w:rFonts w:ascii="Arial" w:eastAsia="Calibri" w:hAnsi="Arial" w:cs="Arial"/>
          <w:spacing w:val="-1"/>
          <w:sz w:val="17"/>
          <w:szCs w:val="17"/>
        </w:rPr>
        <w:t>.</w:t>
      </w:r>
      <w:r w:rsidR="007F39A2">
        <w:rPr>
          <w:rFonts w:ascii="Arial" w:eastAsia="Calibri" w:hAnsi="Arial" w:cs="Arial"/>
          <w:spacing w:val="-1"/>
          <w:sz w:val="17"/>
          <w:szCs w:val="17"/>
        </w:rPr>
        <w:t xml:space="preserve"> </w:t>
      </w:r>
    </w:p>
    <w:p w:rsidR="008F3E0C" w:rsidRDefault="008F3E0C" w:rsidP="008F3E0C">
      <w:pPr>
        <w:pStyle w:val="Prrafodelista"/>
        <w:spacing w:after="160" w:line="259" w:lineRule="auto"/>
        <w:jc w:val="both"/>
        <w:rPr>
          <w:rFonts w:ascii="Arial" w:eastAsia="Calibri" w:hAnsi="Arial" w:cs="Arial"/>
          <w:spacing w:val="-1"/>
          <w:sz w:val="17"/>
          <w:szCs w:val="17"/>
          <w:highlight w:val="yellow"/>
        </w:rPr>
      </w:pPr>
    </w:p>
    <w:p w:rsidR="00F81B79" w:rsidRDefault="00F81B79" w:rsidP="008F3E0C">
      <w:pPr>
        <w:pStyle w:val="Prrafodelista"/>
        <w:spacing w:after="160" w:line="259" w:lineRule="auto"/>
        <w:jc w:val="both"/>
        <w:rPr>
          <w:rFonts w:ascii="Arial" w:eastAsia="Calibri" w:hAnsi="Arial" w:cs="Arial"/>
          <w:spacing w:val="-1"/>
          <w:sz w:val="17"/>
          <w:szCs w:val="17"/>
        </w:rPr>
      </w:pPr>
      <w:r w:rsidRPr="007C2793">
        <w:rPr>
          <w:rFonts w:ascii="Arial" w:eastAsia="Calibri" w:hAnsi="Arial" w:cs="Arial"/>
          <w:spacing w:val="-1"/>
          <w:sz w:val="17"/>
          <w:szCs w:val="17"/>
        </w:rPr>
        <w:t xml:space="preserve">El incremento en el rubro de Otros Bienes Inmuebles se debe </w:t>
      </w:r>
      <w:r w:rsidR="007C2793" w:rsidRPr="007C2793">
        <w:rPr>
          <w:rFonts w:ascii="Arial" w:eastAsia="Calibri" w:hAnsi="Arial" w:cs="Arial"/>
          <w:spacing w:val="-1"/>
          <w:sz w:val="17"/>
          <w:szCs w:val="17"/>
        </w:rPr>
        <w:t>a la reclasificación de predios que se encontraban registrados en la cuenta de Terrenos.</w:t>
      </w:r>
    </w:p>
    <w:p w:rsidR="00B20045" w:rsidRDefault="00B20045" w:rsidP="008F3E0C">
      <w:pPr>
        <w:pStyle w:val="Prrafodelista"/>
        <w:spacing w:after="160" w:line="259" w:lineRule="auto"/>
        <w:jc w:val="both"/>
        <w:rPr>
          <w:rFonts w:ascii="Arial" w:eastAsia="Calibri" w:hAnsi="Arial" w:cs="Arial"/>
          <w:spacing w:val="-1"/>
          <w:sz w:val="17"/>
          <w:szCs w:val="17"/>
        </w:rPr>
      </w:pPr>
    </w:p>
    <w:p w:rsidR="00FD1E25" w:rsidRPr="00FD1E25" w:rsidRDefault="001B05EC" w:rsidP="00B27CF8">
      <w:pPr>
        <w:spacing w:before="80" w:line="250" w:lineRule="exact"/>
        <w:ind w:left="360"/>
        <w:jc w:val="both"/>
        <w:rPr>
          <w:rFonts w:ascii="Arial" w:eastAsia="Calibri" w:hAnsi="Arial" w:cs="Arial"/>
          <w:spacing w:val="-1"/>
          <w:sz w:val="17"/>
          <w:szCs w:val="17"/>
        </w:rPr>
      </w:pPr>
      <w:r w:rsidRPr="00FD1E25">
        <w:rPr>
          <w:rFonts w:ascii="Arial" w:eastAsia="Calibri" w:hAnsi="Arial" w:cs="Arial"/>
          <w:spacing w:val="-1"/>
          <w:sz w:val="17"/>
          <w:szCs w:val="17"/>
        </w:rPr>
        <w:t xml:space="preserve">Se informa de manera agrupada por cuenta, los rubros de bienes inmuebles, el monto al </w:t>
      </w:r>
      <w:r w:rsidR="00FE31AC">
        <w:rPr>
          <w:rFonts w:ascii="Arial" w:eastAsia="Calibri" w:hAnsi="Arial" w:cs="Arial"/>
          <w:spacing w:val="-1"/>
          <w:sz w:val="17"/>
          <w:szCs w:val="17"/>
        </w:rPr>
        <w:t>31 de diciembre del 2017</w:t>
      </w:r>
      <w:r w:rsidRPr="00FD1E25">
        <w:rPr>
          <w:rFonts w:ascii="Arial" w:eastAsia="Calibri" w:hAnsi="Arial" w:cs="Arial"/>
          <w:spacing w:val="-1"/>
          <w:sz w:val="17"/>
          <w:szCs w:val="17"/>
        </w:rPr>
        <w:t xml:space="preserve"> de la depreciación del ejercicio y la acumulada, el método de depreciación, tasas aplicadas y los criterios de aplicación de los mismos. Asimismo, se informa de las características significativas del estado en que se encuentran los activos</w:t>
      </w:r>
      <w:r w:rsidR="00B27CF8">
        <w:rPr>
          <w:rFonts w:ascii="Arial" w:eastAsia="Calibri" w:hAnsi="Arial" w:cs="Arial"/>
          <w:spacing w:val="-1"/>
          <w:sz w:val="17"/>
          <w:szCs w:val="17"/>
        </w:rPr>
        <w:t>:</w:t>
      </w:r>
    </w:p>
    <w:p w:rsidR="001B05EC" w:rsidRPr="003401AF" w:rsidRDefault="001B05EC" w:rsidP="003401AF">
      <w:pPr>
        <w:autoSpaceDE w:val="0"/>
        <w:autoSpaceDN w:val="0"/>
        <w:adjustRightInd w:val="0"/>
        <w:spacing w:before="240" w:after="120"/>
        <w:ind w:left="360"/>
        <w:jc w:val="center"/>
        <w:rPr>
          <w:rFonts w:ascii="Arial" w:eastAsia="Calibri" w:hAnsi="Arial" w:cs="Arial"/>
          <w:b/>
          <w:spacing w:val="-1"/>
          <w:sz w:val="17"/>
          <w:szCs w:val="17"/>
        </w:rPr>
      </w:pPr>
      <w:r w:rsidRPr="003401AF">
        <w:rPr>
          <w:rFonts w:ascii="Arial" w:eastAsia="Calibri" w:hAnsi="Arial" w:cs="Arial"/>
          <w:b/>
          <w:spacing w:val="-1"/>
          <w:sz w:val="17"/>
          <w:szCs w:val="17"/>
        </w:rPr>
        <w:t>(Pesos)</w:t>
      </w:r>
    </w:p>
    <w:tbl>
      <w:tblPr>
        <w:tblW w:w="5008" w:type="pct"/>
        <w:tblInd w:w="-10" w:type="dxa"/>
        <w:tblCellMar>
          <w:left w:w="70" w:type="dxa"/>
          <w:right w:w="70" w:type="dxa"/>
        </w:tblCellMar>
        <w:tblLook w:val="04A0" w:firstRow="1" w:lastRow="0" w:firstColumn="1" w:lastColumn="0" w:noHBand="0" w:noVBand="1"/>
      </w:tblPr>
      <w:tblGrid>
        <w:gridCol w:w="3045"/>
        <w:gridCol w:w="1447"/>
        <w:gridCol w:w="1447"/>
        <w:gridCol w:w="1447"/>
        <w:gridCol w:w="1141"/>
        <w:gridCol w:w="1269"/>
        <w:gridCol w:w="1769"/>
        <w:gridCol w:w="21"/>
        <w:gridCol w:w="1713"/>
      </w:tblGrid>
      <w:tr w:rsidR="001B05EC" w:rsidRPr="002D70DA" w:rsidTr="009F4536">
        <w:trPr>
          <w:trHeight w:val="299"/>
        </w:trPr>
        <w:tc>
          <w:tcPr>
            <w:tcW w:w="1145" w:type="pct"/>
            <w:vMerge w:val="restart"/>
            <w:tcBorders>
              <w:top w:val="single" w:sz="4" w:space="0" w:color="auto"/>
              <w:left w:val="single" w:sz="4" w:space="0" w:color="auto"/>
              <w:right w:val="single" w:sz="4" w:space="0" w:color="auto"/>
            </w:tcBorders>
            <w:shd w:val="clear" w:color="auto" w:fill="D5DCE4" w:themeFill="text2" w:themeFillTint="33"/>
            <w:vAlign w:val="center"/>
            <w:hideMark/>
          </w:tcPr>
          <w:p w:rsidR="001B05EC" w:rsidRPr="002D70DA" w:rsidRDefault="001B05EC" w:rsidP="009F4536">
            <w:pPr>
              <w:jc w:val="center"/>
              <w:rPr>
                <w:rFonts w:ascii="Arial" w:hAnsi="Arial" w:cs="Arial"/>
                <w:b/>
                <w:bCs/>
                <w:color w:val="000000"/>
                <w:sz w:val="17"/>
                <w:szCs w:val="17"/>
              </w:rPr>
            </w:pPr>
            <w:r w:rsidRPr="002D70DA">
              <w:rPr>
                <w:rFonts w:ascii="Arial" w:hAnsi="Arial" w:cs="Arial"/>
                <w:b/>
                <w:bCs/>
                <w:color w:val="000000"/>
                <w:sz w:val="17"/>
                <w:szCs w:val="17"/>
              </w:rPr>
              <w:t>Cuenta de bienes inmuebles</w:t>
            </w:r>
          </w:p>
        </w:tc>
        <w:tc>
          <w:tcPr>
            <w:tcW w:w="544" w:type="pct"/>
            <w:vMerge w:val="restart"/>
            <w:tcBorders>
              <w:top w:val="single" w:sz="4" w:space="0" w:color="auto"/>
              <w:left w:val="nil"/>
              <w:right w:val="single" w:sz="4" w:space="0" w:color="auto"/>
            </w:tcBorders>
            <w:shd w:val="clear" w:color="auto" w:fill="D5DCE4" w:themeFill="text2" w:themeFillTint="33"/>
            <w:vAlign w:val="center"/>
            <w:hideMark/>
          </w:tcPr>
          <w:p w:rsidR="001B05EC" w:rsidRPr="002D70DA" w:rsidRDefault="001B05EC" w:rsidP="009F4536">
            <w:pPr>
              <w:jc w:val="center"/>
              <w:rPr>
                <w:rFonts w:ascii="Arial" w:hAnsi="Arial" w:cs="Arial"/>
                <w:b/>
                <w:bCs/>
                <w:color w:val="000000"/>
                <w:sz w:val="17"/>
                <w:szCs w:val="17"/>
              </w:rPr>
            </w:pPr>
            <w:r w:rsidRPr="002D70DA">
              <w:rPr>
                <w:rFonts w:ascii="Arial" w:hAnsi="Arial" w:cs="Arial"/>
                <w:b/>
                <w:bCs/>
                <w:color w:val="000000"/>
                <w:sz w:val="17"/>
                <w:szCs w:val="17"/>
              </w:rPr>
              <w:t>Monto de depreciación del ejercicio</w:t>
            </w:r>
          </w:p>
        </w:tc>
        <w:tc>
          <w:tcPr>
            <w:tcW w:w="544" w:type="pct"/>
            <w:vMerge w:val="restart"/>
            <w:tcBorders>
              <w:top w:val="single" w:sz="4" w:space="0" w:color="auto"/>
              <w:left w:val="nil"/>
              <w:right w:val="single" w:sz="4" w:space="0" w:color="auto"/>
            </w:tcBorders>
            <w:shd w:val="clear" w:color="auto" w:fill="D5DCE4" w:themeFill="text2" w:themeFillTint="33"/>
            <w:vAlign w:val="center"/>
            <w:hideMark/>
          </w:tcPr>
          <w:p w:rsidR="001B05EC" w:rsidRPr="002D70DA" w:rsidRDefault="001B05EC" w:rsidP="009F4536">
            <w:pPr>
              <w:jc w:val="center"/>
              <w:rPr>
                <w:rFonts w:ascii="Arial" w:hAnsi="Arial" w:cs="Arial"/>
                <w:b/>
                <w:bCs/>
                <w:color w:val="000000"/>
                <w:sz w:val="17"/>
                <w:szCs w:val="17"/>
              </w:rPr>
            </w:pPr>
            <w:r w:rsidRPr="002D70DA">
              <w:rPr>
                <w:rFonts w:ascii="Arial" w:hAnsi="Arial" w:cs="Arial"/>
                <w:b/>
                <w:bCs/>
                <w:color w:val="000000"/>
                <w:sz w:val="17"/>
                <w:szCs w:val="17"/>
              </w:rPr>
              <w:t>Monto de depreciación acumulada</w:t>
            </w:r>
          </w:p>
        </w:tc>
        <w:tc>
          <w:tcPr>
            <w:tcW w:w="544" w:type="pct"/>
            <w:vMerge w:val="restart"/>
            <w:tcBorders>
              <w:top w:val="single" w:sz="4" w:space="0" w:color="auto"/>
              <w:left w:val="nil"/>
              <w:right w:val="single" w:sz="4" w:space="0" w:color="auto"/>
            </w:tcBorders>
            <w:shd w:val="clear" w:color="auto" w:fill="D5DCE4" w:themeFill="text2" w:themeFillTint="33"/>
            <w:vAlign w:val="center"/>
            <w:hideMark/>
          </w:tcPr>
          <w:p w:rsidR="001B05EC" w:rsidRPr="002D70DA" w:rsidRDefault="001B05EC" w:rsidP="009F4536">
            <w:pPr>
              <w:jc w:val="center"/>
              <w:rPr>
                <w:rFonts w:ascii="Arial" w:hAnsi="Arial" w:cs="Arial"/>
                <w:b/>
                <w:bCs/>
                <w:color w:val="000000"/>
                <w:sz w:val="17"/>
                <w:szCs w:val="17"/>
              </w:rPr>
            </w:pPr>
            <w:r w:rsidRPr="002D70DA">
              <w:rPr>
                <w:rFonts w:ascii="Arial" w:hAnsi="Arial" w:cs="Arial"/>
                <w:b/>
                <w:bCs/>
                <w:color w:val="000000"/>
                <w:sz w:val="17"/>
                <w:szCs w:val="17"/>
              </w:rPr>
              <w:t>Método de depreciación</w:t>
            </w:r>
          </w:p>
        </w:tc>
        <w:tc>
          <w:tcPr>
            <w:tcW w:w="429" w:type="pct"/>
            <w:vMerge w:val="restart"/>
            <w:tcBorders>
              <w:top w:val="single" w:sz="4" w:space="0" w:color="auto"/>
              <w:left w:val="nil"/>
              <w:right w:val="single" w:sz="4" w:space="0" w:color="auto"/>
            </w:tcBorders>
            <w:shd w:val="clear" w:color="auto" w:fill="D5DCE4" w:themeFill="text2" w:themeFillTint="33"/>
            <w:vAlign w:val="center"/>
            <w:hideMark/>
          </w:tcPr>
          <w:p w:rsidR="001B05EC" w:rsidRPr="002D70DA" w:rsidRDefault="001B05EC" w:rsidP="009F4536">
            <w:pPr>
              <w:jc w:val="center"/>
              <w:rPr>
                <w:rFonts w:ascii="Arial" w:hAnsi="Arial" w:cs="Arial"/>
                <w:b/>
                <w:bCs/>
                <w:color w:val="000000"/>
                <w:sz w:val="17"/>
                <w:szCs w:val="17"/>
              </w:rPr>
            </w:pPr>
            <w:r w:rsidRPr="002D70DA">
              <w:rPr>
                <w:rFonts w:ascii="Arial" w:hAnsi="Arial" w:cs="Arial"/>
                <w:b/>
                <w:bCs/>
                <w:color w:val="000000"/>
                <w:sz w:val="17"/>
                <w:szCs w:val="17"/>
              </w:rPr>
              <w:t>Tasa aplicada</w:t>
            </w:r>
          </w:p>
        </w:tc>
        <w:tc>
          <w:tcPr>
            <w:tcW w:w="477" w:type="pct"/>
            <w:vMerge w:val="restart"/>
            <w:tcBorders>
              <w:top w:val="single" w:sz="4" w:space="0" w:color="auto"/>
              <w:left w:val="nil"/>
              <w:right w:val="single" w:sz="4" w:space="0" w:color="auto"/>
            </w:tcBorders>
            <w:shd w:val="clear" w:color="auto" w:fill="D5DCE4" w:themeFill="text2" w:themeFillTint="33"/>
            <w:vAlign w:val="center"/>
            <w:hideMark/>
          </w:tcPr>
          <w:p w:rsidR="001B05EC" w:rsidRPr="002D70DA" w:rsidRDefault="001B05EC" w:rsidP="009F4536">
            <w:pPr>
              <w:jc w:val="center"/>
              <w:rPr>
                <w:rFonts w:ascii="Arial" w:hAnsi="Arial" w:cs="Arial"/>
                <w:b/>
                <w:bCs/>
                <w:color w:val="000000"/>
                <w:sz w:val="17"/>
                <w:szCs w:val="17"/>
              </w:rPr>
            </w:pPr>
            <w:r w:rsidRPr="002D70DA">
              <w:rPr>
                <w:rFonts w:ascii="Arial" w:hAnsi="Arial" w:cs="Arial"/>
                <w:b/>
                <w:bCs/>
                <w:color w:val="000000"/>
                <w:sz w:val="17"/>
                <w:szCs w:val="17"/>
              </w:rPr>
              <w:t>Criterio de aplicación</w:t>
            </w:r>
          </w:p>
        </w:tc>
        <w:tc>
          <w:tcPr>
            <w:tcW w:w="1317" w:type="pct"/>
            <w:gridSpan w:val="3"/>
            <w:tcBorders>
              <w:top w:val="single" w:sz="4" w:space="0" w:color="auto"/>
              <w:left w:val="nil"/>
              <w:bottom w:val="single" w:sz="4" w:space="0" w:color="auto"/>
              <w:right w:val="single" w:sz="4" w:space="0" w:color="auto"/>
            </w:tcBorders>
            <w:shd w:val="clear" w:color="auto" w:fill="D5DCE4" w:themeFill="text2" w:themeFillTint="33"/>
          </w:tcPr>
          <w:p w:rsidR="001B05EC" w:rsidRPr="002D70DA" w:rsidRDefault="001B05EC" w:rsidP="009F4536">
            <w:pPr>
              <w:jc w:val="center"/>
              <w:rPr>
                <w:rFonts w:ascii="Arial" w:hAnsi="Arial" w:cs="Arial"/>
                <w:b/>
                <w:bCs/>
                <w:color w:val="000000"/>
                <w:sz w:val="17"/>
                <w:szCs w:val="17"/>
              </w:rPr>
            </w:pPr>
            <w:r w:rsidRPr="002D70DA">
              <w:rPr>
                <w:rFonts w:ascii="Arial" w:hAnsi="Arial" w:cs="Arial"/>
                <w:b/>
                <w:bCs/>
                <w:color w:val="000000"/>
                <w:sz w:val="17"/>
                <w:szCs w:val="17"/>
              </w:rPr>
              <w:t>Características significativas del estado en que encuentren</w:t>
            </w:r>
          </w:p>
        </w:tc>
      </w:tr>
      <w:tr w:rsidR="001B05EC" w:rsidRPr="002D70DA" w:rsidTr="009F4536">
        <w:trPr>
          <w:trHeight w:val="299"/>
        </w:trPr>
        <w:tc>
          <w:tcPr>
            <w:tcW w:w="1145" w:type="pct"/>
            <w:vMerge/>
            <w:tcBorders>
              <w:left w:val="single" w:sz="4" w:space="0" w:color="auto"/>
              <w:bottom w:val="single" w:sz="4" w:space="0" w:color="auto"/>
              <w:right w:val="single" w:sz="4" w:space="0" w:color="auto"/>
            </w:tcBorders>
            <w:shd w:val="clear" w:color="000000" w:fill="F2F2F2"/>
            <w:vAlign w:val="center"/>
          </w:tcPr>
          <w:p w:rsidR="001B05EC" w:rsidRPr="002D70DA" w:rsidRDefault="001B05EC" w:rsidP="009F4536">
            <w:pPr>
              <w:jc w:val="center"/>
              <w:rPr>
                <w:rFonts w:ascii="Arial" w:hAnsi="Arial" w:cs="Arial"/>
                <w:b/>
                <w:bCs/>
                <w:color w:val="000000"/>
                <w:sz w:val="17"/>
                <w:szCs w:val="17"/>
              </w:rPr>
            </w:pPr>
          </w:p>
        </w:tc>
        <w:tc>
          <w:tcPr>
            <w:tcW w:w="544" w:type="pct"/>
            <w:vMerge/>
            <w:tcBorders>
              <w:left w:val="nil"/>
              <w:bottom w:val="single" w:sz="4" w:space="0" w:color="auto"/>
              <w:right w:val="single" w:sz="4" w:space="0" w:color="auto"/>
            </w:tcBorders>
            <w:shd w:val="clear" w:color="000000" w:fill="F2F2F2"/>
            <w:vAlign w:val="center"/>
          </w:tcPr>
          <w:p w:rsidR="001B05EC" w:rsidRPr="002D70DA" w:rsidRDefault="001B05EC" w:rsidP="009F4536">
            <w:pPr>
              <w:jc w:val="center"/>
              <w:rPr>
                <w:rFonts w:ascii="Arial" w:hAnsi="Arial" w:cs="Arial"/>
                <w:b/>
                <w:bCs/>
                <w:color w:val="000000"/>
                <w:sz w:val="17"/>
                <w:szCs w:val="17"/>
              </w:rPr>
            </w:pPr>
          </w:p>
        </w:tc>
        <w:tc>
          <w:tcPr>
            <w:tcW w:w="544" w:type="pct"/>
            <w:vMerge/>
            <w:tcBorders>
              <w:left w:val="nil"/>
              <w:bottom w:val="single" w:sz="4" w:space="0" w:color="auto"/>
              <w:right w:val="single" w:sz="4" w:space="0" w:color="auto"/>
            </w:tcBorders>
            <w:shd w:val="clear" w:color="000000" w:fill="F2F2F2"/>
            <w:vAlign w:val="center"/>
          </w:tcPr>
          <w:p w:rsidR="001B05EC" w:rsidRPr="002D70DA" w:rsidRDefault="001B05EC" w:rsidP="009F4536">
            <w:pPr>
              <w:jc w:val="center"/>
              <w:rPr>
                <w:rFonts w:ascii="Arial" w:hAnsi="Arial" w:cs="Arial"/>
                <w:b/>
                <w:bCs/>
                <w:color w:val="000000"/>
                <w:sz w:val="17"/>
                <w:szCs w:val="17"/>
              </w:rPr>
            </w:pPr>
          </w:p>
        </w:tc>
        <w:tc>
          <w:tcPr>
            <w:tcW w:w="544" w:type="pct"/>
            <w:vMerge/>
            <w:tcBorders>
              <w:left w:val="nil"/>
              <w:bottom w:val="single" w:sz="4" w:space="0" w:color="auto"/>
              <w:right w:val="single" w:sz="4" w:space="0" w:color="auto"/>
            </w:tcBorders>
            <w:shd w:val="clear" w:color="000000" w:fill="F2F2F2"/>
            <w:vAlign w:val="center"/>
          </w:tcPr>
          <w:p w:rsidR="001B05EC" w:rsidRPr="002D70DA" w:rsidRDefault="001B05EC" w:rsidP="009F4536">
            <w:pPr>
              <w:jc w:val="center"/>
              <w:rPr>
                <w:rFonts w:ascii="Arial" w:hAnsi="Arial" w:cs="Arial"/>
                <w:b/>
                <w:bCs/>
                <w:color w:val="000000"/>
                <w:sz w:val="17"/>
                <w:szCs w:val="17"/>
              </w:rPr>
            </w:pPr>
          </w:p>
        </w:tc>
        <w:tc>
          <w:tcPr>
            <w:tcW w:w="429" w:type="pct"/>
            <w:vMerge/>
            <w:tcBorders>
              <w:left w:val="nil"/>
              <w:bottom w:val="single" w:sz="4" w:space="0" w:color="auto"/>
              <w:right w:val="single" w:sz="4" w:space="0" w:color="auto"/>
            </w:tcBorders>
            <w:shd w:val="clear" w:color="000000" w:fill="F2F2F2"/>
            <w:vAlign w:val="center"/>
          </w:tcPr>
          <w:p w:rsidR="001B05EC" w:rsidRPr="002D70DA" w:rsidRDefault="001B05EC" w:rsidP="009F4536">
            <w:pPr>
              <w:jc w:val="center"/>
              <w:rPr>
                <w:rFonts w:ascii="Arial" w:hAnsi="Arial" w:cs="Arial"/>
                <w:b/>
                <w:bCs/>
                <w:color w:val="000000"/>
                <w:sz w:val="17"/>
                <w:szCs w:val="17"/>
              </w:rPr>
            </w:pPr>
          </w:p>
        </w:tc>
        <w:tc>
          <w:tcPr>
            <w:tcW w:w="477" w:type="pct"/>
            <w:vMerge/>
            <w:tcBorders>
              <w:left w:val="nil"/>
              <w:bottom w:val="single" w:sz="4" w:space="0" w:color="auto"/>
              <w:right w:val="single" w:sz="4" w:space="0" w:color="auto"/>
            </w:tcBorders>
            <w:shd w:val="clear" w:color="000000" w:fill="F2F2F2"/>
            <w:vAlign w:val="center"/>
          </w:tcPr>
          <w:p w:rsidR="001B05EC" w:rsidRPr="002D70DA" w:rsidRDefault="001B05EC" w:rsidP="009F4536">
            <w:pPr>
              <w:jc w:val="center"/>
              <w:rPr>
                <w:rFonts w:ascii="Arial" w:hAnsi="Arial" w:cs="Arial"/>
                <w:b/>
                <w:bCs/>
                <w:color w:val="000000"/>
                <w:sz w:val="17"/>
                <w:szCs w:val="17"/>
              </w:rPr>
            </w:pPr>
          </w:p>
        </w:tc>
        <w:tc>
          <w:tcPr>
            <w:tcW w:w="665" w:type="pct"/>
            <w:tcBorders>
              <w:top w:val="single" w:sz="4" w:space="0" w:color="auto"/>
              <w:left w:val="nil"/>
              <w:bottom w:val="single" w:sz="4" w:space="0" w:color="auto"/>
              <w:right w:val="single" w:sz="4" w:space="0" w:color="auto"/>
            </w:tcBorders>
            <w:shd w:val="clear" w:color="auto" w:fill="D5DCE4" w:themeFill="text2" w:themeFillTint="33"/>
          </w:tcPr>
          <w:p w:rsidR="001B05EC" w:rsidRPr="002D70DA" w:rsidRDefault="001B05EC" w:rsidP="009F4536">
            <w:pPr>
              <w:jc w:val="center"/>
              <w:rPr>
                <w:rFonts w:ascii="Arial" w:hAnsi="Arial" w:cs="Arial"/>
                <w:b/>
                <w:bCs/>
                <w:color w:val="000000"/>
                <w:sz w:val="17"/>
                <w:szCs w:val="17"/>
              </w:rPr>
            </w:pPr>
            <w:r w:rsidRPr="00CF62AC">
              <w:rPr>
                <w:rFonts w:ascii="Arial" w:hAnsi="Arial" w:cs="Arial"/>
                <w:b/>
                <w:bCs/>
                <w:color w:val="000000"/>
                <w:sz w:val="17"/>
                <w:szCs w:val="17"/>
              </w:rPr>
              <w:t>Aptos para su uso</w:t>
            </w:r>
          </w:p>
        </w:tc>
        <w:tc>
          <w:tcPr>
            <w:tcW w:w="652" w:type="pct"/>
            <w:gridSpan w:val="2"/>
            <w:tcBorders>
              <w:top w:val="single" w:sz="4" w:space="0" w:color="auto"/>
              <w:left w:val="nil"/>
              <w:bottom w:val="single" w:sz="4" w:space="0" w:color="auto"/>
              <w:right w:val="single" w:sz="4" w:space="0" w:color="auto"/>
            </w:tcBorders>
            <w:shd w:val="clear" w:color="auto" w:fill="D5DCE4" w:themeFill="text2" w:themeFillTint="33"/>
          </w:tcPr>
          <w:p w:rsidR="001B05EC" w:rsidRPr="002D70DA" w:rsidRDefault="001B05EC" w:rsidP="009F4536">
            <w:pPr>
              <w:jc w:val="center"/>
              <w:rPr>
                <w:rFonts w:ascii="Arial" w:hAnsi="Arial" w:cs="Arial"/>
                <w:b/>
                <w:bCs/>
                <w:color w:val="000000"/>
                <w:sz w:val="17"/>
                <w:szCs w:val="17"/>
              </w:rPr>
            </w:pPr>
            <w:r w:rsidRPr="00CF62AC">
              <w:rPr>
                <w:rFonts w:ascii="Arial" w:hAnsi="Arial" w:cs="Arial"/>
                <w:b/>
                <w:bCs/>
                <w:color w:val="000000"/>
                <w:sz w:val="17"/>
                <w:szCs w:val="17"/>
              </w:rPr>
              <w:t>No Aptos o Inservibles</w:t>
            </w:r>
          </w:p>
        </w:tc>
      </w:tr>
      <w:tr w:rsidR="003401AF" w:rsidRPr="002D70DA" w:rsidTr="009F4536">
        <w:trPr>
          <w:trHeight w:val="240"/>
        </w:trPr>
        <w:tc>
          <w:tcPr>
            <w:tcW w:w="1145" w:type="pct"/>
            <w:tcBorders>
              <w:top w:val="nil"/>
              <w:left w:val="single" w:sz="4" w:space="0" w:color="auto"/>
              <w:bottom w:val="single" w:sz="4" w:space="0" w:color="auto"/>
              <w:right w:val="single" w:sz="4" w:space="0" w:color="auto"/>
            </w:tcBorders>
            <w:shd w:val="clear" w:color="auto" w:fill="auto"/>
            <w:vAlign w:val="center"/>
            <w:hideMark/>
          </w:tcPr>
          <w:p w:rsidR="003401AF" w:rsidRPr="002D70DA" w:rsidRDefault="003401AF" w:rsidP="003401AF">
            <w:pPr>
              <w:rPr>
                <w:rFonts w:ascii="Arial" w:hAnsi="Arial" w:cs="Arial"/>
                <w:color w:val="000000"/>
                <w:sz w:val="17"/>
                <w:szCs w:val="17"/>
              </w:rPr>
            </w:pPr>
            <w:r w:rsidRPr="002D70DA">
              <w:rPr>
                <w:rFonts w:ascii="Arial" w:hAnsi="Arial" w:cs="Arial"/>
                <w:color w:val="000000"/>
                <w:sz w:val="17"/>
                <w:szCs w:val="17"/>
              </w:rPr>
              <w:t>Viviendas</w:t>
            </w:r>
          </w:p>
        </w:tc>
        <w:tc>
          <w:tcPr>
            <w:tcW w:w="544" w:type="pct"/>
            <w:tcBorders>
              <w:top w:val="nil"/>
              <w:left w:val="nil"/>
              <w:bottom w:val="single" w:sz="4" w:space="0" w:color="auto"/>
              <w:right w:val="single" w:sz="4" w:space="0" w:color="auto"/>
            </w:tcBorders>
            <w:shd w:val="clear" w:color="auto" w:fill="auto"/>
          </w:tcPr>
          <w:p w:rsidR="003401AF" w:rsidRPr="00C56C77" w:rsidRDefault="004F1E7A" w:rsidP="003401AF">
            <w:pPr>
              <w:jc w:val="right"/>
              <w:rPr>
                <w:rFonts w:ascii="Arial" w:hAnsi="Arial" w:cs="Arial"/>
                <w:sz w:val="17"/>
                <w:szCs w:val="17"/>
                <w:highlight w:val="yellow"/>
              </w:rPr>
            </w:pPr>
            <w:r w:rsidRPr="004F1E7A">
              <w:rPr>
                <w:rFonts w:ascii="Arial" w:hAnsi="Arial" w:cs="Arial"/>
                <w:sz w:val="17"/>
                <w:szCs w:val="17"/>
              </w:rPr>
              <w:t>11,407</w:t>
            </w:r>
          </w:p>
        </w:tc>
        <w:tc>
          <w:tcPr>
            <w:tcW w:w="544" w:type="pct"/>
            <w:tcBorders>
              <w:top w:val="nil"/>
              <w:left w:val="nil"/>
              <w:bottom w:val="single" w:sz="4" w:space="0" w:color="auto"/>
              <w:right w:val="single" w:sz="4" w:space="0" w:color="auto"/>
            </w:tcBorders>
            <w:shd w:val="clear" w:color="auto" w:fill="auto"/>
          </w:tcPr>
          <w:p w:rsidR="003401AF" w:rsidRPr="00C56C77" w:rsidRDefault="004F1E7A" w:rsidP="003401AF">
            <w:pPr>
              <w:jc w:val="right"/>
              <w:rPr>
                <w:rFonts w:ascii="Arial" w:hAnsi="Arial" w:cs="Arial"/>
                <w:sz w:val="17"/>
                <w:szCs w:val="17"/>
                <w:highlight w:val="yellow"/>
              </w:rPr>
            </w:pPr>
            <w:r w:rsidRPr="004F1E7A">
              <w:rPr>
                <w:rFonts w:ascii="Arial" w:hAnsi="Arial" w:cs="Arial"/>
                <w:sz w:val="17"/>
                <w:szCs w:val="17"/>
              </w:rPr>
              <w:t>18,061</w:t>
            </w:r>
          </w:p>
        </w:tc>
        <w:tc>
          <w:tcPr>
            <w:tcW w:w="544" w:type="pct"/>
            <w:tcBorders>
              <w:top w:val="nil"/>
              <w:left w:val="nil"/>
              <w:bottom w:val="single" w:sz="4" w:space="0" w:color="auto"/>
              <w:right w:val="single" w:sz="4" w:space="0" w:color="auto"/>
            </w:tcBorders>
            <w:shd w:val="clear" w:color="auto" w:fill="auto"/>
            <w:hideMark/>
          </w:tcPr>
          <w:p w:rsidR="003401AF" w:rsidRPr="00EC1072" w:rsidRDefault="003401AF" w:rsidP="003401AF">
            <w:pPr>
              <w:rPr>
                <w:rFonts w:ascii="Arial" w:hAnsi="Arial" w:cs="Arial"/>
                <w:sz w:val="17"/>
                <w:szCs w:val="17"/>
              </w:rPr>
            </w:pPr>
            <w:r w:rsidRPr="00EC1072">
              <w:rPr>
                <w:rFonts w:ascii="Arial" w:hAnsi="Arial" w:cs="Arial"/>
                <w:sz w:val="17"/>
                <w:szCs w:val="17"/>
              </w:rPr>
              <w:t>Lineal</w:t>
            </w:r>
          </w:p>
        </w:tc>
        <w:tc>
          <w:tcPr>
            <w:tcW w:w="429" w:type="pct"/>
            <w:tcBorders>
              <w:top w:val="nil"/>
              <w:left w:val="nil"/>
              <w:bottom w:val="single" w:sz="4" w:space="0" w:color="auto"/>
              <w:right w:val="single" w:sz="4" w:space="0" w:color="auto"/>
            </w:tcBorders>
            <w:shd w:val="clear" w:color="auto" w:fill="auto"/>
            <w:hideMark/>
          </w:tcPr>
          <w:p w:rsidR="003401AF" w:rsidRPr="00EC1072" w:rsidRDefault="003401AF" w:rsidP="003401AF">
            <w:pPr>
              <w:rPr>
                <w:rFonts w:ascii="Arial" w:hAnsi="Arial" w:cs="Arial"/>
                <w:sz w:val="17"/>
                <w:szCs w:val="17"/>
              </w:rPr>
            </w:pPr>
            <w:r w:rsidRPr="00EC1072">
              <w:rPr>
                <w:rFonts w:ascii="Arial" w:hAnsi="Arial" w:cs="Arial"/>
                <w:sz w:val="17"/>
                <w:szCs w:val="17"/>
              </w:rPr>
              <w:t>2% anual</w:t>
            </w:r>
          </w:p>
        </w:tc>
        <w:tc>
          <w:tcPr>
            <w:tcW w:w="477" w:type="pct"/>
            <w:tcBorders>
              <w:top w:val="nil"/>
              <w:left w:val="nil"/>
              <w:bottom w:val="single" w:sz="4" w:space="0" w:color="auto"/>
              <w:right w:val="single" w:sz="4" w:space="0" w:color="auto"/>
            </w:tcBorders>
            <w:shd w:val="clear" w:color="auto" w:fill="auto"/>
            <w:vAlign w:val="center"/>
            <w:hideMark/>
          </w:tcPr>
          <w:p w:rsidR="003401AF" w:rsidRPr="00D2341A" w:rsidRDefault="003401AF" w:rsidP="003401AF">
            <w:pPr>
              <w:rPr>
                <w:rFonts w:ascii="Arial" w:hAnsi="Arial" w:cs="Arial"/>
                <w:color w:val="000000"/>
                <w:sz w:val="17"/>
                <w:szCs w:val="17"/>
              </w:rPr>
            </w:pPr>
            <w:r>
              <w:rPr>
                <w:rFonts w:ascii="Arial" w:hAnsi="Arial" w:cs="Arial"/>
                <w:color w:val="000000"/>
                <w:sz w:val="17"/>
                <w:szCs w:val="17"/>
              </w:rPr>
              <w:t>Emitido por CONAC</w:t>
            </w:r>
          </w:p>
        </w:tc>
        <w:tc>
          <w:tcPr>
            <w:tcW w:w="673" w:type="pct"/>
            <w:gridSpan w:val="2"/>
            <w:tcBorders>
              <w:top w:val="single" w:sz="4" w:space="0" w:color="auto"/>
              <w:left w:val="nil"/>
              <w:bottom w:val="single" w:sz="4" w:space="0" w:color="auto"/>
              <w:right w:val="single" w:sz="4" w:space="0" w:color="auto"/>
            </w:tcBorders>
            <w:shd w:val="clear" w:color="auto" w:fill="auto"/>
          </w:tcPr>
          <w:p w:rsidR="003401AF" w:rsidRPr="004F1E7A" w:rsidRDefault="009E7871" w:rsidP="003401AF">
            <w:pPr>
              <w:jc w:val="center"/>
              <w:rPr>
                <w:highlight w:val="yellow"/>
              </w:rPr>
            </w:pPr>
            <w:r w:rsidRPr="009E7871">
              <w:rPr>
                <w:rFonts w:ascii="Arial" w:hAnsi="Arial" w:cs="Arial"/>
                <w:color w:val="000000"/>
                <w:sz w:val="17"/>
                <w:szCs w:val="17"/>
              </w:rPr>
              <w:t>8</w:t>
            </w:r>
          </w:p>
        </w:tc>
        <w:tc>
          <w:tcPr>
            <w:tcW w:w="644" w:type="pct"/>
            <w:tcBorders>
              <w:top w:val="single" w:sz="4" w:space="0" w:color="auto"/>
              <w:left w:val="single" w:sz="4" w:space="0" w:color="auto"/>
              <w:bottom w:val="single" w:sz="4" w:space="0" w:color="auto"/>
              <w:right w:val="single" w:sz="4" w:space="0" w:color="auto"/>
            </w:tcBorders>
            <w:shd w:val="clear" w:color="auto" w:fill="auto"/>
          </w:tcPr>
          <w:p w:rsidR="003401AF" w:rsidRPr="004F1E7A" w:rsidRDefault="003401AF" w:rsidP="003401AF">
            <w:pPr>
              <w:jc w:val="center"/>
              <w:rPr>
                <w:highlight w:val="yellow"/>
              </w:rPr>
            </w:pPr>
          </w:p>
        </w:tc>
      </w:tr>
      <w:tr w:rsidR="003401AF" w:rsidRPr="002D70DA" w:rsidTr="009F4536">
        <w:trPr>
          <w:trHeight w:val="240"/>
        </w:trPr>
        <w:tc>
          <w:tcPr>
            <w:tcW w:w="1145" w:type="pct"/>
            <w:tcBorders>
              <w:top w:val="nil"/>
              <w:left w:val="single" w:sz="4" w:space="0" w:color="auto"/>
              <w:bottom w:val="single" w:sz="4" w:space="0" w:color="auto"/>
              <w:right w:val="single" w:sz="4" w:space="0" w:color="auto"/>
            </w:tcBorders>
            <w:shd w:val="clear" w:color="auto" w:fill="auto"/>
            <w:vAlign w:val="center"/>
            <w:hideMark/>
          </w:tcPr>
          <w:p w:rsidR="003401AF" w:rsidRPr="002D70DA" w:rsidRDefault="003401AF" w:rsidP="003401AF">
            <w:pPr>
              <w:rPr>
                <w:rFonts w:ascii="Arial" w:hAnsi="Arial" w:cs="Arial"/>
                <w:color w:val="000000"/>
                <w:sz w:val="17"/>
                <w:szCs w:val="17"/>
              </w:rPr>
            </w:pPr>
            <w:r w:rsidRPr="002D70DA">
              <w:rPr>
                <w:rFonts w:ascii="Arial" w:hAnsi="Arial" w:cs="Arial"/>
                <w:color w:val="000000"/>
                <w:sz w:val="17"/>
                <w:szCs w:val="17"/>
              </w:rPr>
              <w:t>Edificios no habitacionales</w:t>
            </w:r>
          </w:p>
        </w:tc>
        <w:tc>
          <w:tcPr>
            <w:tcW w:w="544" w:type="pct"/>
            <w:tcBorders>
              <w:top w:val="nil"/>
              <w:left w:val="nil"/>
              <w:bottom w:val="single" w:sz="4" w:space="0" w:color="auto"/>
              <w:right w:val="single" w:sz="4" w:space="0" w:color="auto"/>
            </w:tcBorders>
            <w:shd w:val="clear" w:color="auto" w:fill="auto"/>
          </w:tcPr>
          <w:p w:rsidR="003401AF" w:rsidRPr="00C56C77" w:rsidRDefault="004F1E7A" w:rsidP="003401AF">
            <w:pPr>
              <w:jc w:val="right"/>
              <w:rPr>
                <w:rFonts w:ascii="Arial" w:hAnsi="Arial" w:cs="Arial"/>
                <w:sz w:val="17"/>
                <w:szCs w:val="17"/>
                <w:highlight w:val="yellow"/>
              </w:rPr>
            </w:pPr>
            <w:r w:rsidRPr="004F1E7A">
              <w:rPr>
                <w:rFonts w:ascii="Arial" w:hAnsi="Arial" w:cs="Arial"/>
                <w:sz w:val="17"/>
                <w:szCs w:val="17"/>
              </w:rPr>
              <w:t>458,076</w:t>
            </w:r>
          </w:p>
        </w:tc>
        <w:tc>
          <w:tcPr>
            <w:tcW w:w="544" w:type="pct"/>
            <w:tcBorders>
              <w:top w:val="nil"/>
              <w:left w:val="nil"/>
              <w:bottom w:val="single" w:sz="4" w:space="0" w:color="auto"/>
              <w:right w:val="single" w:sz="4" w:space="0" w:color="auto"/>
            </w:tcBorders>
            <w:shd w:val="clear" w:color="auto" w:fill="auto"/>
          </w:tcPr>
          <w:p w:rsidR="003401AF" w:rsidRPr="00C56C77" w:rsidRDefault="004F1E7A" w:rsidP="003703A7">
            <w:pPr>
              <w:jc w:val="right"/>
              <w:rPr>
                <w:rFonts w:ascii="Arial" w:hAnsi="Arial" w:cs="Arial"/>
                <w:sz w:val="17"/>
                <w:szCs w:val="17"/>
                <w:highlight w:val="yellow"/>
              </w:rPr>
            </w:pPr>
            <w:r w:rsidRPr="004F1E7A">
              <w:rPr>
                <w:rFonts w:ascii="Arial" w:hAnsi="Arial" w:cs="Arial"/>
                <w:sz w:val="17"/>
                <w:szCs w:val="17"/>
              </w:rPr>
              <w:t>1,575,836</w:t>
            </w:r>
          </w:p>
        </w:tc>
        <w:tc>
          <w:tcPr>
            <w:tcW w:w="544" w:type="pct"/>
            <w:tcBorders>
              <w:top w:val="nil"/>
              <w:left w:val="nil"/>
              <w:bottom w:val="single" w:sz="4" w:space="0" w:color="auto"/>
              <w:right w:val="single" w:sz="4" w:space="0" w:color="auto"/>
            </w:tcBorders>
            <w:shd w:val="clear" w:color="auto" w:fill="auto"/>
            <w:hideMark/>
          </w:tcPr>
          <w:p w:rsidR="003401AF" w:rsidRPr="00EC1072" w:rsidRDefault="003401AF" w:rsidP="003401AF">
            <w:pPr>
              <w:rPr>
                <w:rFonts w:ascii="Arial" w:hAnsi="Arial" w:cs="Arial"/>
                <w:sz w:val="17"/>
                <w:szCs w:val="17"/>
              </w:rPr>
            </w:pPr>
            <w:r w:rsidRPr="00EC1072">
              <w:rPr>
                <w:rFonts w:ascii="Arial" w:hAnsi="Arial" w:cs="Arial"/>
                <w:sz w:val="17"/>
                <w:szCs w:val="17"/>
              </w:rPr>
              <w:t>Lineal</w:t>
            </w:r>
          </w:p>
        </w:tc>
        <w:tc>
          <w:tcPr>
            <w:tcW w:w="429" w:type="pct"/>
            <w:tcBorders>
              <w:top w:val="nil"/>
              <w:left w:val="nil"/>
              <w:bottom w:val="single" w:sz="4" w:space="0" w:color="auto"/>
              <w:right w:val="single" w:sz="4" w:space="0" w:color="auto"/>
            </w:tcBorders>
            <w:shd w:val="clear" w:color="auto" w:fill="auto"/>
            <w:hideMark/>
          </w:tcPr>
          <w:p w:rsidR="003401AF" w:rsidRPr="00EC1072" w:rsidRDefault="003401AF" w:rsidP="003401AF">
            <w:pPr>
              <w:rPr>
                <w:rFonts w:ascii="Arial" w:hAnsi="Arial" w:cs="Arial"/>
                <w:sz w:val="17"/>
                <w:szCs w:val="17"/>
              </w:rPr>
            </w:pPr>
            <w:r w:rsidRPr="00EC1072">
              <w:rPr>
                <w:rFonts w:ascii="Arial" w:hAnsi="Arial" w:cs="Arial"/>
                <w:sz w:val="17"/>
                <w:szCs w:val="17"/>
              </w:rPr>
              <w:t>3.3% anual</w:t>
            </w:r>
          </w:p>
        </w:tc>
        <w:tc>
          <w:tcPr>
            <w:tcW w:w="477" w:type="pct"/>
            <w:tcBorders>
              <w:top w:val="nil"/>
              <w:left w:val="nil"/>
              <w:bottom w:val="single" w:sz="4" w:space="0" w:color="auto"/>
              <w:right w:val="single" w:sz="4" w:space="0" w:color="auto"/>
            </w:tcBorders>
            <w:shd w:val="clear" w:color="auto" w:fill="auto"/>
            <w:vAlign w:val="center"/>
            <w:hideMark/>
          </w:tcPr>
          <w:p w:rsidR="003401AF" w:rsidRPr="00D2341A" w:rsidRDefault="003401AF" w:rsidP="003401AF">
            <w:pPr>
              <w:rPr>
                <w:rFonts w:ascii="Arial" w:hAnsi="Arial" w:cs="Arial"/>
                <w:color w:val="000000"/>
                <w:sz w:val="17"/>
                <w:szCs w:val="17"/>
              </w:rPr>
            </w:pPr>
            <w:r>
              <w:rPr>
                <w:rFonts w:ascii="Arial" w:hAnsi="Arial" w:cs="Arial"/>
                <w:color w:val="000000"/>
                <w:sz w:val="17"/>
                <w:szCs w:val="17"/>
              </w:rPr>
              <w:t>Emitido por CONAC</w:t>
            </w:r>
          </w:p>
        </w:tc>
        <w:tc>
          <w:tcPr>
            <w:tcW w:w="673" w:type="pct"/>
            <w:gridSpan w:val="2"/>
            <w:tcBorders>
              <w:top w:val="single" w:sz="4" w:space="0" w:color="auto"/>
              <w:left w:val="nil"/>
              <w:bottom w:val="single" w:sz="4" w:space="0" w:color="auto"/>
              <w:right w:val="single" w:sz="4" w:space="0" w:color="auto"/>
            </w:tcBorders>
            <w:shd w:val="clear" w:color="auto" w:fill="auto"/>
          </w:tcPr>
          <w:p w:rsidR="003401AF" w:rsidRPr="004F1E7A" w:rsidRDefault="009E7871" w:rsidP="003401AF">
            <w:pPr>
              <w:jc w:val="center"/>
              <w:rPr>
                <w:rFonts w:ascii="Arial" w:hAnsi="Arial" w:cs="Arial"/>
                <w:color w:val="000000"/>
                <w:sz w:val="17"/>
                <w:szCs w:val="17"/>
                <w:highlight w:val="yellow"/>
              </w:rPr>
            </w:pPr>
            <w:r w:rsidRPr="009E7871">
              <w:rPr>
                <w:rFonts w:ascii="Arial" w:hAnsi="Arial" w:cs="Arial"/>
                <w:color w:val="000000"/>
                <w:sz w:val="17"/>
                <w:szCs w:val="17"/>
              </w:rPr>
              <w:t>1,177</w:t>
            </w:r>
          </w:p>
        </w:tc>
        <w:tc>
          <w:tcPr>
            <w:tcW w:w="644" w:type="pct"/>
            <w:tcBorders>
              <w:top w:val="single" w:sz="4" w:space="0" w:color="auto"/>
              <w:left w:val="single" w:sz="4" w:space="0" w:color="auto"/>
              <w:bottom w:val="single" w:sz="4" w:space="0" w:color="auto"/>
              <w:right w:val="single" w:sz="4" w:space="0" w:color="auto"/>
            </w:tcBorders>
            <w:shd w:val="clear" w:color="auto" w:fill="auto"/>
          </w:tcPr>
          <w:p w:rsidR="003401AF" w:rsidRPr="004F1E7A" w:rsidRDefault="003401AF" w:rsidP="003401AF">
            <w:pPr>
              <w:jc w:val="center"/>
              <w:rPr>
                <w:rFonts w:ascii="Arial" w:hAnsi="Arial" w:cs="Arial"/>
                <w:color w:val="000000"/>
                <w:sz w:val="17"/>
                <w:szCs w:val="17"/>
                <w:highlight w:val="yellow"/>
              </w:rPr>
            </w:pPr>
          </w:p>
        </w:tc>
      </w:tr>
      <w:tr w:rsidR="001B05EC" w:rsidRPr="002D70DA" w:rsidTr="009F4536">
        <w:trPr>
          <w:trHeight w:val="240"/>
        </w:trPr>
        <w:tc>
          <w:tcPr>
            <w:tcW w:w="1145" w:type="pct"/>
            <w:tcBorders>
              <w:top w:val="nil"/>
              <w:left w:val="nil"/>
              <w:bottom w:val="nil"/>
              <w:right w:val="nil"/>
            </w:tcBorders>
            <w:shd w:val="clear" w:color="000000" w:fill="FFFFFF"/>
            <w:vAlign w:val="center"/>
            <w:hideMark/>
          </w:tcPr>
          <w:p w:rsidR="001B05EC" w:rsidRPr="002D70DA" w:rsidRDefault="001B05EC" w:rsidP="009F4536">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544" w:type="pct"/>
            <w:tcBorders>
              <w:top w:val="nil"/>
              <w:left w:val="single" w:sz="4" w:space="0" w:color="auto"/>
              <w:bottom w:val="single" w:sz="4" w:space="0" w:color="auto"/>
              <w:right w:val="single" w:sz="4" w:space="0" w:color="auto"/>
            </w:tcBorders>
            <w:shd w:val="clear" w:color="000000" w:fill="FFFFFF"/>
            <w:vAlign w:val="center"/>
          </w:tcPr>
          <w:p w:rsidR="001B05EC" w:rsidRPr="00C56C77" w:rsidRDefault="004F1E7A" w:rsidP="009F4536">
            <w:pPr>
              <w:jc w:val="right"/>
              <w:rPr>
                <w:rFonts w:ascii="Arial" w:hAnsi="Arial" w:cs="Arial"/>
                <w:b/>
                <w:bCs/>
                <w:color w:val="000000"/>
                <w:sz w:val="17"/>
                <w:szCs w:val="17"/>
                <w:highlight w:val="yellow"/>
              </w:rPr>
            </w:pPr>
            <w:r w:rsidRPr="004F1E7A">
              <w:rPr>
                <w:rFonts w:ascii="Arial" w:hAnsi="Arial" w:cs="Arial"/>
                <w:b/>
                <w:bCs/>
                <w:color w:val="000000"/>
                <w:sz w:val="17"/>
                <w:szCs w:val="17"/>
                <w14:numForm w14:val="lining"/>
              </w:rPr>
              <w:t>469,483</w:t>
            </w:r>
          </w:p>
        </w:tc>
        <w:tc>
          <w:tcPr>
            <w:tcW w:w="544" w:type="pct"/>
            <w:tcBorders>
              <w:top w:val="nil"/>
              <w:left w:val="nil"/>
              <w:bottom w:val="single" w:sz="4" w:space="0" w:color="auto"/>
              <w:right w:val="single" w:sz="4" w:space="0" w:color="auto"/>
            </w:tcBorders>
            <w:shd w:val="clear" w:color="000000" w:fill="FFFFFF"/>
            <w:vAlign w:val="center"/>
          </w:tcPr>
          <w:p w:rsidR="001B05EC" w:rsidRPr="00C56C77" w:rsidRDefault="004F1E7A" w:rsidP="009F4536">
            <w:pPr>
              <w:jc w:val="right"/>
              <w:rPr>
                <w:rFonts w:ascii="Arial" w:hAnsi="Arial" w:cs="Arial"/>
                <w:b/>
                <w:bCs/>
                <w:color w:val="000000"/>
                <w:sz w:val="17"/>
                <w:szCs w:val="17"/>
                <w:highlight w:val="yellow"/>
              </w:rPr>
            </w:pPr>
            <w:r w:rsidRPr="004F1E7A">
              <w:rPr>
                <w:rFonts w:ascii="Arial" w:hAnsi="Arial" w:cs="Arial"/>
                <w:b/>
                <w:bCs/>
                <w:color w:val="000000"/>
                <w:sz w:val="17"/>
                <w:szCs w:val="17"/>
                <w14:numForm w14:val="lining"/>
              </w:rPr>
              <w:t>1,593,897</w:t>
            </w:r>
          </w:p>
        </w:tc>
        <w:tc>
          <w:tcPr>
            <w:tcW w:w="544" w:type="pct"/>
            <w:tcBorders>
              <w:top w:val="nil"/>
              <w:left w:val="nil"/>
              <w:bottom w:val="nil"/>
              <w:right w:val="nil"/>
            </w:tcBorders>
            <w:shd w:val="clear" w:color="000000" w:fill="FFFFFF"/>
            <w:noWrap/>
            <w:vAlign w:val="bottom"/>
            <w:hideMark/>
          </w:tcPr>
          <w:p w:rsidR="001B05EC" w:rsidRPr="002D70DA" w:rsidRDefault="001B05EC" w:rsidP="009F4536">
            <w:pPr>
              <w:rPr>
                <w:rFonts w:ascii="Arial" w:hAnsi="Arial" w:cs="Arial"/>
                <w:b/>
                <w:bCs/>
                <w:color w:val="FF0000"/>
                <w:sz w:val="17"/>
                <w:szCs w:val="17"/>
              </w:rPr>
            </w:pPr>
            <w:r w:rsidRPr="002D70DA">
              <w:rPr>
                <w:rFonts w:ascii="Arial" w:hAnsi="Arial" w:cs="Arial"/>
                <w:b/>
                <w:bCs/>
                <w:color w:val="FF0000"/>
                <w:sz w:val="17"/>
                <w:szCs w:val="17"/>
              </w:rPr>
              <w:t> </w:t>
            </w:r>
          </w:p>
        </w:tc>
        <w:tc>
          <w:tcPr>
            <w:tcW w:w="429" w:type="pct"/>
            <w:tcBorders>
              <w:top w:val="nil"/>
              <w:left w:val="nil"/>
              <w:bottom w:val="nil"/>
              <w:right w:val="nil"/>
            </w:tcBorders>
            <w:shd w:val="clear" w:color="000000" w:fill="FFFFFF"/>
            <w:noWrap/>
            <w:vAlign w:val="bottom"/>
            <w:hideMark/>
          </w:tcPr>
          <w:p w:rsidR="001B05EC" w:rsidRPr="002D70DA" w:rsidRDefault="001B05EC" w:rsidP="009F4536">
            <w:pPr>
              <w:rPr>
                <w:rFonts w:ascii="Arial" w:hAnsi="Arial" w:cs="Arial"/>
                <w:b/>
                <w:bCs/>
                <w:color w:val="FF0000"/>
                <w:sz w:val="17"/>
                <w:szCs w:val="17"/>
              </w:rPr>
            </w:pPr>
            <w:r w:rsidRPr="002D70DA">
              <w:rPr>
                <w:rFonts w:ascii="Arial" w:hAnsi="Arial" w:cs="Arial"/>
                <w:b/>
                <w:bCs/>
                <w:color w:val="FF0000"/>
                <w:sz w:val="17"/>
                <w:szCs w:val="17"/>
              </w:rPr>
              <w:t> </w:t>
            </w:r>
          </w:p>
        </w:tc>
        <w:tc>
          <w:tcPr>
            <w:tcW w:w="477" w:type="pct"/>
            <w:tcBorders>
              <w:top w:val="nil"/>
              <w:left w:val="nil"/>
              <w:bottom w:val="nil"/>
              <w:right w:val="nil"/>
            </w:tcBorders>
            <w:shd w:val="clear" w:color="000000" w:fill="FFFFFF"/>
            <w:noWrap/>
            <w:vAlign w:val="bottom"/>
            <w:hideMark/>
          </w:tcPr>
          <w:p w:rsidR="001B05EC" w:rsidRPr="002D70DA" w:rsidRDefault="001B05EC" w:rsidP="009F4536">
            <w:pPr>
              <w:rPr>
                <w:rFonts w:ascii="Arial" w:hAnsi="Arial" w:cs="Arial"/>
                <w:b/>
                <w:bCs/>
                <w:color w:val="FF0000"/>
                <w:sz w:val="17"/>
                <w:szCs w:val="17"/>
              </w:rPr>
            </w:pPr>
            <w:r w:rsidRPr="002D70DA">
              <w:rPr>
                <w:rFonts w:ascii="Arial" w:hAnsi="Arial" w:cs="Arial"/>
                <w:b/>
                <w:bCs/>
                <w:color w:val="FF0000"/>
                <w:sz w:val="17"/>
                <w:szCs w:val="17"/>
              </w:rPr>
              <w:t> </w:t>
            </w:r>
          </w:p>
        </w:tc>
        <w:tc>
          <w:tcPr>
            <w:tcW w:w="673" w:type="pct"/>
            <w:gridSpan w:val="2"/>
            <w:tcBorders>
              <w:top w:val="nil"/>
              <w:left w:val="nil"/>
              <w:bottom w:val="nil"/>
              <w:right w:val="nil"/>
            </w:tcBorders>
            <w:shd w:val="clear" w:color="000000" w:fill="FFFFFF"/>
          </w:tcPr>
          <w:p w:rsidR="001B05EC" w:rsidRPr="002D70DA" w:rsidRDefault="001B05EC" w:rsidP="009F4536">
            <w:pPr>
              <w:rPr>
                <w:rFonts w:ascii="Arial" w:hAnsi="Arial" w:cs="Arial"/>
                <w:b/>
                <w:bCs/>
                <w:color w:val="FF0000"/>
                <w:sz w:val="17"/>
                <w:szCs w:val="17"/>
              </w:rPr>
            </w:pPr>
          </w:p>
        </w:tc>
        <w:tc>
          <w:tcPr>
            <w:tcW w:w="644" w:type="pct"/>
            <w:tcBorders>
              <w:top w:val="nil"/>
              <w:left w:val="nil"/>
              <w:bottom w:val="nil"/>
              <w:right w:val="nil"/>
            </w:tcBorders>
            <w:shd w:val="clear" w:color="000000" w:fill="FFFFFF"/>
            <w:noWrap/>
            <w:vAlign w:val="bottom"/>
            <w:hideMark/>
          </w:tcPr>
          <w:p w:rsidR="001B05EC" w:rsidRPr="002D70DA" w:rsidRDefault="001B05EC" w:rsidP="009F4536">
            <w:pPr>
              <w:rPr>
                <w:rFonts w:ascii="Arial" w:hAnsi="Arial" w:cs="Arial"/>
                <w:b/>
                <w:bCs/>
                <w:color w:val="FF0000"/>
                <w:sz w:val="17"/>
                <w:szCs w:val="17"/>
              </w:rPr>
            </w:pPr>
            <w:r w:rsidRPr="002D70DA">
              <w:rPr>
                <w:rFonts w:ascii="Arial" w:hAnsi="Arial" w:cs="Arial"/>
                <w:b/>
                <w:bCs/>
                <w:color w:val="FF0000"/>
                <w:sz w:val="17"/>
                <w:szCs w:val="17"/>
              </w:rPr>
              <w:t> </w:t>
            </w:r>
          </w:p>
        </w:tc>
      </w:tr>
    </w:tbl>
    <w:p w:rsidR="001B05EC" w:rsidRDefault="001B05EC" w:rsidP="00420C9C">
      <w:pPr>
        <w:spacing w:before="80" w:line="250" w:lineRule="exact"/>
        <w:jc w:val="both"/>
        <w:rPr>
          <w:rFonts w:ascii="Arial" w:eastAsia="Calibri" w:hAnsi="Arial" w:cs="Arial"/>
          <w:spacing w:val="-1"/>
          <w:sz w:val="17"/>
          <w:szCs w:val="17"/>
        </w:rPr>
      </w:pPr>
    </w:p>
    <w:p w:rsidR="00FE3992" w:rsidRDefault="00FE3992" w:rsidP="00E856ED">
      <w:pPr>
        <w:spacing w:before="80" w:line="250" w:lineRule="exact"/>
        <w:ind w:left="709"/>
        <w:jc w:val="both"/>
        <w:rPr>
          <w:rFonts w:ascii="Arial" w:eastAsia="Calibri" w:hAnsi="Arial" w:cs="Arial"/>
          <w:spacing w:val="-1"/>
          <w:sz w:val="17"/>
          <w:szCs w:val="17"/>
        </w:rPr>
      </w:pPr>
    </w:p>
    <w:p w:rsidR="000C1305" w:rsidRDefault="000C1305" w:rsidP="00E856ED">
      <w:pPr>
        <w:spacing w:before="80" w:line="250" w:lineRule="exact"/>
        <w:ind w:left="709"/>
        <w:jc w:val="both"/>
        <w:rPr>
          <w:rFonts w:ascii="Arial" w:eastAsia="Calibri" w:hAnsi="Arial" w:cs="Arial"/>
          <w:spacing w:val="-1"/>
          <w:sz w:val="17"/>
          <w:szCs w:val="17"/>
        </w:rPr>
      </w:pPr>
    </w:p>
    <w:p w:rsidR="000C1305" w:rsidRDefault="000C1305" w:rsidP="00E856ED">
      <w:pPr>
        <w:spacing w:before="80" w:line="250" w:lineRule="exact"/>
        <w:ind w:left="709"/>
        <w:jc w:val="both"/>
        <w:rPr>
          <w:rFonts w:ascii="Arial" w:eastAsia="Calibri" w:hAnsi="Arial" w:cs="Arial"/>
          <w:spacing w:val="-1"/>
          <w:sz w:val="17"/>
          <w:szCs w:val="17"/>
        </w:rPr>
      </w:pPr>
    </w:p>
    <w:p w:rsidR="000C1305" w:rsidRDefault="000C1305" w:rsidP="00E856ED">
      <w:pPr>
        <w:spacing w:before="80" w:line="250" w:lineRule="exact"/>
        <w:ind w:left="709"/>
        <w:jc w:val="both"/>
        <w:rPr>
          <w:rFonts w:ascii="Arial" w:eastAsia="Calibri" w:hAnsi="Arial" w:cs="Arial"/>
          <w:spacing w:val="-1"/>
          <w:sz w:val="17"/>
          <w:szCs w:val="17"/>
        </w:rPr>
      </w:pPr>
    </w:p>
    <w:p w:rsidR="000C1305" w:rsidRDefault="000C1305" w:rsidP="00E856ED">
      <w:pPr>
        <w:spacing w:before="80" w:line="250" w:lineRule="exact"/>
        <w:ind w:left="709"/>
        <w:jc w:val="both"/>
        <w:rPr>
          <w:rFonts w:ascii="Arial" w:eastAsia="Calibri" w:hAnsi="Arial" w:cs="Arial"/>
          <w:spacing w:val="-1"/>
          <w:sz w:val="17"/>
          <w:szCs w:val="17"/>
        </w:rPr>
      </w:pPr>
    </w:p>
    <w:p w:rsidR="000C1305" w:rsidRDefault="000C1305" w:rsidP="00E856ED">
      <w:pPr>
        <w:spacing w:before="80" w:line="250" w:lineRule="exact"/>
        <w:ind w:left="709"/>
        <w:jc w:val="both"/>
        <w:rPr>
          <w:rFonts w:ascii="Arial" w:eastAsia="Calibri" w:hAnsi="Arial" w:cs="Arial"/>
          <w:spacing w:val="-1"/>
          <w:sz w:val="17"/>
          <w:szCs w:val="17"/>
        </w:rPr>
      </w:pPr>
    </w:p>
    <w:p w:rsidR="007F7800" w:rsidRPr="007F7800" w:rsidRDefault="007F7800" w:rsidP="00E856ED">
      <w:pPr>
        <w:spacing w:before="80" w:line="250" w:lineRule="exact"/>
        <w:ind w:left="709"/>
        <w:jc w:val="both"/>
        <w:rPr>
          <w:rFonts w:ascii="Arial" w:eastAsia="Calibri" w:hAnsi="Arial" w:cs="Arial"/>
          <w:spacing w:val="-1"/>
          <w:sz w:val="17"/>
          <w:szCs w:val="17"/>
        </w:rPr>
      </w:pPr>
      <w:r w:rsidRPr="007F7800">
        <w:rPr>
          <w:rFonts w:ascii="Arial" w:eastAsia="Calibri" w:hAnsi="Arial" w:cs="Arial"/>
          <w:spacing w:val="-1"/>
          <w:sz w:val="17"/>
          <w:szCs w:val="17"/>
        </w:rPr>
        <w:t>Se informa de manera agrupada por cuenta, el rubro d</w:t>
      </w:r>
      <w:r w:rsidR="000E2491">
        <w:rPr>
          <w:rFonts w:ascii="Arial" w:eastAsia="Calibri" w:hAnsi="Arial" w:cs="Arial"/>
          <w:spacing w:val="-1"/>
          <w:sz w:val="17"/>
          <w:szCs w:val="17"/>
        </w:rPr>
        <w:t xml:space="preserve">e Bienes Muebles, el monto al </w:t>
      </w:r>
      <w:r w:rsidR="00FE31AC">
        <w:rPr>
          <w:rFonts w:ascii="Arial" w:eastAsia="Calibri" w:hAnsi="Arial" w:cs="Arial"/>
          <w:spacing w:val="-1"/>
          <w:sz w:val="17"/>
          <w:szCs w:val="17"/>
        </w:rPr>
        <w:t>31 de diciembre del 2017</w:t>
      </w:r>
      <w:r w:rsidRPr="007F7800">
        <w:rPr>
          <w:rFonts w:ascii="Arial" w:eastAsia="Calibri" w:hAnsi="Arial" w:cs="Arial"/>
          <w:spacing w:val="-1"/>
          <w:sz w:val="17"/>
          <w:szCs w:val="17"/>
        </w:rPr>
        <w:t>:</w:t>
      </w:r>
    </w:p>
    <w:p w:rsidR="007F7800" w:rsidRPr="007F7800" w:rsidRDefault="007F7800" w:rsidP="007F7800">
      <w:pPr>
        <w:autoSpaceDE w:val="0"/>
        <w:autoSpaceDN w:val="0"/>
        <w:adjustRightInd w:val="0"/>
        <w:spacing w:before="240" w:after="120"/>
        <w:ind w:left="360"/>
        <w:jc w:val="center"/>
        <w:rPr>
          <w:rFonts w:ascii="Arial" w:eastAsia="Calibri" w:hAnsi="Arial" w:cs="Arial"/>
          <w:b/>
          <w:spacing w:val="-1"/>
          <w:sz w:val="17"/>
          <w:szCs w:val="17"/>
        </w:rPr>
      </w:pPr>
      <w:r w:rsidRPr="007F7800">
        <w:rPr>
          <w:rFonts w:ascii="Arial" w:eastAsia="Calibri" w:hAnsi="Arial" w:cs="Arial"/>
          <w:b/>
          <w:spacing w:val="-1"/>
          <w:sz w:val="17"/>
          <w:szCs w:val="17"/>
        </w:rPr>
        <w:t>(Pesos)</w:t>
      </w:r>
    </w:p>
    <w:tbl>
      <w:tblPr>
        <w:tblW w:w="8982" w:type="dxa"/>
        <w:jc w:val="center"/>
        <w:tblCellMar>
          <w:left w:w="70" w:type="dxa"/>
          <w:right w:w="70" w:type="dxa"/>
        </w:tblCellMar>
        <w:tblLook w:val="04A0" w:firstRow="1" w:lastRow="0" w:firstColumn="1" w:lastColumn="0" w:noHBand="0" w:noVBand="1"/>
      </w:tblPr>
      <w:tblGrid>
        <w:gridCol w:w="4743"/>
        <w:gridCol w:w="2091"/>
        <w:gridCol w:w="2148"/>
      </w:tblGrid>
      <w:tr w:rsidR="007F7800" w:rsidRPr="002D70DA" w:rsidTr="00C56C77">
        <w:trPr>
          <w:trHeight w:val="480"/>
          <w:jc w:val="center"/>
        </w:trPr>
        <w:tc>
          <w:tcPr>
            <w:tcW w:w="474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F7800" w:rsidRPr="002D70DA" w:rsidRDefault="007F7800" w:rsidP="005304C7">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091" w:type="dxa"/>
            <w:tcBorders>
              <w:top w:val="single" w:sz="4" w:space="0" w:color="auto"/>
              <w:left w:val="nil"/>
              <w:bottom w:val="single" w:sz="4" w:space="0" w:color="auto"/>
              <w:right w:val="single" w:sz="4" w:space="0" w:color="auto"/>
            </w:tcBorders>
            <w:shd w:val="clear" w:color="auto" w:fill="D5DCE4" w:themeFill="text2" w:themeFillTint="33"/>
            <w:vAlign w:val="center"/>
          </w:tcPr>
          <w:p w:rsidR="007F7800" w:rsidRPr="002D70DA" w:rsidRDefault="007F7800" w:rsidP="005304C7">
            <w:pPr>
              <w:jc w:val="center"/>
              <w:rPr>
                <w:rFonts w:ascii="Arial" w:hAnsi="Arial" w:cs="Arial"/>
                <w:b/>
                <w:bCs/>
                <w:color w:val="000000"/>
                <w:sz w:val="17"/>
                <w:szCs w:val="17"/>
              </w:rPr>
            </w:pPr>
            <w:r>
              <w:rPr>
                <w:rFonts w:ascii="Arial" w:hAnsi="Arial" w:cs="Arial"/>
                <w:b/>
                <w:bCs/>
                <w:color w:val="000000"/>
                <w:sz w:val="17"/>
                <w:szCs w:val="17"/>
              </w:rPr>
              <w:t>201</w:t>
            </w:r>
            <w:r w:rsidR="00893A4D">
              <w:rPr>
                <w:rFonts w:ascii="Arial" w:hAnsi="Arial" w:cs="Arial"/>
                <w:b/>
                <w:bCs/>
                <w:color w:val="000000"/>
                <w:sz w:val="17"/>
                <w:szCs w:val="17"/>
              </w:rPr>
              <w:t>7</w:t>
            </w:r>
          </w:p>
        </w:tc>
        <w:tc>
          <w:tcPr>
            <w:tcW w:w="214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F7800" w:rsidRPr="002D70DA" w:rsidRDefault="007F7800" w:rsidP="005304C7">
            <w:pPr>
              <w:jc w:val="center"/>
              <w:rPr>
                <w:rFonts w:ascii="Arial" w:hAnsi="Arial" w:cs="Arial"/>
                <w:b/>
                <w:bCs/>
                <w:color w:val="000000"/>
                <w:sz w:val="17"/>
                <w:szCs w:val="17"/>
              </w:rPr>
            </w:pPr>
            <w:r>
              <w:rPr>
                <w:rFonts w:ascii="Arial" w:hAnsi="Arial" w:cs="Arial"/>
                <w:b/>
                <w:bCs/>
                <w:color w:val="000000"/>
                <w:sz w:val="17"/>
                <w:szCs w:val="17"/>
              </w:rPr>
              <w:t>201</w:t>
            </w:r>
            <w:r w:rsidR="00893A4D">
              <w:rPr>
                <w:rFonts w:ascii="Arial" w:hAnsi="Arial" w:cs="Arial"/>
                <w:b/>
                <w:bCs/>
                <w:color w:val="000000"/>
                <w:sz w:val="17"/>
                <w:szCs w:val="17"/>
              </w:rPr>
              <w:t>6</w:t>
            </w:r>
          </w:p>
        </w:tc>
      </w:tr>
      <w:tr w:rsidR="00FE3992" w:rsidRPr="002D70DA" w:rsidTr="00C56C77">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FE3992" w:rsidRPr="00893A4D" w:rsidRDefault="00FE3992" w:rsidP="00FE3992">
            <w:pPr>
              <w:rPr>
                <w:rFonts w:ascii="Arial" w:hAnsi="Arial" w:cs="Arial"/>
                <w:sz w:val="17"/>
                <w:szCs w:val="17"/>
              </w:rPr>
            </w:pPr>
            <w:r w:rsidRPr="00893A4D">
              <w:rPr>
                <w:rFonts w:ascii="Arial" w:hAnsi="Arial" w:cs="Arial"/>
                <w:sz w:val="17"/>
                <w:szCs w:val="17"/>
              </w:rPr>
              <w:t>Mobiliario y Equipo de Administración</w:t>
            </w:r>
          </w:p>
        </w:tc>
        <w:tc>
          <w:tcPr>
            <w:tcW w:w="2091" w:type="dxa"/>
            <w:tcBorders>
              <w:top w:val="single" w:sz="4" w:space="0" w:color="auto"/>
              <w:left w:val="nil"/>
              <w:bottom w:val="single" w:sz="4" w:space="0" w:color="auto"/>
              <w:right w:val="single" w:sz="4" w:space="0" w:color="auto"/>
            </w:tcBorders>
            <w:shd w:val="clear" w:color="auto" w:fill="auto"/>
          </w:tcPr>
          <w:p w:rsidR="00FE3992" w:rsidRPr="00FE3992" w:rsidRDefault="00FE3992" w:rsidP="00FE3992">
            <w:pPr>
              <w:jc w:val="right"/>
              <w:rPr>
                <w:rFonts w:ascii="Arial" w:hAnsi="Arial" w:cs="Arial"/>
                <w:sz w:val="17"/>
                <w:szCs w:val="17"/>
              </w:rPr>
            </w:pPr>
            <w:r w:rsidRPr="00FE3992">
              <w:rPr>
                <w:rFonts w:ascii="Arial" w:hAnsi="Arial" w:cs="Arial"/>
                <w:sz w:val="17"/>
                <w:szCs w:val="17"/>
              </w:rPr>
              <w:t>489,178,683</w:t>
            </w:r>
          </w:p>
        </w:tc>
        <w:tc>
          <w:tcPr>
            <w:tcW w:w="2148" w:type="dxa"/>
            <w:tcBorders>
              <w:top w:val="nil"/>
              <w:left w:val="single" w:sz="4" w:space="0" w:color="auto"/>
              <w:bottom w:val="single" w:sz="4" w:space="0" w:color="auto"/>
              <w:right w:val="single" w:sz="4" w:space="0" w:color="auto"/>
            </w:tcBorders>
            <w:shd w:val="clear" w:color="auto" w:fill="auto"/>
          </w:tcPr>
          <w:p w:rsidR="00FE3992" w:rsidRPr="00FE3992" w:rsidRDefault="00FE3992" w:rsidP="00FE3992">
            <w:pPr>
              <w:jc w:val="right"/>
              <w:rPr>
                <w:rFonts w:ascii="Arial" w:hAnsi="Arial" w:cs="Arial"/>
                <w:sz w:val="17"/>
                <w:szCs w:val="17"/>
              </w:rPr>
            </w:pPr>
            <w:r w:rsidRPr="00FE3992">
              <w:rPr>
                <w:rFonts w:ascii="Arial" w:hAnsi="Arial" w:cs="Arial"/>
                <w:sz w:val="17"/>
                <w:szCs w:val="17"/>
              </w:rPr>
              <w:t>417,470,525</w:t>
            </w:r>
          </w:p>
        </w:tc>
      </w:tr>
      <w:tr w:rsidR="00FE3992" w:rsidRPr="002D70DA" w:rsidTr="00C56C77">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FE3992" w:rsidRPr="00893A4D" w:rsidRDefault="00FE3992" w:rsidP="00FE3992">
            <w:pPr>
              <w:rPr>
                <w:rFonts w:ascii="Arial" w:hAnsi="Arial" w:cs="Arial"/>
                <w:sz w:val="17"/>
                <w:szCs w:val="17"/>
              </w:rPr>
            </w:pPr>
            <w:r w:rsidRPr="00893A4D">
              <w:rPr>
                <w:rFonts w:ascii="Arial" w:hAnsi="Arial" w:cs="Arial"/>
                <w:sz w:val="17"/>
                <w:szCs w:val="17"/>
              </w:rPr>
              <w:t>Mobiliario y Equipo Educacional y Recreativo</w:t>
            </w:r>
          </w:p>
        </w:tc>
        <w:tc>
          <w:tcPr>
            <w:tcW w:w="2091" w:type="dxa"/>
            <w:tcBorders>
              <w:top w:val="single" w:sz="4" w:space="0" w:color="auto"/>
              <w:left w:val="nil"/>
              <w:bottom w:val="single" w:sz="4" w:space="0" w:color="auto"/>
              <w:right w:val="single" w:sz="4" w:space="0" w:color="auto"/>
            </w:tcBorders>
            <w:shd w:val="clear" w:color="auto" w:fill="auto"/>
          </w:tcPr>
          <w:p w:rsidR="00FE3992" w:rsidRPr="00FE3992" w:rsidRDefault="00FE3992" w:rsidP="00FE3992">
            <w:pPr>
              <w:jc w:val="right"/>
              <w:rPr>
                <w:rFonts w:ascii="Arial" w:hAnsi="Arial" w:cs="Arial"/>
                <w:sz w:val="17"/>
                <w:szCs w:val="17"/>
              </w:rPr>
            </w:pPr>
            <w:r w:rsidRPr="00FE3992">
              <w:rPr>
                <w:rFonts w:ascii="Arial" w:hAnsi="Arial" w:cs="Arial"/>
                <w:sz w:val="17"/>
                <w:szCs w:val="17"/>
              </w:rPr>
              <w:t>85,397,838</w:t>
            </w:r>
          </w:p>
        </w:tc>
        <w:tc>
          <w:tcPr>
            <w:tcW w:w="2148" w:type="dxa"/>
            <w:tcBorders>
              <w:top w:val="nil"/>
              <w:left w:val="single" w:sz="4" w:space="0" w:color="auto"/>
              <w:bottom w:val="single" w:sz="4" w:space="0" w:color="auto"/>
              <w:right w:val="single" w:sz="4" w:space="0" w:color="auto"/>
            </w:tcBorders>
            <w:shd w:val="clear" w:color="auto" w:fill="auto"/>
          </w:tcPr>
          <w:p w:rsidR="00FE3992" w:rsidRPr="00FE3992" w:rsidRDefault="00FE3992" w:rsidP="00FE3992">
            <w:pPr>
              <w:jc w:val="right"/>
              <w:rPr>
                <w:rFonts w:ascii="Arial" w:hAnsi="Arial" w:cs="Arial"/>
                <w:sz w:val="17"/>
                <w:szCs w:val="17"/>
              </w:rPr>
            </w:pPr>
            <w:r w:rsidRPr="00FE3992">
              <w:rPr>
                <w:rFonts w:ascii="Arial" w:hAnsi="Arial" w:cs="Arial"/>
                <w:sz w:val="17"/>
                <w:szCs w:val="17"/>
              </w:rPr>
              <w:t>67,408,641</w:t>
            </w:r>
          </w:p>
        </w:tc>
      </w:tr>
      <w:tr w:rsidR="00FE3992" w:rsidRPr="002D70DA" w:rsidTr="00C56C77">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FE3992" w:rsidRPr="00893A4D" w:rsidRDefault="00FE3992" w:rsidP="00FE3992">
            <w:pPr>
              <w:rPr>
                <w:rFonts w:ascii="Arial" w:hAnsi="Arial" w:cs="Arial"/>
                <w:sz w:val="17"/>
                <w:szCs w:val="17"/>
              </w:rPr>
            </w:pPr>
            <w:r w:rsidRPr="00893A4D">
              <w:rPr>
                <w:rFonts w:ascii="Arial" w:hAnsi="Arial" w:cs="Arial"/>
                <w:sz w:val="17"/>
                <w:szCs w:val="17"/>
              </w:rPr>
              <w:t>Equipo e Instrumental Médico y de Laboratorio</w:t>
            </w:r>
          </w:p>
        </w:tc>
        <w:tc>
          <w:tcPr>
            <w:tcW w:w="2091" w:type="dxa"/>
            <w:tcBorders>
              <w:top w:val="single" w:sz="4" w:space="0" w:color="auto"/>
              <w:left w:val="nil"/>
              <w:bottom w:val="single" w:sz="4" w:space="0" w:color="auto"/>
              <w:right w:val="single" w:sz="4" w:space="0" w:color="auto"/>
            </w:tcBorders>
            <w:shd w:val="clear" w:color="auto" w:fill="auto"/>
          </w:tcPr>
          <w:p w:rsidR="00FE3992" w:rsidRPr="00FE3992" w:rsidRDefault="00FE3992" w:rsidP="00FE3992">
            <w:pPr>
              <w:jc w:val="right"/>
              <w:rPr>
                <w:rFonts w:ascii="Arial" w:hAnsi="Arial" w:cs="Arial"/>
                <w:sz w:val="17"/>
                <w:szCs w:val="17"/>
              </w:rPr>
            </w:pPr>
            <w:r w:rsidRPr="00FE3992">
              <w:rPr>
                <w:rFonts w:ascii="Arial" w:hAnsi="Arial" w:cs="Arial"/>
                <w:sz w:val="17"/>
                <w:szCs w:val="17"/>
              </w:rPr>
              <w:t>19,190,364</w:t>
            </w:r>
          </w:p>
        </w:tc>
        <w:tc>
          <w:tcPr>
            <w:tcW w:w="2148" w:type="dxa"/>
            <w:tcBorders>
              <w:top w:val="nil"/>
              <w:left w:val="single" w:sz="4" w:space="0" w:color="auto"/>
              <w:bottom w:val="single" w:sz="4" w:space="0" w:color="auto"/>
              <w:right w:val="single" w:sz="4" w:space="0" w:color="auto"/>
            </w:tcBorders>
            <w:shd w:val="clear" w:color="auto" w:fill="auto"/>
          </w:tcPr>
          <w:p w:rsidR="00FE3992" w:rsidRPr="00FE3992" w:rsidRDefault="00FE3992" w:rsidP="00FE3992">
            <w:pPr>
              <w:jc w:val="right"/>
              <w:rPr>
                <w:rFonts w:ascii="Arial" w:hAnsi="Arial" w:cs="Arial"/>
                <w:sz w:val="17"/>
                <w:szCs w:val="17"/>
              </w:rPr>
            </w:pPr>
            <w:r w:rsidRPr="00FE3992">
              <w:rPr>
                <w:rFonts w:ascii="Arial" w:hAnsi="Arial" w:cs="Arial"/>
                <w:sz w:val="17"/>
                <w:szCs w:val="17"/>
              </w:rPr>
              <w:t>11,711,972</w:t>
            </w:r>
          </w:p>
        </w:tc>
      </w:tr>
      <w:tr w:rsidR="00FE3992" w:rsidRPr="002D70DA" w:rsidTr="00C56C77">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FE3992" w:rsidRPr="00893A4D" w:rsidRDefault="00FE3992" w:rsidP="00FE3992">
            <w:pPr>
              <w:rPr>
                <w:rFonts w:ascii="Arial" w:hAnsi="Arial" w:cs="Arial"/>
                <w:sz w:val="17"/>
                <w:szCs w:val="17"/>
              </w:rPr>
            </w:pPr>
            <w:r w:rsidRPr="00893A4D">
              <w:rPr>
                <w:rFonts w:ascii="Arial" w:hAnsi="Arial" w:cs="Arial"/>
                <w:sz w:val="17"/>
                <w:szCs w:val="17"/>
              </w:rPr>
              <w:t>Vehículos y Equipo de Transporte</w:t>
            </w:r>
          </w:p>
        </w:tc>
        <w:tc>
          <w:tcPr>
            <w:tcW w:w="2091" w:type="dxa"/>
            <w:tcBorders>
              <w:top w:val="single" w:sz="4" w:space="0" w:color="auto"/>
              <w:left w:val="nil"/>
              <w:bottom w:val="single" w:sz="4" w:space="0" w:color="auto"/>
              <w:right w:val="single" w:sz="4" w:space="0" w:color="auto"/>
            </w:tcBorders>
            <w:shd w:val="clear" w:color="auto" w:fill="auto"/>
          </w:tcPr>
          <w:p w:rsidR="00FE3992" w:rsidRPr="00FE3992" w:rsidRDefault="00FE3992" w:rsidP="00FE3992">
            <w:pPr>
              <w:jc w:val="right"/>
              <w:rPr>
                <w:rFonts w:ascii="Arial" w:hAnsi="Arial" w:cs="Arial"/>
                <w:sz w:val="17"/>
                <w:szCs w:val="17"/>
              </w:rPr>
            </w:pPr>
            <w:r w:rsidRPr="00FE3992">
              <w:rPr>
                <w:rFonts w:ascii="Arial" w:hAnsi="Arial" w:cs="Arial"/>
                <w:sz w:val="17"/>
                <w:szCs w:val="17"/>
              </w:rPr>
              <w:t>1,044,483,085</w:t>
            </w:r>
          </w:p>
        </w:tc>
        <w:tc>
          <w:tcPr>
            <w:tcW w:w="2148" w:type="dxa"/>
            <w:tcBorders>
              <w:top w:val="nil"/>
              <w:left w:val="single" w:sz="4" w:space="0" w:color="auto"/>
              <w:bottom w:val="single" w:sz="4" w:space="0" w:color="auto"/>
              <w:right w:val="single" w:sz="4" w:space="0" w:color="auto"/>
            </w:tcBorders>
            <w:shd w:val="clear" w:color="auto" w:fill="auto"/>
          </w:tcPr>
          <w:p w:rsidR="00FE3992" w:rsidRPr="00FE3992" w:rsidRDefault="00FE3992" w:rsidP="00FE3992">
            <w:pPr>
              <w:jc w:val="right"/>
              <w:rPr>
                <w:rFonts w:ascii="Arial" w:hAnsi="Arial" w:cs="Arial"/>
                <w:sz w:val="17"/>
                <w:szCs w:val="17"/>
              </w:rPr>
            </w:pPr>
            <w:r w:rsidRPr="00FE3992">
              <w:rPr>
                <w:rFonts w:ascii="Arial" w:hAnsi="Arial" w:cs="Arial"/>
                <w:sz w:val="17"/>
                <w:szCs w:val="17"/>
              </w:rPr>
              <w:t>938,278,225</w:t>
            </w:r>
          </w:p>
        </w:tc>
      </w:tr>
      <w:tr w:rsidR="00FE3992" w:rsidRPr="002D70DA" w:rsidTr="00C56C77">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FE3992" w:rsidRPr="00893A4D" w:rsidRDefault="00FE3992" w:rsidP="00FE3992">
            <w:pPr>
              <w:rPr>
                <w:rFonts w:ascii="Arial" w:hAnsi="Arial" w:cs="Arial"/>
                <w:sz w:val="17"/>
                <w:szCs w:val="17"/>
              </w:rPr>
            </w:pPr>
            <w:r w:rsidRPr="00893A4D">
              <w:rPr>
                <w:rFonts w:ascii="Arial" w:hAnsi="Arial" w:cs="Arial"/>
                <w:sz w:val="17"/>
                <w:szCs w:val="17"/>
              </w:rPr>
              <w:t>Equipo de Defensa y Seguridad</w:t>
            </w:r>
          </w:p>
        </w:tc>
        <w:tc>
          <w:tcPr>
            <w:tcW w:w="2091" w:type="dxa"/>
            <w:tcBorders>
              <w:top w:val="single" w:sz="4" w:space="0" w:color="auto"/>
              <w:left w:val="nil"/>
              <w:bottom w:val="single" w:sz="4" w:space="0" w:color="auto"/>
              <w:right w:val="single" w:sz="4" w:space="0" w:color="auto"/>
            </w:tcBorders>
            <w:shd w:val="clear" w:color="auto" w:fill="auto"/>
          </w:tcPr>
          <w:p w:rsidR="00FE3992" w:rsidRPr="00FE3992" w:rsidRDefault="00FE3992" w:rsidP="00FE3992">
            <w:pPr>
              <w:jc w:val="right"/>
              <w:rPr>
                <w:rFonts w:ascii="Arial" w:hAnsi="Arial" w:cs="Arial"/>
                <w:sz w:val="17"/>
                <w:szCs w:val="17"/>
              </w:rPr>
            </w:pPr>
            <w:r w:rsidRPr="00FE3992">
              <w:rPr>
                <w:rFonts w:ascii="Arial" w:hAnsi="Arial" w:cs="Arial"/>
                <w:sz w:val="17"/>
                <w:szCs w:val="17"/>
              </w:rPr>
              <w:t>58,433,169</w:t>
            </w:r>
          </w:p>
        </w:tc>
        <w:tc>
          <w:tcPr>
            <w:tcW w:w="2148" w:type="dxa"/>
            <w:tcBorders>
              <w:top w:val="nil"/>
              <w:left w:val="single" w:sz="4" w:space="0" w:color="auto"/>
              <w:bottom w:val="single" w:sz="4" w:space="0" w:color="auto"/>
              <w:right w:val="single" w:sz="4" w:space="0" w:color="auto"/>
            </w:tcBorders>
            <w:shd w:val="clear" w:color="auto" w:fill="auto"/>
          </w:tcPr>
          <w:p w:rsidR="00FE3992" w:rsidRPr="00FE3992" w:rsidRDefault="00FE3992" w:rsidP="00FE3992">
            <w:pPr>
              <w:jc w:val="right"/>
              <w:rPr>
                <w:rFonts w:ascii="Arial" w:hAnsi="Arial" w:cs="Arial"/>
                <w:sz w:val="17"/>
                <w:szCs w:val="17"/>
              </w:rPr>
            </w:pPr>
            <w:r w:rsidRPr="00FE3992">
              <w:rPr>
                <w:rFonts w:ascii="Arial" w:hAnsi="Arial" w:cs="Arial"/>
                <w:sz w:val="17"/>
                <w:szCs w:val="17"/>
              </w:rPr>
              <w:t>53,615,215</w:t>
            </w:r>
          </w:p>
        </w:tc>
      </w:tr>
      <w:tr w:rsidR="00FE3992" w:rsidRPr="002D70DA" w:rsidTr="00C56C77">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FE3992" w:rsidRPr="00893A4D" w:rsidRDefault="00FE3992" w:rsidP="00FE3992">
            <w:pPr>
              <w:rPr>
                <w:rFonts w:ascii="Arial" w:hAnsi="Arial" w:cs="Arial"/>
                <w:sz w:val="17"/>
                <w:szCs w:val="17"/>
              </w:rPr>
            </w:pPr>
            <w:r w:rsidRPr="00893A4D">
              <w:rPr>
                <w:rFonts w:ascii="Arial" w:hAnsi="Arial" w:cs="Arial"/>
                <w:sz w:val="17"/>
                <w:szCs w:val="17"/>
              </w:rPr>
              <w:t>Maquinaria, Otros Equipos y Herramientas</w:t>
            </w:r>
          </w:p>
        </w:tc>
        <w:tc>
          <w:tcPr>
            <w:tcW w:w="2091" w:type="dxa"/>
            <w:tcBorders>
              <w:top w:val="single" w:sz="4" w:space="0" w:color="auto"/>
              <w:left w:val="nil"/>
              <w:bottom w:val="single" w:sz="4" w:space="0" w:color="auto"/>
              <w:right w:val="single" w:sz="4" w:space="0" w:color="auto"/>
            </w:tcBorders>
            <w:shd w:val="clear" w:color="auto" w:fill="auto"/>
          </w:tcPr>
          <w:p w:rsidR="00FE3992" w:rsidRPr="00FE3992" w:rsidRDefault="00FE3992" w:rsidP="00FE3992">
            <w:pPr>
              <w:jc w:val="right"/>
              <w:rPr>
                <w:rFonts w:ascii="Arial" w:hAnsi="Arial" w:cs="Arial"/>
                <w:sz w:val="17"/>
                <w:szCs w:val="17"/>
              </w:rPr>
            </w:pPr>
            <w:r w:rsidRPr="00FE3992">
              <w:rPr>
                <w:rFonts w:ascii="Arial" w:hAnsi="Arial" w:cs="Arial"/>
                <w:sz w:val="17"/>
                <w:szCs w:val="17"/>
              </w:rPr>
              <w:t>357,815,682</w:t>
            </w:r>
          </w:p>
        </w:tc>
        <w:tc>
          <w:tcPr>
            <w:tcW w:w="2148" w:type="dxa"/>
            <w:tcBorders>
              <w:top w:val="nil"/>
              <w:left w:val="single" w:sz="4" w:space="0" w:color="auto"/>
              <w:bottom w:val="single" w:sz="4" w:space="0" w:color="auto"/>
              <w:right w:val="single" w:sz="4" w:space="0" w:color="auto"/>
            </w:tcBorders>
            <w:shd w:val="clear" w:color="auto" w:fill="auto"/>
          </w:tcPr>
          <w:p w:rsidR="00FE3992" w:rsidRPr="00FE3992" w:rsidRDefault="00FE3992" w:rsidP="00FE3992">
            <w:pPr>
              <w:jc w:val="right"/>
              <w:rPr>
                <w:rFonts w:ascii="Arial" w:hAnsi="Arial" w:cs="Arial"/>
                <w:sz w:val="17"/>
                <w:szCs w:val="17"/>
              </w:rPr>
            </w:pPr>
            <w:r w:rsidRPr="00FE3992">
              <w:rPr>
                <w:rFonts w:ascii="Arial" w:hAnsi="Arial" w:cs="Arial"/>
                <w:sz w:val="17"/>
                <w:szCs w:val="17"/>
              </w:rPr>
              <w:t>344,033,624</w:t>
            </w:r>
          </w:p>
        </w:tc>
      </w:tr>
      <w:tr w:rsidR="00FE3992" w:rsidRPr="002D70DA" w:rsidTr="00C56C77">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FE3992" w:rsidRPr="00893A4D" w:rsidRDefault="00FE3992" w:rsidP="00FE3992">
            <w:pPr>
              <w:rPr>
                <w:rFonts w:ascii="Arial" w:hAnsi="Arial" w:cs="Arial"/>
                <w:sz w:val="17"/>
                <w:szCs w:val="17"/>
              </w:rPr>
            </w:pPr>
            <w:r w:rsidRPr="00893A4D">
              <w:rPr>
                <w:rFonts w:ascii="Arial" w:hAnsi="Arial" w:cs="Arial"/>
                <w:sz w:val="17"/>
                <w:szCs w:val="17"/>
              </w:rPr>
              <w:t>Colecciones, Obras de Arte y Objetos Valiosos</w:t>
            </w:r>
          </w:p>
        </w:tc>
        <w:tc>
          <w:tcPr>
            <w:tcW w:w="2091" w:type="dxa"/>
            <w:tcBorders>
              <w:top w:val="single" w:sz="4" w:space="0" w:color="auto"/>
              <w:left w:val="nil"/>
              <w:bottom w:val="single" w:sz="4" w:space="0" w:color="auto"/>
              <w:right w:val="single" w:sz="4" w:space="0" w:color="auto"/>
            </w:tcBorders>
            <w:shd w:val="clear" w:color="auto" w:fill="auto"/>
          </w:tcPr>
          <w:p w:rsidR="00FE3992" w:rsidRPr="00FE3992" w:rsidRDefault="00FE3992" w:rsidP="00FE3992">
            <w:pPr>
              <w:jc w:val="right"/>
              <w:rPr>
                <w:rFonts w:ascii="Arial" w:hAnsi="Arial" w:cs="Arial"/>
                <w:sz w:val="17"/>
                <w:szCs w:val="17"/>
              </w:rPr>
            </w:pPr>
            <w:r w:rsidRPr="00FE3992">
              <w:rPr>
                <w:rFonts w:ascii="Arial" w:hAnsi="Arial" w:cs="Arial"/>
                <w:sz w:val="17"/>
                <w:szCs w:val="17"/>
              </w:rPr>
              <w:t>26,600,709</w:t>
            </w:r>
          </w:p>
        </w:tc>
        <w:tc>
          <w:tcPr>
            <w:tcW w:w="2148" w:type="dxa"/>
            <w:tcBorders>
              <w:top w:val="nil"/>
              <w:left w:val="single" w:sz="4" w:space="0" w:color="auto"/>
              <w:bottom w:val="single" w:sz="4" w:space="0" w:color="auto"/>
              <w:right w:val="single" w:sz="4" w:space="0" w:color="auto"/>
            </w:tcBorders>
            <w:shd w:val="clear" w:color="auto" w:fill="auto"/>
          </w:tcPr>
          <w:p w:rsidR="00FE3992" w:rsidRPr="00FE3992" w:rsidRDefault="00FE3992" w:rsidP="00FE3992">
            <w:pPr>
              <w:jc w:val="right"/>
              <w:rPr>
                <w:rFonts w:ascii="Arial" w:hAnsi="Arial" w:cs="Arial"/>
                <w:sz w:val="17"/>
                <w:szCs w:val="17"/>
              </w:rPr>
            </w:pPr>
            <w:r w:rsidRPr="00FE3992">
              <w:rPr>
                <w:rFonts w:ascii="Arial" w:hAnsi="Arial" w:cs="Arial"/>
                <w:sz w:val="17"/>
                <w:szCs w:val="17"/>
              </w:rPr>
              <w:t>19,870,093</w:t>
            </w:r>
          </w:p>
        </w:tc>
      </w:tr>
      <w:tr w:rsidR="00FE3992" w:rsidRPr="002D70DA" w:rsidTr="00C56C77">
        <w:trPr>
          <w:trHeight w:val="240"/>
          <w:jc w:val="center"/>
        </w:trPr>
        <w:tc>
          <w:tcPr>
            <w:tcW w:w="4743" w:type="dxa"/>
            <w:tcBorders>
              <w:top w:val="single" w:sz="4" w:space="0" w:color="auto"/>
              <w:left w:val="single" w:sz="4" w:space="0" w:color="auto"/>
              <w:bottom w:val="single" w:sz="4" w:space="0" w:color="auto"/>
              <w:right w:val="single" w:sz="4" w:space="0" w:color="auto"/>
            </w:tcBorders>
            <w:shd w:val="clear" w:color="auto" w:fill="auto"/>
          </w:tcPr>
          <w:p w:rsidR="00FE3992" w:rsidRPr="00893A4D" w:rsidRDefault="00FE3992" w:rsidP="00FE3992">
            <w:pPr>
              <w:rPr>
                <w:rFonts w:ascii="Arial" w:hAnsi="Arial" w:cs="Arial"/>
                <w:sz w:val="17"/>
                <w:szCs w:val="17"/>
              </w:rPr>
            </w:pPr>
            <w:r w:rsidRPr="00893A4D">
              <w:rPr>
                <w:rFonts w:ascii="Arial" w:hAnsi="Arial" w:cs="Arial"/>
                <w:sz w:val="17"/>
                <w:szCs w:val="17"/>
              </w:rPr>
              <w:t>Activos Biológicos</w:t>
            </w:r>
          </w:p>
        </w:tc>
        <w:tc>
          <w:tcPr>
            <w:tcW w:w="2091" w:type="dxa"/>
            <w:tcBorders>
              <w:top w:val="single" w:sz="4" w:space="0" w:color="auto"/>
              <w:left w:val="nil"/>
              <w:bottom w:val="single" w:sz="4" w:space="0" w:color="auto"/>
              <w:right w:val="single" w:sz="4" w:space="0" w:color="auto"/>
            </w:tcBorders>
            <w:shd w:val="clear" w:color="auto" w:fill="auto"/>
          </w:tcPr>
          <w:p w:rsidR="00FE3992" w:rsidRPr="00FE3992" w:rsidRDefault="00FE3992" w:rsidP="00FE3992">
            <w:pPr>
              <w:jc w:val="right"/>
              <w:rPr>
                <w:rFonts w:ascii="Arial" w:hAnsi="Arial" w:cs="Arial"/>
                <w:sz w:val="17"/>
                <w:szCs w:val="17"/>
              </w:rPr>
            </w:pPr>
            <w:r w:rsidRPr="00FE3992">
              <w:rPr>
                <w:rFonts w:ascii="Arial" w:hAnsi="Arial" w:cs="Arial"/>
                <w:sz w:val="17"/>
                <w:szCs w:val="17"/>
              </w:rPr>
              <w:t>994,000</w:t>
            </w:r>
          </w:p>
        </w:tc>
        <w:tc>
          <w:tcPr>
            <w:tcW w:w="2148" w:type="dxa"/>
            <w:tcBorders>
              <w:top w:val="single" w:sz="4" w:space="0" w:color="auto"/>
              <w:left w:val="single" w:sz="4" w:space="0" w:color="auto"/>
              <w:bottom w:val="single" w:sz="4" w:space="0" w:color="auto"/>
              <w:right w:val="single" w:sz="4" w:space="0" w:color="auto"/>
            </w:tcBorders>
            <w:shd w:val="clear" w:color="auto" w:fill="auto"/>
          </w:tcPr>
          <w:p w:rsidR="00FE3992" w:rsidRPr="00FE3992" w:rsidRDefault="00FE3992" w:rsidP="00FE3992">
            <w:pPr>
              <w:jc w:val="right"/>
              <w:rPr>
                <w:rFonts w:ascii="Arial" w:hAnsi="Arial" w:cs="Arial"/>
                <w:sz w:val="17"/>
                <w:szCs w:val="17"/>
              </w:rPr>
            </w:pPr>
            <w:r w:rsidRPr="00FE3992">
              <w:rPr>
                <w:rFonts w:ascii="Arial" w:hAnsi="Arial" w:cs="Arial"/>
                <w:sz w:val="17"/>
                <w:szCs w:val="17"/>
              </w:rPr>
              <w:t>1,155,000</w:t>
            </w:r>
          </w:p>
        </w:tc>
      </w:tr>
      <w:tr w:rsidR="00FE3992" w:rsidRPr="002D70DA" w:rsidTr="00C56C77">
        <w:trPr>
          <w:trHeight w:val="240"/>
          <w:jc w:val="center"/>
        </w:trPr>
        <w:tc>
          <w:tcPr>
            <w:tcW w:w="4743" w:type="dxa"/>
            <w:tcBorders>
              <w:top w:val="single" w:sz="4" w:space="0" w:color="auto"/>
              <w:right w:val="single" w:sz="4" w:space="0" w:color="auto"/>
            </w:tcBorders>
            <w:shd w:val="clear" w:color="auto" w:fill="auto"/>
            <w:vAlign w:val="center"/>
          </w:tcPr>
          <w:p w:rsidR="00FE3992" w:rsidRPr="00F93CE5" w:rsidRDefault="00FE3992" w:rsidP="00FE3992">
            <w:pPr>
              <w:jc w:val="center"/>
              <w:rPr>
                <w:rFonts w:ascii="Arial" w:hAnsi="Arial" w:cs="Arial"/>
                <w:b/>
                <w:bCs/>
                <w:color w:val="000000"/>
                <w:sz w:val="17"/>
                <w:szCs w:val="17"/>
              </w:rPr>
            </w:pPr>
            <w:r w:rsidRPr="00F93CE5">
              <w:rPr>
                <w:rFonts w:ascii="Arial" w:hAnsi="Arial" w:cs="Arial"/>
                <w:b/>
                <w:bCs/>
                <w:color w:val="000000"/>
                <w:sz w:val="17"/>
                <w:szCs w:val="17"/>
              </w:rPr>
              <w:t>Total</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FE3992" w:rsidRPr="00FE3992" w:rsidRDefault="00FE3992" w:rsidP="00FE3992">
            <w:pPr>
              <w:jc w:val="right"/>
              <w:rPr>
                <w:rFonts w:ascii="Arial" w:hAnsi="Arial" w:cs="Arial"/>
                <w:b/>
                <w:sz w:val="17"/>
                <w:szCs w:val="17"/>
              </w:rPr>
            </w:pPr>
            <w:r w:rsidRPr="00FE3992">
              <w:rPr>
                <w:rFonts w:ascii="Arial" w:hAnsi="Arial" w:cs="Arial"/>
                <w:b/>
                <w:sz w:val="17"/>
                <w:szCs w:val="17"/>
              </w:rPr>
              <w:t>2,082,093,530</w:t>
            </w:r>
          </w:p>
        </w:tc>
        <w:tc>
          <w:tcPr>
            <w:tcW w:w="2148" w:type="dxa"/>
            <w:tcBorders>
              <w:top w:val="single" w:sz="4" w:space="0" w:color="auto"/>
              <w:left w:val="single" w:sz="4" w:space="0" w:color="auto"/>
              <w:bottom w:val="single" w:sz="4" w:space="0" w:color="auto"/>
              <w:right w:val="single" w:sz="4" w:space="0" w:color="auto"/>
            </w:tcBorders>
            <w:shd w:val="clear" w:color="auto" w:fill="auto"/>
          </w:tcPr>
          <w:p w:rsidR="00FE3992" w:rsidRPr="00FE3992" w:rsidRDefault="00FE3992" w:rsidP="00FE3992">
            <w:pPr>
              <w:jc w:val="right"/>
              <w:rPr>
                <w:rFonts w:ascii="Arial" w:hAnsi="Arial" w:cs="Arial"/>
                <w:b/>
                <w:sz w:val="17"/>
                <w:szCs w:val="17"/>
              </w:rPr>
            </w:pPr>
            <w:r w:rsidRPr="00FE3992">
              <w:rPr>
                <w:rFonts w:ascii="Arial" w:hAnsi="Arial" w:cs="Arial"/>
                <w:b/>
                <w:sz w:val="17"/>
                <w:szCs w:val="17"/>
              </w:rPr>
              <w:t>1,853,543,294</w:t>
            </w:r>
          </w:p>
        </w:tc>
      </w:tr>
    </w:tbl>
    <w:p w:rsidR="00E856ED" w:rsidRDefault="00E856ED" w:rsidP="00E856ED">
      <w:pPr>
        <w:spacing w:before="80" w:line="250" w:lineRule="exact"/>
        <w:ind w:left="709"/>
        <w:jc w:val="both"/>
        <w:rPr>
          <w:rFonts w:ascii="Arial" w:eastAsia="Calibri" w:hAnsi="Arial" w:cs="Arial"/>
          <w:spacing w:val="-1"/>
          <w:sz w:val="17"/>
          <w:szCs w:val="17"/>
        </w:rPr>
      </w:pPr>
    </w:p>
    <w:p w:rsidR="00420C9C" w:rsidRDefault="0074024D" w:rsidP="0074024D">
      <w:pPr>
        <w:ind w:left="709"/>
        <w:jc w:val="both"/>
        <w:rPr>
          <w:rFonts w:ascii="Arial" w:eastAsia="Calibri" w:hAnsi="Arial" w:cs="Arial"/>
          <w:spacing w:val="-1"/>
          <w:sz w:val="17"/>
          <w:szCs w:val="17"/>
        </w:rPr>
      </w:pPr>
      <w:r w:rsidRPr="000C1305">
        <w:rPr>
          <w:rFonts w:ascii="Arial" w:eastAsia="Calibri" w:hAnsi="Arial" w:cs="Arial"/>
          <w:spacing w:val="-1"/>
          <w:sz w:val="17"/>
          <w:szCs w:val="17"/>
        </w:rPr>
        <w:t xml:space="preserve">El incremento obedece principalmente al reconocimiento del </w:t>
      </w:r>
      <w:r w:rsidR="005324B0" w:rsidRPr="000C1305">
        <w:rPr>
          <w:rFonts w:ascii="Arial" w:eastAsia="Calibri" w:hAnsi="Arial" w:cs="Arial"/>
          <w:spacing w:val="-1"/>
          <w:sz w:val="17"/>
          <w:szCs w:val="17"/>
        </w:rPr>
        <w:t xml:space="preserve">Instituto Queretano de Cultura y las Artes </w:t>
      </w:r>
      <w:r w:rsidRPr="000C1305">
        <w:rPr>
          <w:rFonts w:ascii="Arial" w:eastAsia="Calibri" w:hAnsi="Arial" w:cs="Arial"/>
          <w:spacing w:val="-1"/>
          <w:sz w:val="17"/>
          <w:szCs w:val="17"/>
        </w:rPr>
        <w:t>como Dependencia Estatal.</w:t>
      </w:r>
      <w:r>
        <w:rPr>
          <w:rFonts w:ascii="Arial" w:eastAsia="Calibri" w:hAnsi="Arial" w:cs="Arial"/>
          <w:spacing w:val="-1"/>
          <w:sz w:val="17"/>
          <w:szCs w:val="17"/>
        </w:rPr>
        <w:t xml:space="preserve"> </w:t>
      </w:r>
    </w:p>
    <w:p w:rsidR="000C1305" w:rsidRDefault="000C1305" w:rsidP="00003EB1">
      <w:pPr>
        <w:spacing w:before="80" w:line="250" w:lineRule="exact"/>
        <w:ind w:left="709"/>
        <w:jc w:val="both"/>
        <w:rPr>
          <w:rFonts w:ascii="Arial" w:eastAsia="Calibri" w:hAnsi="Arial" w:cs="Arial"/>
          <w:spacing w:val="-1"/>
          <w:sz w:val="17"/>
          <w:szCs w:val="17"/>
        </w:rPr>
      </w:pPr>
    </w:p>
    <w:p w:rsidR="00003EB1" w:rsidRDefault="007F7800" w:rsidP="00003EB1">
      <w:pPr>
        <w:spacing w:before="80" w:line="250" w:lineRule="exact"/>
        <w:ind w:left="709"/>
        <w:jc w:val="both"/>
        <w:rPr>
          <w:rFonts w:ascii="Arial" w:eastAsia="Calibri" w:hAnsi="Arial" w:cs="Arial"/>
          <w:b/>
          <w:spacing w:val="-1"/>
          <w:sz w:val="17"/>
          <w:szCs w:val="17"/>
        </w:rPr>
      </w:pPr>
      <w:r w:rsidRPr="00077B39">
        <w:rPr>
          <w:rFonts w:ascii="Arial" w:eastAsia="Calibri" w:hAnsi="Arial" w:cs="Arial"/>
          <w:spacing w:val="-1"/>
          <w:sz w:val="17"/>
          <w:szCs w:val="17"/>
        </w:rPr>
        <w:t xml:space="preserve">Se informa de manera agrupada por cuenta, los rubros de bienes muebles, el monto al </w:t>
      </w:r>
      <w:r w:rsidR="00FE31AC">
        <w:rPr>
          <w:rFonts w:ascii="Arial" w:eastAsia="Calibri" w:hAnsi="Arial" w:cs="Arial"/>
          <w:spacing w:val="-1"/>
          <w:sz w:val="17"/>
          <w:szCs w:val="17"/>
        </w:rPr>
        <w:t>31 de diciembre del 2017</w:t>
      </w:r>
      <w:r w:rsidRPr="00077B39">
        <w:rPr>
          <w:rFonts w:ascii="Arial" w:eastAsia="Calibri" w:hAnsi="Arial" w:cs="Arial"/>
          <w:spacing w:val="-1"/>
          <w:sz w:val="17"/>
          <w:szCs w:val="17"/>
        </w:rPr>
        <w:t xml:space="preserve"> de la depreciación del ejercicio y la acumulada, el método de depreciación, tasas aplicadas y los criterios de aplicación de los mismos. Asimismo, se informa de las características significativas del estado en que se encuentran los activos:</w:t>
      </w:r>
    </w:p>
    <w:p w:rsidR="007F7800" w:rsidRDefault="007F7800" w:rsidP="00003EB1">
      <w:pPr>
        <w:spacing w:before="80" w:line="250" w:lineRule="exact"/>
        <w:ind w:left="709"/>
        <w:jc w:val="center"/>
        <w:rPr>
          <w:rFonts w:ascii="Arial" w:eastAsia="Calibri" w:hAnsi="Arial" w:cs="Arial"/>
          <w:b/>
          <w:spacing w:val="-1"/>
          <w:sz w:val="17"/>
          <w:szCs w:val="17"/>
        </w:rPr>
      </w:pPr>
      <w:r w:rsidRPr="00077B39">
        <w:rPr>
          <w:rFonts w:ascii="Arial" w:eastAsia="Calibri" w:hAnsi="Arial" w:cs="Arial"/>
          <w:b/>
          <w:spacing w:val="-1"/>
          <w:sz w:val="17"/>
          <w:szCs w:val="17"/>
        </w:rPr>
        <w:t>(Pesos)</w:t>
      </w:r>
    </w:p>
    <w:tbl>
      <w:tblPr>
        <w:tblW w:w="5008" w:type="pct"/>
        <w:jc w:val="center"/>
        <w:tblCellMar>
          <w:left w:w="70" w:type="dxa"/>
          <w:right w:w="70" w:type="dxa"/>
        </w:tblCellMar>
        <w:tblLook w:val="04A0" w:firstRow="1" w:lastRow="0" w:firstColumn="1" w:lastColumn="0" w:noHBand="0" w:noVBand="1"/>
      </w:tblPr>
      <w:tblGrid>
        <w:gridCol w:w="3045"/>
        <w:gridCol w:w="1447"/>
        <w:gridCol w:w="1447"/>
        <w:gridCol w:w="1447"/>
        <w:gridCol w:w="1141"/>
        <w:gridCol w:w="1269"/>
        <w:gridCol w:w="1769"/>
        <w:gridCol w:w="21"/>
        <w:gridCol w:w="1713"/>
      </w:tblGrid>
      <w:tr w:rsidR="007F7800" w:rsidRPr="002D70DA" w:rsidTr="00077B39">
        <w:trPr>
          <w:trHeight w:val="299"/>
          <w:jc w:val="center"/>
        </w:trPr>
        <w:tc>
          <w:tcPr>
            <w:tcW w:w="1145" w:type="pct"/>
            <w:vMerge w:val="restart"/>
            <w:tcBorders>
              <w:top w:val="single" w:sz="4" w:space="0" w:color="auto"/>
              <w:left w:val="single" w:sz="4" w:space="0" w:color="auto"/>
              <w:right w:val="single" w:sz="4" w:space="0" w:color="auto"/>
            </w:tcBorders>
            <w:shd w:val="clear" w:color="auto" w:fill="D5DCE4" w:themeFill="text2" w:themeFillTint="33"/>
            <w:vAlign w:val="center"/>
            <w:hideMark/>
          </w:tcPr>
          <w:p w:rsidR="007F7800" w:rsidRPr="002D70DA" w:rsidRDefault="007F7800" w:rsidP="005304C7">
            <w:pPr>
              <w:jc w:val="center"/>
              <w:rPr>
                <w:rFonts w:ascii="Arial" w:hAnsi="Arial" w:cs="Arial"/>
                <w:b/>
                <w:bCs/>
                <w:color w:val="000000"/>
                <w:sz w:val="17"/>
                <w:szCs w:val="17"/>
              </w:rPr>
            </w:pPr>
            <w:r w:rsidRPr="002D70DA">
              <w:rPr>
                <w:rFonts w:ascii="Arial" w:hAnsi="Arial" w:cs="Arial"/>
                <w:b/>
                <w:bCs/>
                <w:color w:val="000000"/>
                <w:sz w:val="17"/>
                <w:szCs w:val="17"/>
              </w:rPr>
              <w:t>Cuenta de bienes muebles</w:t>
            </w:r>
          </w:p>
        </w:tc>
        <w:tc>
          <w:tcPr>
            <w:tcW w:w="544" w:type="pct"/>
            <w:vMerge w:val="restart"/>
            <w:tcBorders>
              <w:top w:val="single" w:sz="4" w:space="0" w:color="auto"/>
              <w:left w:val="nil"/>
              <w:right w:val="single" w:sz="4" w:space="0" w:color="auto"/>
            </w:tcBorders>
            <w:shd w:val="clear" w:color="auto" w:fill="D5DCE4" w:themeFill="text2" w:themeFillTint="33"/>
            <w:vAlign w:val="center"/>
            <w:hideMark/>
          </w:tcPr>
          <w:p w:rsidR="007F7800" w:rsidRPr="002D70DA" w:rsidRDefault="007F7800" w:rsidP="005304C7">
            <w:pPr>
              <w:jc w:val="center"/>
              <w:rPr>
                <w:rFonts w:ascii="Arial" w:hAnsi="Arial" w:cs="Arial"/>
                <w:b/>
                <w:bCs/>
                <w:color w:val="000000"/>
                <w:sz w:val="17"/>
                <w:szCs w:val="17"/>
              </w:rPr>
            </w:pPr>
            <w:r w:rsidRPr="002D70DA">
              <w:rPr>
                <w:rFonts w:ascii="Arial" w:hAnsi="Arial" w:cs="Arial"/>
                <w:b/>
                <w:bCs/>
                <w:color w:val="000000"/>
                <w:sz w:val="17"/>
                <w:szCs w:val="17"/>
              </w:rPr>
              <w:t>Monto de depreciación del ejercicio</w:t>
            </w:r>
          </w:p>
        </w:tc>
        <w:tc>
          <w:tcPr>
            <w:tcW w:w="544" w:type="pct"/>
            <w:vMerge w:val="restart"/>
            <w:tcBorders>
              <w:top w:val="single" w:sz="4" w:space="0" w:color="auto"/>
              <w:left w:val="nil"/>
              <w:right w:val="single" w:sz="4" w:space="0" w:color="auto"/>
            </w:tcBorders>
            <w:shd w:val="clear" w:color="auto" w:fill="D5DCE4" w:themeFill="text2" w:themeFillTint="33"/>
            <w:vAlign w:val="center"/>
            <w:hideMark/>
          </w:tcPr>
          <w:p w:rsidR="007F7800" w:rsidRPr="002D70DA" w:rsidRDefault="007F7800" w:rsidP="005304C7">
            <w:pPr>
              <w:jc w:val="center"/>
              <w:rPr>
                <w:rFonts w:ascii="Arial" w:hAnsi="Arial" w:cs="Arial"/>
                <w:b/>
                <w:bCs/>
                <w:color w:val="000000"/>
                <w:sz w:val="17"/>
                <w:szCs w:val="17"/>
              </w:rPr>
            </w:pPr>
            <w:r w:rsidRPr="002D70DA">
              <w:rPr>
                <w:rFonts w:ascii="Arial" w:hAnsi="Arial" w:cs="Arial"/>
                <w:b/>
                <w:bCs/>
                <w:color w:val="000000"/>
                <w:sz w:val="17"/>
                <w:szCs w:val="17"/>
              </w:rPr>
              <w:t>Monto de depreciación acumulada</w:t>
            </w:r>
          </w:p>
        </w:tc>
        <w:tc>
          <w:tcPr>
            <w:tcW w:w="544" w:type="pct"/>
            <w:vMerge w:val="restart"/>
            <w:tcBorders>
              <w:top w:val="single" w:sz="4" w:space="0" w:color="auto"/>
              <w:left w:val="nil"/>
              <w:right w:val="single" w:sz="4" w:space="0" w:color="auto"/>
            </w:tcBorders>
            <w:shd w:val="clear" w:color="auto" w:fill="D5DCE4" w:themeFill="text2" w:themeFillTint="33"/>
            <w:vAlign w:val="center"/>
            <w:hideMark/>
          </w:tcPr>
          <w:p w:rsidR="007F7800" w:rsidRPr="002D70DA" w:rsidRDefault="007F7800" w:rsidP="005304C7">
            <w:pPr>
              <w:jc w:val="center"/>
              <w:rPr>
                <w:rFonts w:ascii="Arial" w:hAnsi="Arial" w:cs="Arial"/>
                <w:b/>
                <w:bCs/>
                <w:color w:val="000000"/>
                <w:sz w:val="17"/>
                <w:szCs w:val="17"/>
              </w:rPr>
            </w:pPr>
            <w:r w:rsidRPr="002D70DA">
              <w:rPr>
                <w:rFonts w:ascii="Arial" w:hAnsi="Arial" w:cs="Arial"/>
                <w:b/>
                <w:bCs/>
                <w:color w:val="000000"/>
                <w:sz w:val="17"/>
                <w:szCs w:val="17"/>
              </w:rPr>
              <w:t>Método de depreciación</w:t>
            </w:r>
          </w:p>
        </w:tc>
        <w:tc>
          <w:tcPr>
            <w:tcW w:w="429" w:type="pct"/>
            <w:vMerge w:val="restart"/>
            <w:tcBorders>
              <w:top w:val="single" w:sz="4" w:space="0" w:color="auto"/>
              <w:left w:val="nil"/>
              <w:right w:val="single" w:sz="4" w:space="0" w:color="auto"/>
            </w:tcBorders>
            <w:shd w:val="clear" w:color="auto" w:fill="D5DCE4" w:themeFill="text2" w:themeFillTint="33"/>
            <w:vAlign w:val="center"/>
            <w:hideMark/>
          </w:tcPr>
          <w:p w:rsidR="007F7800" w:rsidRPr="002D70DA" w:rsidRDefault="007F7800" w:rsidP="005304C7">
            <w:pPr>
              <w:jc w:val="center"/>
              <w:rPr>
                <w:rFonts w:ascii="Arial" w:hAnsi="Arial" w:cs="Arial"/>
                <w:b/>
                <w:bCs/>
                <w:color w:val="000000"/>
                <w:sz w:val="17"/>
                <w:szCs w:val="17"/>
              </w:rPr>
            </w:pPr>
            <w:r w:rsidRPr="002D70DA">
              <w:rPr>
                <w:rFonts w:ascii="Arial" w:hAnsi="Arial" w:cs="Arial"/>
                <w:b/>
                <w:bCs/>
                <w:color w:val="000000"/>
                <w:sz w:val="17"/>
                <w:szCs w:val="17"/>
              </w:rPr>
              <w:t>Tasa aplicada</w:t>
            </w:r>
          </w:p>
        </w:tc>
        <w:tc>
          <w:tcPr>
            <w:tcW w:w="477" w:type="pct"/>
            <w:vMerge w:val="restart"/>
            <w:tcBorders>
              <w:top w:val="single" w:sz="4" w:space="0" w:color="auto"/>
              <w:left w:val="nil"/>
              <w:right w:val="single" w:sz="4" w:space="0" w:color="auto"/>
            </w:tcBorders>
            <w:shd w:val="clear" w:color="auto" w:fill="D5DCE4" w:themeFill="text2" w:themeFillTint="33"/>
            <w:vAlign w:val="center"/>
            <w:hideMark/>
          </w:tcPr>
          <w:p w:rsidR="007F7800" w:rsidRPr="002D70DA" w:rsidRDefault="007F7800" w:rsidP="005304C7">
            <w:pPr>
              <w:jc w:val="center"/>
              <w:rPr>
                <w:rFonts w:ascii="Arial" w:hAnsi="Arial" w:cs="Arial"/>
                <w:b/>
                <w:bCs/>
                <w:color w:val="000000"/>
                <w:sz w:val="17"/>
                <w:szCs w:val="17"/>
              </w:rPr>
            </w:pPr>
            <w:r w:rsidRPr="002D70DA">
              <w:rPr>
                <w:rFonts w:ascii="Arial" w:hAnsi="Arial" w:cs="Arial"/>
                <w:b/>
                <w:bCs/>
                <w:color w:val="000000"/>
                <w:sz w:val="17"/>
                <w:szCs w:val="17"/>
              </w:rPr>
              <w:t>Criterio de aplicación</w:t>
            </w:r>
          </w:p>
        </w:tc>
        <w:tc>
          <w:tcPr>
            <w:tcW w:w="1317" w:type="pct"/>
            <w:gridSpan w:val="3"/>
            <w:tcBorders>
              <w:top w:val="single" w:sz="4" w:space="0" w:color="auto"/>
              <w:left w:val="nil"/>
              <w:bottom w:val="single" w:sz="4" w:space="0" w:color="auto"/>
              <w:right w:val="single" w:sz="4" w:space="0" w:color="auto"/>
            </w:tcBorders>
            <w:shd w:val="clear" w:color="auto" w:fill="D5DCE4" w:themeFill="text2" w:themeFillTint="33"/>
          </w:tcPr>
          <w:p w:rsidR="007F7800" w:rsidRPr="002D70DA" w:rsidRDefault="007F7800" w:rsidP="005304C7">
            <w:pPr>
              <w:jc w:val="center"/>
              <w:rPr>
                <w:rFonts w:ascii="Arial" w:hAnsi="Arial" w:cs="Arial"/>
                <w:b/>
                <w:bCs/>
                <w:color w:val="000000"/>
                <w:sz w:val="17"/>
                <w:szCs w:val="17"/>
              </w:rPr>
            </w:pPr>
            <w:r w:rsidRPr="002D70DA">
              <w:rPr>
                <w:rFonts w:ascii="Arial" w:hAnsi="Arial" w:cs="Arial"/>
                <w:b/>
                <w:bCs/>
                <w:color w:val="000000"/>
                <w:sz w:val="17"/>
                <w:szCs w:val="17"/>
              </w:rPr>
              <w:t>Características significativas del estado en que encuentren</w:t>
            </w:r>
          </w:p>
        </w:tc>
      </w:tr>
      <w:tr w:rsidR="007F7800" w:rsidRPr="002D70DA" w:rsidTr="005304C7">
        <w:trPr>
          <w:trHeight w:val="299"/>
          <w:jc w:val="center"/>
        </w:trPr>
        <w:tc>
          <w:tcPr>
            <w:tcW w:w="1145" w:type="pct"/>
            <w:vMerge/>
            <w:tcBorders>
              <w:left w:val="single" w:sz="4" w:space="0" w:color="auto"/>
              <w:bottom w:val="single" w:sz="4" w:space="0" w:color="auto"/>
              <w:right w:val="single" w:sz="4" w:space="0" w:color="auto"/>
            </w:tcBorders>
            <w:shd w:val="clear" w:color="000000" w:fill="F2F2F2"/>
            <w:vAlign w:val="center"/>
          </w:tcPr>
          <w:p w:rsidR="007F7800" w:rsidRPr="002D70DA" w:rsidRDefault="007F7800" w:rsidP="005304C7">
            <w:pPr>
              <w:jc w:val="center"/>
              <w:rPr>
                <w:rFonts w:ascii="Arial" w:hAnsi="Arial" w:cs="Arial"/>
                <w:b/>
                <w:bCs/>
                <w:color w:val="000000"/>
                <w:sz w:val="17"/>
                <w:szCs w:val="17"/>
              </w:rPr>
            </w:pPr>
          </w:p>
        </w:tc>
        <w:tc>
          <w:tcPr>
            <w:tcW w:w="544" w:type="pct"/>
            <w:vMerge/>
            <w:tcBorders>
              <w:left w:val="nil"/>
              <w:bottom w:val="single" w:sz="4" w:space="0" w:color="auto"/>
              <w:right w:val="single" w:sz="4" w:space="0" w:color="auto"/>
            </w:tcBorders>
            <w:shd w:val="clear" w:color="000000" w:fill="F2F2F2"/>
            <w:vAlign w:val="center"/>
          </w:tcPr>
          <w:p w:rsidR="007F7800" w:rsidRPr="002D70DA" w:rsidRDefault="007F7800" w:rsidP="005304C7">
            <w:pPr>
              <w:jc w:val="center"/>
              <w:rPr>
                <w:rFonts w:ascii="Arial" w:hAnsi="Arial" w:cs="Arial"/>
                <w:b/>
                <w:bCs/>
                <w:color w:val="000000"/>
                <w:sz w:val="17"/>
                <w:szCs w:val="17"/>
              </w:rPr>
            </w:pPr>
          </w:p>
        </w:tc>
        <w:tc>
          <w:tcPr>
            <w:tcW w:w="544" w:type="pct"/>
            <w:vMerge/>
            <w:tcBorders>
              <w:left w:val="nil"/>
              <w:bottom w:val="single" w:sz="4" w:space="0" w:color="auto"/>
              <w:right w:val="single" w:sz="4" w:space="0" w:color="auto"/>
            </w:tcBorders>
            <w:shd w:val="clear" w:color="000000" w:fill="F2F2F2"/>
            <w:vAlign w:val="center"/>
          </w:tcPr>
          <w:p w:rsidR="007F7800" w:rsidRPr="002D70DA" w:rsidRDefault="007F7800" w:rsidP="005304C7">
            <w:pPr>
              <w:jc w:val="center"/>
              <w:rPr>
                <w:rFonts w:ascii="Arial" w:hAnsi="Arial" w:cs="Arial"/>
                <w:b/>
                <w:bCs/>
                <w:color w:val="000000"/>
                <w:sz w:val="17"/>
                <w:szCs w:val="17"/>
              </w:rPr>
            </w:pPr>
          </w:p>
        </w:tc>
        <w:tc>
          <w:tcPr>
            <w:tcW w:w="544" w:type="pct"/>
            <w:vMerge/>
            <w:tcBorders>
              <w:left w:val="nil"/>
              <w:bottom w:val="single" w:sz="4" w:space="0" w:color="auto"/>
              <w:right w:val="single" w:sz="4" w:space="0" w:color="auto"/>
            </w:tcBorders>
            <w:shd w:val="clear" w:color="000000" w:fill="F2F2F2"/>
            <w:vAlign w:val="center"/>
          </w:tcPr>
          <w:p w:rsidR="007F7800" w:rsidRPr="002D70DA" w:rsidRDefault="007F7800" w:rsidP="005304C7">
            <w:pPr>
              <w:jc w:val="center"/>
              <w:rPr>
                <w:rFonts w:ascii="Arial" w:hAnsi="Arial" w:cs="Arial"/>
                <w:b/>
                <w:bCs/>
                <w:color w:val="000000"/>
                <w:sz w:val="17"/>
                <w:szCs w:val="17"/>
              </w:rPr>
            </w:pPr>
          </w:p>
        </w:tc>
        <w:tc>
          <w:tcPr>
            <w:tcW w:w="429" w:type="pct"/>
            <w:vMerge/>
            <w:tcBorders>
              <w:left w:val="nil"/>
              <w:bottom w:val="single" w:sz="4" w:space="0" w:color="auto"/>
              <w:right w:val="single" w:sz="4" w:space="0" w:color="auto"/>
            </w:tcBorders>
            <w:shd w:val="clear" w:color="000000" w:fill="F2F2F2"/>
            <w:vAlign w:val="center"/>
          </w:tcPr>
          <w:p w:rsidR="007F7800" w:rsidRPr="002D70DA" w:rsidRDefault="007F7800" w:rsidP="005304C7">
            <w:pPr>
              <w:jc w:val="center"/>
              <w:rPr>
                <w:rFonts w:ascii="Arial" w:hAnsi="Arial" w:cs="Arial"/>
                <w:b/>
                <w:bCs/>
                <w:color w:val="000000"/>
                <w:sz w:val="17"/>
                <w:szCs w:val="17"/>
              </w:rPr>
            </w:pPr>
          </w:p>
        </w:tc>
        <w:tc>
          <w:tcPr>
            <w:tcW w:w="477" w:type="pct"/>
            <w:vMerge/>
            <w:tcBorders>
              <w:left w:val="nil"/>
              <w:bottom w:val="single" w:sz="4" w:space="0" w:color="auto"/>
              <w:right w:val="single" w:sz="4" w:space="0" w:color="auto"/>
            </w:tcBorders>
            <w:shd w:val="clear" w:color="000000" w:fill="F2F2F2"/>
            <w:vAlign w:val="center"/>
          </w:tcPr>
          <w:p w:rsidR="007F7800" w:rsidRPr="002D70DA" w:rsidRDefault="007F7800" w:rsidP="005304C7">
            <w:pPr>
              <w:jc w:val="center"/>
              <w:rPr>
                <w:rFonts w:ascii="Arial" w:hAnsi="Arial" w:cs="Arial"/>
                <w:b/>
                <w:bCs/>
                <w:color w:val="000000"/>
                <w:sz w:val="17"/>
                <w:szCs w:val="17"/>
              </w:rPr>
            </w:pPr>
          </w:p>
        </w:tc>
        <w:tc>
          <w:tcPr>
            <w:tcW w:w="665" w:type="pct"/>
            <w:tcBorders>
              <w:top w:val="single" w:sz="4" w:space="0" w:color="auto"/>
              <w:left w:val="nil"/>
              <w:bottom w:val="single" w:sz="4" w:space="0" w:color="auto"/>
              <w:right w:val="single" w:sz="4" w:space="0" w:color="auto"/>
            </w:tcBorders>
            <w:shd w:val="clear" w:color="000000" w:fill="F2F2F2"/>
          </w:tcPr>
          <w:p w:rsidR="007F7800" w:rsidRPr="002D70DA" w:rsidRDefault="007F7800" w:rsidP="005304C7">
            <w:pPr>
              <w:jc w:val="center"/>
              <w:rPr>
                <w:rFonts w:ascii="Arial" w:hAnsi="Arial" w:cs="Arial"/>
                <w:b/>
                <w:bCs/>
                <w:color w:val="000000"/>
                <w:sz w:val="17"/>
                <w:szCs w:val="17"/>
              </w:rPr>
            </w:pPr>
            <w:r w:rsidRPr="00CF62AC">
              <w:rPr>
                <w:rFonts w:ascii="Arial" w:hAnsi="Arial" w:cs="Arial"/>
                <w:b/>
                <w:bCs/>
                <w:color w:val="000000"/>
                <w:sz w:val="17"/>
                <w:szCs w:val="17"/>
              </w:rPr>
              <w:t>Aptos para su uso</w:t>
            </w:r>
          </w:p>
        </w:tc>
        <w:tc>
          <w:tcPr>
            <w:tcW w:w="652" w:type="pct"/>
            <w:gridSpan w:val="2"/>
            <w:tcBorders>
              <w:top w:val="single" w:sz="4" w:space="0" w:color="auto"/>
              <w:left w:val="nil"/>
              <w:bottom w:val="single" w:sz="4" w:space="0" w:color="auto"/>
              <w:right w:val="single" w:sz="4" w:space="0" w:color="auto"/>
            </w:tcBorders>
            <w:shd w:val="clear" w:color="000000" w:fill="F2F2F2"/>
          </w:tcPr>
          <w:p w:rsidR="007F7800" w:rsidRPr="002D70DA" w:rsidRDefault="007F7800" w:rsidP="005304C7">
            <w:pPr>
              <w:jc w:val="center"/>
              <w:rPr>
                <w:rFonts w:ascii="Arial" w:hAnsi="Arial" w:cs="Arial"/>
                <w:b/>
                <w:bCs/>
                <w:color w:val="000000"/>
                <w:sz w:val="17"/>
                <w:szCs w:val="17"/>
              </w:rPr>
            </w:pPr>
            <w:r w:rsidRPr="00CF62AC">
              <w:rPr>
                <w:rFonts w:ascii="Arial" w:hAnsi="Arial" w:cs="Arial"/>
                <w:b/>
                <w:bCs/>
                <w:color w:val="000000"/>
                <w:sz w:val="17"/>
                <w:szCs w:val="17"/>
              </w:rPr>
              <w:t>No Aptos o Inservibles</w:t>
            </w:r>
          </w:p>
        </w:tc>
      </w:tr>
      <w:tr w:rsidR="005B5005" w:rsidRPr="002D70DA" w:rsidTr="00077B39">
        <w:trPr>
          <w:trHeight w:val="240"/>
          <w:jc w:val="center"/>
        </w:trPr>
        <w:tc>
          <w:tcPr>
            <w:tcW w:w="1145" w:type="pct"/>
            <w:tcBorders>
              <w:top w:val="nil"/>
              <w:left w:val="single" w:sz="4" w:space="0" w:color="auto"/>
              <w:bottom w:val="single" w:sz="4" w:space="0" w:color="auto"/>
              <w:right w:val="single" w:sz="4" w:space="0" w:color="auto"/>
            </w:tcBorders>
            <w:shd w:val="clear" w:color="auto" w:fill="auto"/>
            <w:vAlign w:val="center"/>
            <w:hideMark/>
          </w:tcPr>
          <w:p w:rsidR="005B5005" w:rsidRPr="002D70DA" w:rsidRDefault="005B5005" w:rsidP="005B5005">
            <w:pPr>
              <w:rPr>
                <w:rFonts w:ascii="Arial" w:hAnsi="Arial" w:cs="Arial"/>
                <w:color w:val="000000"/>
                <w:sz w:val="17"/>
                <w:szCs w:val="17"/>
              </w:rPr>
            </w:pPr>
            <w:r w:rsidRPr="002D70DA">
              <w:rPr>
                <w:rFonts w:ascii="Arial" w:hAnsi="Arial" w:cs="Arial"/>
                <w:color w:val="000000"/>
                <w:sz w:val="17"/>
                <w:szCs w:val="17"/>
              </w:rPr>
              <w:t>Mobiliario y equipo de administración</w:t>
            </w:r>
          </w:p>
        </w:tc>
        <w:tc>
          <w:tcPr>
            <w:tcW w:w="544" w:type="pct"/>
            <w:tcBorders>
              <w:top w:val="nil"/>
              <w:left w:val="nil"/>
              <w:bottom w:val="single" w:sz="4" w:space="0" w:color="auto"/>
              <w:right w:val="single" w:sz="4" w:space="0" w:color="auto"/>
            </w:tcBorders>
            <w:shd w:val="clear" w:color="auto" w:fill="auto"/>
          </w:tcPr>
          <w:p w:rsidR="005B5005" w:rsidRPr="00C56C77" w:rsidRDefault="005B5005" w:rsidP="005B5005">
            <w:pPr>
              <w:jc w:val="right"/>
              <w:rPr>
                <w:rFonts w:ascii="Arial" w:hAnsi="Arial" w:cs="Arial"/>
                <w:sz w:val="17"/>
                <w:szCs w:val="17"/>
                <w:highlight w:val="yellow"/>
              </w:rPr>
            </w:pPr>
            <w:r w:rsidRPr="00067980">
              <w:rPr>
                <w:rFonts w:ascii="Arial" w:hAnsi="Arial" w:cs="Arial"/>
                <w:sz w:val="17"/>
                <w:szCs w:val="17"/>
              </w:rPr>
              <w:t>40,538,676</w:t>
            </w:r>
          </w:p>
        </w:tc>
        <w:tc>
          <w:tcPr>
            <w:tcW w:w="544" w:type="pct"/>
            <w:tcBorders>
              <w:top w:val="nil"/>
              <w:left w:val="nil"/>
              <w:bottom w:val="single" w:sz="4" w:space="0" w:color="auto"/>
              <w:right w:val="single" w:sz="4" w:space="0" w:color="auto"/>
            </w:tcBorders>
            <w:shd w:val="clear" w:color="auto" w:fill="auto"/>
          </w:tcPr>
          <w:p w:rsidR="005B5005" w:rsidRPr="00C56C77" w:rsidRDefault="005B5005" w:rsidP="005B5005">
            <w:pPr>
              <w:jc w:val="right"/>
              <w:rPr>
                <w:rFonts w:ascii="Arial" w:hAnsi="Arial" w:cs="Arial"/>
                <w:sz w:val="17"/>
                <w:szCs w:val="17"/>
                <w:highlight w:val="yellow"/>
              </w:rPr>
            </w:pPr>
            <w:r w:rsidRPr="00F53F38">
              <w:rPr>
                <w:rFonts w:ascii="Arial" w:hAnsi="Arial" w:cs="Arial"/>
                <w:sz w:val="17"/>
                <w:szCs w:val="17"/>
              </w:rPr>
              <w:t>89,598,320</w:t>
            </w:r>
          </w:p>
        </w:tc>
        <w:tc>
          <w:tcPr>
            <w:tcW w:w="544" w:type="pct"/>
            <w:tcBorders>
              <w:top w:val="nil"/>
              <w:left w:val="nil"/>
              <w:bottom w:val="single" w:sz="4" w:space="0" w:color="auto"/>
              <w:right w:val="single" w:sz="4" w:space="0" w:color="auto"/>
            </w:tcBorders>
            <w:shd w:val="clear" w:color="auto" w:fill="auto"/>
            <w:hideMark/>
          </w:tcPr>
          <w:p w:rsidR="005B5005" w:rsidRPr="003703A7" w:rsidRDefault="005B5005" w:rsidP="005B5005">
            <w:pPr>
              <w:rPr>
                <w:rFonts w:ascii="Arial" w:hAnsi="Arial" w:cs="Arial"/>
                <w:sz w:val="17"/>
                <w:szCs w:val="17"/>
              </w:rPr>
            </w:pPr>
            <w:r w:rsidRPr="003703A7">
              <w:rPr>
                <w:rFonts w:ascii="Arial" w:hAnsi="Arial" w:cs="Arial"/>
                <w:sz w:val="17"/>
                <w:szCs w:val="17"/>
              </w:rPr>
              <w:t>Lineal</w:t>
            </w:r>
          </w:p>
        </w:tc>
        <w:tc>
          <w:tcPr>
            <w:tcW w:w="429" w:type="pct"/>
            <w:tcBorders>
              <w:top w:val="nil"/>
              <w:left w:val="nil"/>
              <w:bottom w:val="single" w:sz="4" w:space="0" w:color="auto"/>
              <w:right w:val="single" w:sz="4" w:space="0" w:color="auto"/>
            </w:tcBorders>
            <w:shd w:val="clear" w:color="auto" w:fill="auto"/>
            <w:hideMark/>
          </w:tcPr>
          <w:p w:rsidR="005B5005" w:rsidRPr="00131D99" w:rsidRDefault="005B5005" w:rsidP="005B5005">
            <w:pPr>
              <w:rPr>
                <w:rFonts w:ascii="Arial" w:hAnsi="Arial" w:cs="Arial"/>
                <w:sz w:val="17"/>
                <w:szCs w:val="17"/>
              </w:rPr>
            </w:pPr>
            <w:r w:rsidRPr="00131D99">
              <w:rPr>
                <w:rFonts w:ascii="Arial" w:hAnsi="Arial" w:cs="Arial"/>
                <w:sz w:val="17"/>
                <w:szCs w:val="17"/>
              </w:rPr>
              <w:t>10 y 33.3 % anual</w:t>
            </w:r>
          </w:p>
        </w:tc>
        <w:tc>
          <w:tcPr>
            <w:tcW w:w="477" w:type="pct"/>
            <w:tcBorders>
              <w:top w:val="nil"/>
              <w:left w:val="nil"/>
              <w:bottom w:val="single" w:sz="4" w:space="0" w:color="auto"/>
              <w:right w:val="single" w:sz="4" w:space="0" w:color="auto"/>
            </w:tcBorders>
            <w:shd w:val="clear" w:color="auto" w:fill="auto"/>
            <w:vAlign w:val="center"/>
            <w:hideMark/>
          </w:tcPr>
          <w:p w:rsidR="005B5005" w:rsidRPr="00131D99" w:rsidRDefault="005B5005" w:rsidP="005B5005">
            <w:pPr>
              <w:rPr>
                <w:rFonts w:ascii="Arial" w:hAnsi="Arial" w:cs="Arial"/>
                <w:color w:val="000000"/>
                <w:sz w:val="17"/>
                <w:szCs w:val="17"/>
              </w:rPr>
            </w:pPr>
            <w:r>
              <w:rPr>
                <w:rFonts w:ascii="Arial" w:hAnsi="Arial" w:cs="Arial"/>
                <w:color w:val="000000"/>
                <w:sz w:val="17"/>
                <w:szCs w:val="17"/>
              </w:rPr>
              <w:t>Emitido por CONAC</w:t>
            </w:r>
          </w:p>
        </w:tc>
        <w:tc>
          <w:tcPr>
            <w:tcW w:w="673" w:type="pct"/>
            <w:gridSpan w:val="2"/>
            <w:tcBorders>
              <w:top w:val="single" w:sz="4" w:space="0" w:color="auto"/>
              <w:left w:val="nil"/>
              <w:bottom w:val="single" w:sz="4" w:space="0" w:color="auto"/>
              <w:right w:val="single" w:sz="4" w:space="0" w:color="auto"/>
            </w:tcBorders>
            <w:shd w:val="clear" w:color="auto" w:fill="auto"/>
          </w:tcPr>
          <w:p w:rsidR="005B5005" w:rsidRPr="005B5005" w:rsidRDefault="005B5005" w:rsidP="005B5005">
            <w:pPr>
              <w:jc w:val="center"/>
              <w:rPr>
                <w:rFonts w:ascii="Arial" w:hAnsi="Arial" w:cs="Arial"/>
                <w:color w:val="000000"/>
                <w:sz w:val="17"/>
                <w:szCs w:val="17"/>
              </w:rPr>
            </w:pPr>
            <w:r w:rsidRPr="005B5005">
              <w:rPr>
                <w:rFonts w:ascii="Arial" w:hAnsi="Arial" w:cs="Arial"/>
                <w:color w:val="000000"/>
                <w:sz w:val="17"/>
                <w:szCs w:val="17"/>
              </w:rPr>
              <w:t>69,506</w:t>
            </w:r>
          </w:p>
        </w:tc>
        <w:tc>
          <w:tcPr>
            <w:tcW w:w="644" w:type="pct"/>
            <w:tcBorders>
              <w:top w:val="single" w:sz="4" w:space="0" w:color="auto"/>
              <w:left w:val="single" w:sz="4" w:space="0" w:color="auto"/>
              <w:bottom w:val="single" w:sz="4" w:space="0" w:color="auto"/>
              <w:right w:val="single" w:sz="4" w:space="0" w:color="auto"/>
            </w:tcBorders>
            <w:shd w:val="clear" w:color="auto" w:fill="auto"/>
            <w:hideMark/>
          </w:tcPr>
          <w:p w:rsidR="005B5005" w:rsidRPr="005B5005" w:rsidRDefault="005B5005" w:rsidP="005B5005">
            <w:pPr>
              <w:jc w:val="center"/>
              <w:rPr>
                <w:rFonts w:ascii="Arial" w:hAnsi="Arial" w:cs="Arial"/>
                <w:color w:val="000000"/>
                <w:sz w:val="17"/>
                <w:szCs w:val="17"/>
              </w:rPr>
            </w:pPr>
            <w:r w:rsidRPr="005B5005">
              <w:rPr>
                <w:rFonts w:ascii="Arial" w:hAnsi="Arial" w:cs="Arial"/>
                <w:color w:val="000000"/>
                <w:sz w:val="17"/>
                <w:szCs w:val="17"/>
              </w:rPr>
              <w:t>3,817</w:t>
            </w:r>
          </w:p>
        </w:tc>
      </w:tr>
      <w:tr w:rsidR="005B5005" w:rsidRPr="002D70DA" w:rsidTr="00077B39">
        <w:trPr>
          <w:trHeight w:val="240"/>
          <w:jc w:val="center"/>
        </w:trPr>
        <w:tc>
          <w:tcPr>
            <w:tcW w:w="1145" w:type="pct"/>
            <w:tcBorders>
              <w:top w:val="nil"/>
              <w:left w:val="single" w:sz="4" w:space="0" w:color="auto"/>
              <w:bottom w:val="single" w:sz="4" w:space="0" w:color="auto"/>
              <w:right w:val="single" w:sz="4" w:space="0" w:color="auto"/>
            </w:tcBorders>
            <w:shd w:val="clear" w:color="auto" w:fill="auto"/>
            <w:vAlign w:val="center"/>
            <w:hideMark/>
          </w:tcPr>
          <w:p w:rsidR="005B5005" w:rsidRPr="002D70DA" w:rsidRDefault="005B5005" w:rsidP="005B5005">
            <w:pPr>
              <w:rPr>
                <w:rFonts w:ascii="Arial" w:hAnsi="Arial" w:cs="Arial"/>
                <w:color w:val="000000"/>
                <w:sz w:val="17"/>
                <w:szCs w:val="17"/>
              </w:rPr>
            </w:pPr>
            <w:r w:rsidRPr="002D70DA">
              <w:rPr>
                <w:rFonts w:ascii="Arial" w:hAnsi="Arial" w:cs="Arial"/>
                <w:color w:val="000000"/>
                <w:sz w:val="17"/>
                <w:szCs w:val="17"/>
              </w:rPr>
              <w:t>Mobiliario y equipo educacional y recreativo</w:t>
            </w:r>
          </w:p>
        </w:tc>
        <w:tc>
          <w:tcPr>
            <w:tcW w:w="544" w:type="pct"/>
            <w:tcBorders>
              <w:top w:val="nil"/>
              <w:left w:val="nil"/>
              <w:bottom w:val="single" w:sz="4" w:space="0" w:color="auto"/>
              <w:right w:val="single" w:sz="4" w:space="0" w:color="auto"/>
            </w:tcBorders>
            <w:shd w:val="clear" w:color="auto" w:fill="auto"/>
          </w:tcPr>
          <w:p w:rsidR="005B5005" w:rsidRPr="00C56C77" w:rsidRDefault="005B5005" w:rsidP="005B5005">
            <w:pPr>
              <w:jc w:val="right"/>
              <w:rPr>
                <w:rFonts w:ascii="Arial" w:hAnsi="Arial" w:cs="Arial"/>
                <w:sz w:val="17"/>
                <w:szCs w:val="17"/>
                <w:highlight w:val="yellow"/>
              </w:rPr>
            </w:pPr>
            <w:r w:rsidRPr="00067980">
              <w:rPr>
                <w:rFonts w:ascii="Arial" w:hAnsi="Arial" w:cs="Arial"/>
                <w:sz w:val="17"/>
                <w:szCs w:val="17"/>
              </w:rPr>
              <w:t>7,973,527</w:t>
            </w:r>
          </w:p>
        </w:tc>
        <w:tc>
          <w:tcPr>
            <w:tcW w:w="544" w:type="pct"/>
            <w:tcBorders>
              <w:top w:val="nil"/>
              <w:left w:val="nil"/>
              <w:bottom w:val="single" w:sz="4" w:space="0" w:color="auto"/>
              <w:right w:val="single" w:sz="4" w:space="0" w:color="auto"/>
            </w:tcBorders>
            <w:shd w:val="clear" w:color="auto" w:fill="auto"/>
          </w:tcPr>
          <w:p w:rsidR="005B5005" w:rsidRPr="00C56C77" w:rsidRDefault="005B5005" w:rsidP="005B5005">
            <w:pPr>
              <w:jc w:val="right"/>
              <w:rPr>
                <w:rFonts w:ascii="Arial" w:hAnsi="Arial" w:cs="Arial"/>
                <w:sz w:val="17"/>
                <w:szCs w:val="17"/>
                <w:highlight w:val="yellow"/>
              </w:rPr>
            </w:pPr>
            <w:r w:rsidRPr="00F53F38">
              <w:rPr>
                <w:rFonts w:ascii="Arial" w:hAnsi="Arial" w:cs="Arial"/>
                <w:sz w:val="17"/>
                <w:szCs w:val="17"/>
              </w:rPr>
              <w:t>14,603,476</w:t>
            </w:r>
          </w:p>
        </w:tc>
        <w:tc>
          <w:tcPr>
            <w:tcW w:w="544" w:type="pct"/>
            <w:tcBorders>
              <w:top w:val="nil"/>
              <w:left w:val="nil"/>
              <w:bottom w:val="single" w:sz="4" w:space="0" w:color="auto"/>
              <w:right w:val="single" w:sz="4" w:space="0" w:color="auto"/>
            </w:tcBorders>
            <w:shd w:val="clear" w:color="auto" w:fill="auto"/>
            <w:hideMark/>
          </w:tcPr>
          <w:p w:rsidR="005B5005" w:rsidRPr="003703A7" w:rsidRDefault="005B5005" w:rsidP="005B5005">
            <w:pPr>
              <w:rPr>
                <w:rFonts w:ascii="Arial" w:hAnsi="Arial" w:cs="Arial"/>
                <w:sz w:val="17"/>
                <w:szCs w:val="17"/>
              </w:rPr>
            </w:pPr>
            <w:r w:rsidRPr="003703A7">
              <w:rPr>
                <w:rFonts w:ascii="Arial" w:hAnsi="Arial" w:cs="Arial"/>
                <w:sz w:val="17"/>
                <w:szCs w:val="17"/>
              </w:rPr>
              <w:t>Lineal</w:t>
            </w:r>
          </w:p>
        </w:tc>
        <w:tc>
          <w:tcPr>
            <w:tcW w:w="429" w:type="pct"/>
            <w:tcBorders>
              <w:top w:val="nil"/>
              <w:left w:val="nil"/>
              <w:bottom w:val="single" w:sz="4" w:space="0" w:color="auto"/>
              <w:right w:val="single" w:sz="4" w:space="0" w:color="auto"/>
            </w:tcBorders>
            <w:shd w:val="clear" w:color="auto" w:fill="auto"/>
            <w:hideMark/>
          </w:tcPr>
          <w:p w:rsidR="005B5005" w:rsidRPr="00131D99" w:rsidRDefault="005B5005" w:rsidP="005B5005">
            <w:pPr>
              <w:rPr>
                <w:rFonts w:ascii="Arial" w:hAnsi="Arial" w:cs="Arial"/>
                <w:sz w:val="17"/>
                <w:szCs w:val="17"/>
              </w:rPr>
            </w:pPr>
            <w:r w:rsidRPr="00131D99">
              <w:rPr>
                <w:rFonts w:ascii="Arial" w:hAnsi="Arial" w:cs="Arial"/>
                <w:sz w:val="17"/>
                <w:szCs w:val="17"/>
              </w:rPr>
              <w:t>20 y 33.3 % anual</w:t>
            </w:r>
          </w:p>
        </w:tc>
        <w:tc>
          <w:tcPr>
            <w:tcW w:w="477" w:type="pct"/>
            <w:tcBorders>
              <w:top w:val="nil"/>
              <w:left w:val="nil"/>
              <w:bottom w:val="single" w:sz="4" w:space="0" w:color="auto"/>
              <w:right w:val="single" w:sz="4" w:space="0" w:color="auto"/>
            </w:tcBorders>
            <w:shd w:val="clear" w:color="auto" w:fill="auto"/>
            <w:vAlign w:val="center"/>
            <w:hideMark/>
          </w:tcPr>
          <w:p w:rsidR="005B5005" w:rsidRPr="00131D99" w:rsidRDefault="005B5005" w:rsidP="005B5005">
            <w:pPr>
              <w:rPr>
                <w:rFonts w:ascii="Arial" w:hAnsi="Arial" w:cs="Arial"/>
                <w:color w:val="000000"/>
                <w:sz w:val="17"/>
                <w:szCs w:val="17"/>
              </w:rPr>
            </w:pPr>
            <w:r w:rsidRPr="00131D99">
              <w:rPr>
                <w:rFonts w:ascii="Arial" w:hAnsi="Arial" w:cs="Arial"/>
                <w:color w:val="000000"/>
                <w:sz w:val="17"/>
                <w:szCs w:val="17"/>
              </w:rPr>
              <w:t> </w:t>
            </w:r>
            <w:r>
              <w:rPr>
                <w:rFonts w:ascii="Arial" w:hAnsi="Arial" w:cs="Arial"/>
                <w:color w:val="000000"/>
                <w:sz w:val="17"/>
                <w:szCs w:val="17"/>
              </w:rPr>
              <w:t>Emitido por CONAC</w:t>
            </w:r>
          </w:p>
        </w:tc>
        <w:tc>
          <w:tcPr>
            <w:tcW w:w="673" w:type="pct"/>
            <w:gridSpan w:val="2"/>
            <w:tcBorders>
              <w:top w:val="single" w:sz="4" w:space="0" w:color="auto"/>
              <w:left w:val="nil"/>
              <w:bottom w:val="single" w:sz="4" w:space="0" w:color="auto"/>
              <w:right w:val="single" w:sz="4" w:space="0" w:color="auto"/>
            </w:tcBorders>
            <w:shd w:val="clear" w:color="auto" w:fill="auto"/>
          </w:tcPr>
          <w:p w:rsidR="005B5005" w:rsidRPr="005B5005" w:rsidRDefault="005B5005" w:rsidP="005B5005">
            <w:pPr>
              <w:jc w:val="center"/>
              <w:rPr>
                <w:rFonts w:ascii="Arial" w:hAnsi="Arial" w:cs="Arial"/>
                <w:color w:val="000000"/>
                <w:sz w:val="17"/>
                <w:szCs w:val="17"/>
              </w:rPr>
            </w:pPr>
            <w:r w:rsidRPr="005B5005">
              <w:rPr>
                <w:rFonts w:ascii="Arial" w:hAnsi="Arial" w:cs="Arial"/>
                <w:color w:val="000000"/>
                <w:sz w:val="17"/>
                <w:szCs w:val="17"/>
              </w:rPr>
              <w:t>5,065</w:t>
            </w:r>
          </w:p>
        </w:tc>
        <w:tc>
          <w:tcPr>
            <w:tcW w:w="644" w:type="pct"/>
            <w:tcBorders>
              <w:top w:val="single" w:sz="4" w:space="0" w:color="auto"/>
              <w:left w:val="single" w:sz="4" w:space="0" w:color="auto"/>
              <w:bottom w:val="single" w:sz="4" w:space="0" w:color="auto"/>
              <w:right w:val="single" w:sz="4" w:space="0" w:color="auto"/>
            </w:tcBorders>
            <w:shd w:val="clear" w:color="auto" w:fill="auto"/>
            <w:hideMark/>
          </w:tcPr>
          <w:p w:rsidR="005B5005" w:rsidRPr="005B5005" w:rsidRDefault="005B5005" w:rsidP="005B5005">
            <w:pPr>
              <w:jc w:val="center"/>
              <w:rPr>
                <w:rFonts w:ascii="Arial" w:hAnsi="Arial" w:cs="Arial"/>
                <w:color w:val="000000"/>
                <w:sz w:val="17"/>
                <w:szCs w:val="17"/>
              </w:rPr>
            </w:pPr>
            <w:r w:rsidRPr="005B5005">
              <w:rPr>
                <w:rFonts w:ascii="Arial" w:hAnsi="Arial" w:cs="Arial"/>
                <w:color w:val="000000"/>
                <w:sz w:val="17"/>
                <w:szCs w:val="17"/>
              </w:rPr>
              <w:t>348</w:t>
            </w:r>
          </w:p>
        </w:tc>
      </w:tr>
      <w:tr w:rsidR="005B5005" w:rsidRPr="002D70DA" w:rsidTr="00077B39">
        <w:trPr>
          <w:trHeight w:val="240"/>
          <w:jc w:val="center"/>
        </w:trPr>
        <w:tc>
          <w:tcPr>
            <w:tcW w:w="1145" w:type="pct"/>
            <w:tcBorders>
              <w:top w:val="nil"/>
              <w:left w:val="single" w:sz="4" w:space="0" w:color="auto"/>
              <w:bottom w:val="single" w:sz="4" w:space="0" w:color="auto"/>
              <w:right w:val="single" w:sz="4" w:space="0" w:color="auto"/>
            </w:tcBorders>
            <w:shd w:val="clear" w:color="auto" w:fill="auto"/>
            <w:vAlign w:val="center"/>
            <w:hideMark/>
          </w:tcPr>
          <w:p w:rsidR="005B5005" w:rsidRPr="002D70DA" w:rsidRDefault="005B5005" w:rsidP="005B5005">
            <w:pPr>
              <w:rPr>
                <w:rFonts w:ascii="Arial" w:hAnsi="Arial" w:cs="Arial"/>
                <w:color w:val="000000"/>
                <w:sz w:val="17"/>
                <w:szCs w:val="17"/>
              </w:rPr>
            </w:pPr>
            <w:r w:rsidRPr="002D70DA">
              <w:rPr>
                <w:rFonts w:ascii="Arial" w:hAnsi="Arial" w:cs="Arial"/>
                <w:color w:val="000000"/>
                <w:sz w:val="17"/>
                <w:szCs w:val="17"/>
              </w:rPr>
              <w:t>Equipo e instrumental médico y de laboratorio</w:t>
            </w:r>
          </w:p>
        </w:tc>
        <w:tc>
          <w:tcPr>
            <w:tcW w:w="544" w:type="pct"/>
            <w:tcBorders>
              <w:top w:val="nil"/>
              <w:left w:val="nil"/>
              <w:bottom w:val="single" w:sz="4" w:space="0" w:color="auto"/>
              <w:right w:val="single" w:sz="4" w:space="0" w:color="auto"/>
            </w:tcBorders>
            <w:shd w:val="clear" w:color="auto" w:fill="auto"/>
          </w:tcPr>
          <w:p w:rsidR="005B5005" w:rsidRPr="00C56C77" w:rsidRDefault="005B5005" w:rsidP="005B5005">
            <w:pPr>
              <w:jc w:val="right"/>
              <w:rPr>
                <w:rFonts w:ascii="Arial" w:hAnsi="Arial" w:cs="Arial"/>
                <w:sz w:val="17"/>
                <w:szCs w:val="17"/>
                <w:highlight w:val="yellow"/>
              </w:rPr>
            </w:pPr>
            <w:r>
              <w:rPr>
                <w:rFonts w:ascii="Arial" w:hAnsi="Arial" w:cs="Arial"/>
                <w:sz w:val="17"/>
                <w:szCs w:val="17"/>
              </w:rPr>
              <w:t>-</w:t>
            </w:r>
            <w:r w:rsidR="007F658E" w:rsidRPr="007F658E">
              <w:rPr>
                <w:rFonts w:ascii="Arial" w:hAnsi="Arial" w:cs="Arial"/>
                <w:sz w:val="17"/>
                <w:szCs w:val="17"/>
              </w:rPr>
              <w:t>37,843</w:t>
            </w:r>
          </w:p>
        </w:tc>
        <w:tc>
          <w:tcPr>
            <w:tcW w:w="544" w:type="pct"/>
            <w:tcBorders>
              <w:top w:val="nil"/>
              <w:left w:val="nil"/>
              <w:bottom w:val="single" w:sz="4" w:space="0" w:color="auto"/>
              <w:right w:val="single" w:sz="4" w:space="0" w:color="auto"/>
            </w:tcBorders>
            <w:shd w:val="clear" w:color="auto" w:fill="auto"/>
          </w:tcPr>
          <w:p w:rsidR="005B5005" w:rsidRPr="00C56C77" w:rsidRDefault="007F658E" w:rsidP="005B5005">
            <w:pPr>
              <w:jc w:val="right"/>
              <w:rPr>
                <w:rFonts w:ascii="Arial" w:hAnsi="Arial" w:cs="Arial"/>
                <w:sz w:val="17"/>
                <w:szCs w:val="17"/>
                <w:highlight w:val="yellow"/>
              </w:rPr>
            </w:pPr>
            <w:r w:rsidRPr="007F658E">
              <w:rPr>
                <w:rFonts w:ascii="Arial" w:hAnsi="Arial" w:cs="Arial"/>
                <w:sz w:val="17"/>
                <w:szCs w:val="17"/>
              </w:rPr>
              <w:t>464,344</w:t>
            </w:r>
          </w:p>
        </w:tc>
        <w:tc>
          <w:tcPr>
            <w:tcW w:w="544" w:type="pct"/>
            <w:tcBorders>
              <w:top w:val="nil"/>
              <w:left w:val="nil"/>
              <w:bottom w:val="single" w:sz="4" w:space="0" w:color="auto"/>
              <w:right w:val="single" w:sz="4" w:space="0" w:color="auto"/>
            </w:tcBorders>
            <w:shd w:val="clear" w:color="auto" w:fill="auto"/>
            <w:hideMark/>
          </w:tcPr>
          <w:p w:rsidR="005B5005" w:rsidRPr="003703A7" w:rsidRDefault="005B5005" w:rsidP="005B5005">
            <w:pPr>
              <w:rPr>
                <w:rFonts w:ascii="Arial" w:hAnsi="Arial" w:cs="Arial"/>
                <w:sz w:val="17"/>
                <w:szCs w:val="17"/>
              </w:rPr>
            </w:pPr>
            <w:r w:rsidRPr="003703A7">
              <w:rPr>
                <w:rFonts w:ascii="Arial" w:hAnsi="Arial" w:cs="Arial"/>
                <w:sz w:val="17"/>
                <w:szCs w:val="17"/>
              </w:rPr>
              <w:t>Lineal</w:t>
            </w:r>
          </w:p>
        </w:tc>
        <w:tc>
          <w:tcPr>
            <w:tcW w:w="429" w:type="pct"/>
            <w:tcBorders>
              <w:top w:val="nil"/>
              <w:left w:val="nil"/>
              <w:bottom w:val="single" w:sz="4" w:space="0" w:color="auto"/>
              <w:right w:val="single" w:sz="4" w:space="0" w:color="auto"/>
            </w:tcBorders>
            <w:shd w:val="clear" w:color="auto" w:fill="auto"/>
            <w:hideMark/>
          </w:tcPr>
          <w:p w:rsidR="005B5005" w:rsidRPr="00131D99" w:rsidRDefault="005B5005" w:rsidP="005B5005">
            <w:pPr>
              <w:rPr>
                <w:rFonts w:ascii="Arial" w:hAnsi="Arial" w:cs="Arial"/>
                <w:sz w:val="17"/>
                <w:szCs w:val="17"/>
              </w:rPr>
            </w:pPr>
            <w:r w:rsidRPr="00131D99">
              <w:rPr>
                <w:rFonts w:ascii="Arial" w:hAnsi="Arial" w:cs="Arial"/>
                <w:sz w:val="17"/>
                <w:szCs w:val="17"/>
              </w:rPr>
              <w:t>20% anual</w:t>
            </w:r>
          </w:p>
        </w:tc>
        <w:tc>
          <w:tcPr>
            <w:tcW w:w="477" w:type="pct"/>
            <w:tcBorders>
              <w:top w:val="nil"/>
              <w:left w:val="nil"/>
              <w:bottom w:val="single" w:sz="4" w:space="0" w:color="auto"/>
              <w:right w:val="single" w:sz="4" w:space="0" w:color="auto"/>
            </w:tcBorders>
            <w:shd w:val="clear" w:color="auto" w:fill="auto"/>
            <w:vAlign w:val="center"/>
            <w:hideMark/>
          </w:tcPr>
          <w:p w:rsidR="005B5005" w:rsidRPr="00131D99" w:rsidRDefault="005B5005" w:rsidP="005B5005">
            <w:pPr>
              <w:rPr>
                <w:rFonts w:ascii="Arial" w:hAnsi="Arial" w:cs="Arial"/>
                <w:color w:val="000000"/>
                <w:sz w:val="17"/>
                <w:szCs w:val="17"/>
              </w:rPr>
            </w:pPr>
            <w:r w:rsidRPr="00131D99">
              <w:rPr>
                <w:rFonts w:ascii="Arial" w:hAnsi="Arial" w:cs="Arial"/>
                <w:color w:val="000000"/>
                <w:sz w:val="17"/>
                <w:szCs w:val="17"/>
              </w:rPr>
              <w:t> </w:t>
            </w:r>
            <w:r>
              <w:rPr>
                <w:rFonts w:ascii="Arial" w:hAnsi="Arial" w:cs="Arial"/>
                <w:color w:val="000000"/>
                <w:sz w:val="17"/>
                <w:szCs w:val="17"/>
              </w:rPr>
              <w:t>Emitido por CONAC</w:t>
            </w:r>
          </w:p>
        </w:tc>
        <w:tc>
          <w:tcPr>
            <w:tcW w:w="673" w:type="pct"/>
            <w:gridSpan w:val="2"/>
            <w:tcBorders>
              <w:top w:val="single" w:sz="4" w:space="0" w:color="auto"/>
              <w:left w:val="nil"/>
              <w:bottom w:val="single" w:sz="4" w:space="0" w:color="auto"/>
              <w:right w:val="single" w:sz="4" w:space="0" w:color="auto"/>
            </w:tcBorders>
            <w:shd w:val="clear" w:color="auto" w:fill="auto"/>
          </w:tcPr>
          <w:p w:rsidR="005B5005" w:rsidRPr="005B5005" w:rsidRDefault="005B5005" w:rsidP="005B5005">
            <w:pPr>
              <w:jc w:val="center"/>
              <w:rPr>
                <w:rFonts w:ascii="Arial" w:hAnsi="Arial" w:cs="Arial"/>
                <w:color w:val="000000"/>
                <w:sz w:val="17"/>
                <w:szCs w:val="17"/>
              </w:rPr>
            </w:pPr>
            <w:r w:rsidRPr="005B5005">
              <w:rPr>
                <w:rFonts w:ascii="Arial" w:hAnsi="Arial" w:cs="Arial"/>
                <w:color w:val="000000"/>
                <w:sz w:val="17"/>
                <w:szCs w:val="17"/>
              </w:rPr>
              <w:t>741</w:t>
            </w:r>
          </w:p>
        </w:tc>
        <w:tc>
          <w:tcPr>
            <w:tcW w:w="644" w:type="pct"/>
            <w:tcBorders>
              <w:top w:val="single" w:sz="4" w:space="0" w:color="auto"/>
              <w:left w:val="single" w:sz="4" w:space="0" w:color="auto"/>
              <w:bottom w:val="single" w:sz="4" w:space="0" w:color="auto"/>
              <w:right w:val="single" w:sz="4" w:space="0" w:color="auto"/>
            </w:tcBorders>
            <w:shd w:val="clear" w:color="auto" w:fill="auto"/>
            <w:hideMark/>
          </w:tcPr>
          <w:p w:rsidR="005B5005" w:rsidRPr="005B5005" w:rsidRDefault="005B5005" w:rsidP="005B5005">
            <w:pPr>
              <w:jc w:val="center"/>
              <w:rPr>
                <w:rFonts w:ascii="Arial" w:hAnsi="Arial" w:cs="Arial"/>
                <w:color w:val="000000"/>
                <w:sz w:val="17"/>
                <w:szCs w:val="17"/>
              </w:rPr>
            </w:pPr>
            <w:r w:rsidRPr="005B5005">
              <w:rPr>
                <w:rFonts w:ascii="Arial" w:hAnsi="Arial" w:cs="Arial"/>
                <w:color w:val="000000"/>
                <w:sz w:val="17"/>
                <w:szCs w:val="17"/>
              </w:rPr>
              <w:t>33</w:t>
            </w:r>
          </w:p>
        </w:tc>
      </w:tr>
      <w:tr w:rsidR="005B5005" w:rsidRPr="002D70DA" w:rsidTr="00077B39">
        <w:trPr>
          <w:trHeight w:val="240"/>
          <w:jc w:val="center"/>
        </w:trPr>
        <w:tc>
          <w:tcPr>
            <w:tcW w:w="1145" w:type="pct"/>
            <w:tcBorders>
              <w:top w:val="nil"/>
              <w:left w:val="single" w:sz="4" w:space="0" w:color="auto"/>
              <w:bottom w:val="single" w:sz="4" w:space="0" w:color="auto"/>
              <w:right w:val="single" w:sz="4" w:space="0" w:color="auto"/>
            </w:tcBorders>
            <w:shd w:val="clear" w:color="auto" w:fill="auto"/>
            <w:vAlign w:val="center"/>
            <w:hideMark/>
          </w:tcPr>
          <w:p w:rsidR="005B5005" w:rsidRPr="002D70DA" w:rsidRDefault="005B5005" w:rsidP="005B5005">
            <w:pPr>
              <w:rPr>
                <w:rFonts w:ascii="Arial" w:hAnsi="Arial" w:cs="Arial"/>
                <w:color w:val="000000"/>
                <w:sz w:val="17"/>
                <w:szCs w:val="17"/>
              </w:rPr>
            </w:pPr>
            <w:r w:rsidRPr="002D70DA">
              <w:rPr>
                <w:rFonts w:ascii="Arial" w:hAnsi="Arial" w:cs="Arial"/>
                <w:color w:val="000000"/>
                <w:sz w:val="17"/>
                <w:szCs w:val="17"/>
              </w:rPr>
              <w:t>Equipo de transporte</w:t>
            </w:r>
          </w:p>
        </w:tc>
        <w:tc>
          <w:tcPr>
            <w:tcW w:w="544" w:type="pct"/>
            <w:tcBorders>
              <w:top w:val="nil"/>
              <w:left w:val="nil"/>
              <w:bottom w:val="single" w:sz="4" w:space="0" w:color="auto"/>
              <w:right w:val="single" w:sz="4" w:space="0" w:color="auto"/>
            </w:tcBorders>
            <w:shd w:val="clear" w:color="auto" w:fill="auto"/>
          </w:tcPr>
          <w:p w:rsidR="005B5005" w:rsidRPr="00C56C77" w:rsidRDefault="005B5005" w:rsidP="005B5005">
            <w:pPr>
              <w:jc w:val="right"/>
              <w:rPr>
                <w:rFonts w:ascii="Arial" w:hAnsi="Arial" w:cs="Arial"/>
                <w:sz w:val="17"/>
                <w:szCs w:val="17"/>
                <w:highlight w:val="yellow"/>
              </w:rPr>
            </w:pPr>
            <w:r w:rsidRPr="00067980">
              <w:rPr>
                <w:rFonts w:ascii="Arial" w:hAnsi="Arial" w:cs="Arial"/>
                <w:sz w:val="17"/>
                <w:szCs w:val="17"/>
              </w:rPr>
              <w:t>96,153,969</w:t>
            </w:r>
          </w:p>
        </w:tc>
        <w:tc>
          <w:tcPr>
            <w:tcW w:w="544" w:type="pct"/>
            <w:tcBorders>
              <w:top w:val="nil"/>
              <w:left w:val="nil"/>
              <w:bottom w:val="single" w:sz="4" w:space="0" w:color="auto"/>
              <w:right w:val="single" w:sz="4" w:space="0" w:color="auto"/>
            </w:tcBorders>
            <w:shd w:val="clear" w:color="auto" w:fill="auto"/>
          </w:tcPr>
          <w:p w:rsidR="005B5005" w:rsidRPr="00C56C77" w:rsidRDefault="005B5005" w:rsidP="005B5005">
            <w:pPr>
              <w:jc w:val="right"/>
              <w:rPr>
                <w:rFonts w:ascii="Arial" w:hAnsi="Arial" w:cs="Arial"/>
                <w:sz w:val="17"/>
                <w:szCs w:val="17"/>
                <w:highlight w:val="yellow"/>
              </w:rPr>
            </w:pPr>
            <w:r w:rsidRPr="00F53F38">
              <w:rPr>
                <w:rFonts w:ascii="Arial" w:hAnsi="Arial" w:cs="Arial"/>
                <w:sz w:val="17"/>
                <w:szCs w:val="17"/>
              </w:rPr>
              <w:t>230,317,012</w:t>
            </w:r>
          </w:p>
        </w:tc>
        <w:tc>
          <w:tcPr>
            <w:tcW w:w="544" w:type="pct"/>
            <w:tcBorders>
              <w:top w:val="nil"/>
              <w:left w:val="nil"/>
              <w:bottom w:val="single" w:sz="4" w:space="0" w:color="auto"/>
              <w:right w:val="single" w:sz="4" w:space="0" w:color="auto"/>
            </w:tcBorders>
            <w:shd w:val="clear" w:color="auto" w:fill="auto"/>
            <w:hideMark/>
          </w:tcPr>
          <w:p w:rsidR="005B5005" w:rsidRPr="003703A7" w:rsidRDefault="005B5005" w:rsidP="005B5005">
            <w:pPr>
              <w:rPr>
                <w:rFonts w:ascii="Arial" w:hAnsi="Arial" w:cs="Arial"/>
                <w:sz w:val="17"/>
                <w:szCs w:val="17"/>
              </w:rPr>
            </w:pPr>
            <w:r w:rsidRPr="003703A7">
              <w:rPr>
                <w:rFonts w:ascii="Arial" w:hAnsi="Arial" w:cs="Arial"/>
                <w:sz w:val="17"/>
                <w:szCs w:val="17"/>
              </w:rPr>
              <w:t>Lineal</w:t>
            </w:r>
          </w:p>
        </w:tc>
        <w:tc>
          <w:tcPr>
            <w:tcW w:w="429" w:type="pct"/>
            <w:tcBorders>
              <w:top w:val="nil"/>
              <w:left w:val="nil"/>
              <w:bottom w:val="single" w:sz="4" w:space="0" w:color="auto"/>
              <w:right w:val="single" w:sz="4" w:space="0" w:color="auto"/>
            </w:tcBorders>
            <w:shd w:val="clear" w:color="auto" w:fill="auto"/>
            <w:hideMark/>
          </w:tcPr>
          <w:p w:rsidR="005B5005" w:rsidRPr="00131D99" w:rsidRDefault="005B5005" w:rsidP="005B5005">
            <w:pPr>
              <w:rPr>
                <w:rFonts w:ascii="Arial" w:hAnsi="Arial" w:cs="Arial"/>
                <w:sz w:val="17"/>
                <w:szCs w:val="17"/>
              </w:rPr>
            </w:pPr>
            <w:r w:rsidRPr="00131D99">
              <w:rPr>
                <w:rFonts w:ascii="Arial" w:hAnsi="Arial" w:cs="Arial"/>
                <w:sz w:val="17"/>
                <w:szCs w:val="17"/>
              </w:rPr>
              <w:t>20% anual</w:t>
            </w:r>
          </w:p>
        </w:tc>
        <w:tc>
          <w:tcPr>
            <w:tcW w:w="477" w:type="pct"/>
            <w:tcBorders>
              <w:top w:val="nil"/>
              <w:left w:val="nil"/>
              <w:bottom w:val="single" w:sz="4" w:space="0" w:color="auto"/>
              <w:right w:val="single" w:sz="4" w:space="0" w:color="auto"/>
            </w:tcBorders>
            <w:shd w:val="clear" w:color="auto" w:fill="auto"/>
            <w:vAlign w:val="center"/>
            <w:hideMark/>
          </w:tcPr>
          <w:p w:rsidR="005B5005" w:rsidRPr="00131D99" w:rsidRDefault="005B5005" w:rsidP="005B5005">
            <w:pPr>
              <w:rPr>
                <w:rFonts w:ascii="Arial" w:hAnsi="Arial" w:cs="Arial"/>
                <w:color w:val="000000"/>
                <w:sz w:val="17"/>
                <w:szCs w:val="17"/>
              </w:rPr>
            </w:pPr>
            <w:r w:rsidRPr="00131D99">
              <w:rPr>
                <w:rFonts w:ascii="Arial" w:hAnsi="Arial" w:cs="Arial"/>
                <w:color w:val="000000"/>
                <w:sz w:val="17"/>
                <w:szCs w:val="17"/>
              </w:rPr>
              <w:t> </w:t>
            </w:r>
            <w:r>
              <w:rPr>
                <w:rFonts w:ascii="Arial" w:hAnsi="Arial" w:cs="Arial"/>
                <w:color w:val="000000"/>
                <w:sz w:val="17"/>
                <w:szCs w:val="17"/>
              </w:rPr>
              <w:t>Emitido por CONAC</w:t>
            </w:r>
          </w:p>
        </w:tc>
        <w:tc>
          <w:tcPr>
            <w:tcW w:w="673" w:type="pct"/>
            <w:gridSpan w:val="2"/>
            <w:tcBorders>
              <w:top w:val="single" w:sz="4" w:space="0" w:color="auto"/>
              <w:left w:val="nil"/>
              <w:bottom w:val="single" w:sz="4" w:space="0" w:color="auto"/>
              <w:right w:val="single" w:sz="4" w:space="0" w:color="auto"/>
            </w:tcBorders>
            <w:shd w:val="clear" w:color="auto" w:fill="auto"/>
          </w:tcPr>
          <w:p w:rsidR="005B5005" w:rsidRPr="005B5005" w:rsidRDefault="005B5005" w:rsidP="005B5005">
            <w:pPr>
              <w:jc w:val="center"/>
              <w:rPr>
                <w:rFonts w:ascii="Arial" w:hAnsi="Arial" w:cs="Arial"/>
                <w:color w:val="000000"/>
                <w:sz w:val="17"/>
                <w:szCs w:val="17"/>
              </w:rPr>
            </w:pPr>
            <w:r w:rsidRPr="005B5005">
              <w:rPr>
                <w:rFonts w:ascii="Arial" w:hAnsi="Arial" w:cs="Arial"/>
                <w:color w:val="000000"/>
                <w:sz w:val="17"/>
                <w:szCs w:val="17"/>
              </w:rPr>
              <w:t>5,415</w:t>
            </w:r>
          </w:p>
        </w:tc>
        <w:tc>
          <w:tcPr>
            <w:tcW w:w="644" w:type="pct"/>
            <w:tcBorders>
              <w:top w:val="single" w:sz="4" w:space="0" w:color="auto"/>
              <w:left w:val="single" w:sz="4" w:space="0" w:color="auto"/>
              <w:bottom w:val="single" w:sz="4" w:space="0" w:color="auto"/>
              <w:right w:val="single" w:sz="4" w:space="0" w:color="auto"/>
            </w:tcBorders>
            <w:shd w:val="clear" w:color="auto" w:fill="auto"/>
            <w:hideMark/>
          </w:tcPr>
          <w:p w:rsidR="005B5005" w:rsidRPr="005B5005" w:rsidRDefault="005B5005" w:rsidP="005B5005">
            <w:pPr>
              <w:jc w:val="center"/>
              <w:rPr>
                <w:rFonts w:ascii="Arial" w:hAnsi="Arial" w:cs="Arial"/>
                <w:color w:val="000000"/>
                <w:sz w:val="17"/>
                <w:szCs w:val="17"/>
              </w:rPr>
            </w:pPr>
            <w:r w:rsidRPr="005B5005">
              <w:rPr>
                <w:rFonts w:ascii="Arial" w:hAnsi="Arial" w:cs="Arial"/>
                <w:color w:val="000000"/>
                <w:sz w:val="17"/>
                <w:szCs w:val="17"/>
              </w:rPr>
              <w:t>361</w:t>
            </w:r>
          </w:p>
        </w:tc>
      </w:tr>
      <w:tr w:rsidR="005B5005" w:rsidRPr="002D70DA" w:rsidTr="00077B39">
        <w:trPr>
          <w:trHeight w:val="240"/>
          <w:jc w:val="center"/>
        </w:trPr>
        <w:tc>
          <w:tcPr>
            <w:tcW w:w="1145" w:type="pct"/>
            <w:tcBorders>
              <w:top w:val="nil"/>
              <w:left w:val="single" w:sz="4" w:space="0" w:color="auto"/>
              <w:bottom w:val="single" w:sz="4" w:space="0" w:color="auto"/>
              <w:right w:val="single" w:sz="4" w:space="0" w:color="auto"/>
            </w:tcBorders>
            <w:shd w:val="clear" w:color="auto" w:fill="auto"/>
            <w:vAlign w:val="center"/>
            <w:hideMark/>
          </w:tcPr>
          <w:p w:rsidR="005B5005" w:rsidRPr="002D70DA" w:rsidRDefault="005B5005" w:rsidP="005B5005">
            <w:pPr>
              <w:rPr>
                <w:rFonts w:ascii="Arial" w:hAnsi="Arial" w:cs="Arial"/>
                <w:color w:val="000000"/>
                <w:sz w:val="17"/>
                <w:szCs w:val="17"/>
              </w:rPr>
            </w:pPr>
            <w:r w:rsidRPr="002D70DA">
              <w:rPr>
                <w:rFonts w:ascii="Arial" w:hAnsi="Arial" w:cs="Arial"/>
                <w:color w:val="000000"/>
                <w:sz w:val="17"/>
                <w:szCs w:val="17"/>
              </w:rPr>
              <w:t>Equipo de defensa y seguridad</w:t>
            </w:r>
          </w:p>
        </w:tc>
        <w:tc>
          <w:tcPr>
            <w:tcW w:w="544" w:type="pct"/>
            <w:tcBorders>
              <w:top w:val="nil"/>
              <w:left w:val="nil"/>
              <w:bottom w:val="single" w:sz="4" w:space="0" w:color="auto"/>
              <w:right w:val="single" w:sz="4" w:space="0" w:color="auto"/>
            </w:tcBorders>
            <w:shd w:val="clear" w:color="auto" w:fill="auto"/>
          </w:tcPr>
          <w:p w:rsidR="005B5005" w:rsidRPr="00C56C77" w:rsidRDefault="007F658E" w:rsidP="005B5005">
            <w:pPr>
              <w:jc w:val="right"/>
              <w:rPr>
                <w:rFonts w:ascii="Arial" w:hAnsi="Arial" w:cs="Arial"/>
                <w:sz w:val="17"/>
                <w:szCs w:val="17"/>
                <w:highlight w:val="yellow"/>
              </w:rPr>
            </w:pPr>
            <w:r w:rsidRPr="007F658E">
              <w:rPr>
                <w:rFonts w:ascii="Arial" w:hAnsi="Arial" w:cs="Arial"/>
                <w:sz w:val="17"/>
                <w:szCs w:val="17"/>
              </w:rPr>
              <w:t>5,706,116</w:t>
            </w:r>
          </w:p>
        </w:tc>
        <w:tc>
          <w:tcPr>
            <w:tcW w:w="544" w:type="pct"/>
            <w:tcBorders>
              <w:top w:val="nil"/>
              <w:left w:val="nil"/>
              <w:bottom w:val="single" w:sz="4" w:space="0" w:color="auto"/>
              <w:right w:val="single" w:sz="4" w:space="0" w:color="auto"/>
            </w:tcBorders>
            <w:shd w:val="clear" w:color="auto" w:fill="auto"/>
          </w:tcPr>
          <w:p w:rsidR="005B5005" w:rsidRPr="00C56C77" w:rsidRDefault="007F658E" w:rsidP="005B5005">
            <w:pPr>
              <w:jc w:val="right"/>
              <w:rPr>
                <w:rFonts w:ascii="Arial" w:hAnsi="Arial" w:cs="Arial"/>
                <w:sz w:val="17"/>
                <w:szCs w:val="17"/>
                <w:highlight w:val="yellow"/>
              </w:rPr>
            </w:pPr>
            <w:r w:rsidRPr="007F658E">
              <w:rPr>
                <w:rFonts w:ascii="Arial" w:hAnsi="Arial" w:cs="Arial"/>
                <w:sz w:val="17"/>
                <w:szCs w:val="17"/>
              </w:rPr>
              <w:t>12,662,062</w:t>
            </w:r>
          </w:p>
        </w:tc>
        <w:tc>
          <w:tcPr>
            <w:tcW w:w="544" w:type="pct"/>
            <w:tcBorders>
              <w:top w:val="nil"/>
              <w:left w:val="nil"/>
              <w:bottom w:val="single" w:sz="4" w:space="0" w:color="auto"/>
              <w:right w:val="single" w:sz="4" w:space="0" w:color="auto"/>
            </w:tcBorders>
            <w:shd w:val="clear" w:color="auto" w:fill="auto"/>
            <w:hideMark/>
          </w:tcPr>
          <w:p w:rsidR="005B5005" w:rsidRPr="003703A7" w:rsidRDefault="005B5005" w:rsidP="005B5005">
            <w:pPr>
              <w:rPr>
                <w:rFonts w:ascii="Arial" w:hAnsi="Arial" w:cs="Arial"/>
                <w:sz w:val="17"/>
                <w:szCs w:val="17"/>
              </w:rPr>
            </w:pPr>
            <w:r w:rsidRPr="003703A7">
              <w:rPr>
                <w:rFonts w:ascii="Arial" w:hAnsi="Arial" w:cs="Arial"/>
                <w:sz w:val="17"/>
                <w:szCs w:val="17"/>
              </w:rPr>
              <w:t>Lineal</w:t>
            </w:r>
          </w:p>
        </w:tc>
        <w:tc>
          <w:tcPr>
            <w:tcW w:w="429" w:type="pct"/>
            <w:tcBorders>
              <w:top w:val="nil"/>
              <w:left w:val="nil"/>
              <w:bottom w:val="single" w:sz="4" w:space="0" w:color="auto"/>
              <w:right w:val="single" w:sz="4" w:space="0" w:color="auto"/>
            </w:tcBorders>
            <w:shd w:val="clear" w:color="auto" w:fill="auto"/>
            <w:hideMark/>
          </w:tcPr>
          <w:p w:rsidR="005B5005" w:rsidRPr="00131D99" w:rsidRDefault="005B5005" w:rsidP="005B5005">
            <w:pPr>
              <w:rPr>
                <w:rFonts w:ascii="Arial" w:hAnsi="Arial" w:cs="Arial"/>
                <w:sz w:val="17"/>
                <w:szCs w:val="17"/>
              </w:rPr>
            </w:pPr>
            <w:r w:rsidRPr="00131D99">
              <w:rPr>
                <w:rFonts w:ascii="Arial" w:hAnsi="Arial" w:cs="Arial"/>
                <w:sz w:val="17"/>
                <w:szCs w:val="17"/>
              </w:rPr>
              <w:t>20% anual</w:t>
            </w:r>
          </w:p>
        </w:tc>
        <w:tc>
          <w:tcPr>
            <w:tcW w:w="477" w:type="pct"/>
            <w:tcBorders>
              <w:top w:val="nil"/>
              <w:left w:val="nil"/>
              <w:bottom w:val="single" w:sz="4" w:space="0" w:color="auto"/>
              <w:right w:val="single" w:sz="4" w:space="0" w:color="auto"/>
            </w:tcBorders>
            <w:shd w:val="clear" w:color="auto" w:fill="auto"/>
            <w:vAlign w:val="center"/>
            <w:hideMark/>
          </w:tcPr>
          <w:p w:rsidR="005B5005" w:rsidRPr="00131D99" w:rsidRDefault="005B5005" w:rsidP="005B5005">
            <w:pPr>
              <w:rPr>
                <w:rFonts w:ascii="Arial" w:hAnsi="Arial" w:cs="Arial"/>
                <w:color w:val="000000"/>
                <w:sz w:val="17"/>
                <w:szCs w:val="17"/>
              </w:rPr>
            </w:pPr>
            <w:r w:rsidRPr="00131D99">
              <w:rPr>
                <w:rFonts w:ascii="Arial" w:hAnsi="Arial" w:cs="Arial"/>
                <w:color w:val="000000"/>
                <w:sz w:val="17"/>
                <w:szCs w:val="17"/>
              </w:rPr>
              <w:t> </w:t>
            </w:r>
            <w:r>
              <w:rPr>
                <w:rFonts w:ascii="Arial" w:hAnsi="Arial" w:cs="Arial"/>
                <w:color w:val="000000"/>
                <w:sz w:val="17"/>
                <w:szCs w:val="17"/>
              </w:rPr>
              <w:t>Emitido por CONAC</w:t>
            </w:r>
          </w:p>
        </w:tc>
        <w:tc>
          <w:tcPr>
            <w:tcW w:w="673" w:type="pct"/>
            <w:gridSpan w:val="2"/>
            <w:tcBorders>
              <w:top w:val="single" w:sz="4" w:space="0" w:color="auto"/>
              <w:left w:val="nil"/>
              <w:bottom w:val="single" w:sz="4" w:space="0" w:color="auto"/>
              <w:right w:val="single" w:sz="4" w:space="0" w:color="auto"/>
            </w:tcBorders>
            <w:shd w:val="clear" w:color="auto" w:fill="auto"/>
          </w:tcPr>
          <w:p w:rsidR="005B5005" w:rsidRPr="005B5005" w:rsidRDefault="005B5005" w:rsidP="005B5005">
            <w:pPr>
              <w:jc w:val="center"/>
              <w:rPr>
                <w:rFonts w:ascii="Arial" w:hAnsi="Arial" w:cs="Arial"/>
                <w:color w:val="000000"/>
                <w:sz w:val="17"/>
                <w:szCs w:val="17"/>
              </w:rPr>
            </w:pPr>
            <w:r w:rsidRPr="005B5005">
              <w:rPr>
                <w:rFonts w:ascii="Arial" w:hAnsi="Arial" w:cs="Arial"/>
                <w:color w:val="000000"/>
                <w:sz w:val="17"/>
                <w:szCs w:val="17"/>
              </w:rPr>
              <w:t>6,373</w:t>
            </w:r>
          </w:p>
        </w:tc>
        <w:tc>
          <w:tcPr>
            <w:tcW w:w="644" w:type="pct"/>
            <w:tcBorders>
              <w:top w:val="single" w:sz="4" w:space="0" w:color="auto"/>
              <w:left w:val="single" w:sz="4" w:space="0" w:color="auto"/>
              <w:bottom w:val="single" w:sz="4" w:space="0" w:color="auto"/>
              <w:right w:val="single" w:sz="4" w:space="0" w:color="auto"/>
            </w:tcBorders>
            <w:shd w:val="clear" w:color="auto" w:fill="auto"/>
            <w:hideMark/>
          </w:tcPr>
          <w:p w:rsidR="005B5005" w:rsidRPr="005B5005" w:rsidRDefault="005B5005" w:rsidP="005B5005">
            <w:pPr>
              <w:jc w:val="center"/>
              <w:rPr>
                <w:rFonts w:ascii="Arial" w:hAnsi="Arial" w:cs="Arial"/>
                <w:color w:val="000000"/>
                <w:sz w:val="17"/>
                <w:szCs w:val="17"/>
              </w:rPr>
            </w:pPr>
            <w:r w:rsidRPr="005B5005">
              <w:rPr>
                <w:rFonts w:ascii="Arial" w:hAnsi="Arial" w:cs="Arial"/>
                <w:color w:val="000000"/>
                <w:sz w:val="17"/>
                <w:szCs w:val="17"/>
              </w:rPr>
              <w:t>1234</w:t>
            </w:r>
          </w:p>
        </w:tc>
      </w:tr>
      <w:tr w:rsidR="005B5005" w:rsidRPr="002D70DA" w:rsidTr="00077B39">
        <w:trPr>
          <w:trHeight w:val="240"/>
          <w:jc w:val="center"/>
        </w:trPr>
        <w:tc>
          <w:tcPr>
            <w:tcW w:w="1145" w:type="pct"/>
            <w:tcBorders>
              <w:top w:val="nil"/>
              <w:left w:val="single" w:sz="4" w:space="0" w:color="auto"/>
              <w:bottom w:val="single" w:sz="4" w:space="0" w:color="auto"/>
              <w:right w:val="single" w:sz="4" w:space="0" w:color="auto"/>
            </w:tcBorders>
            <w:shd w:val="clear" w:color="auto" w:fill="auto"/>
            <w:vAlign w:val="center"/>
            <w:hideMark/>
          </w:tcPr>
          <w:p w:rsidR="005B5005" w:rsidRPr="002D70DA" w:rsidRDefault="005B5005" w:rsidP="005B5005">
            <w:pPr>
              <w:rPr>
                <w:rFonts w:ascii="Arial" w:hAnsi="Arial" w:cs="Arial"/>
                <w:color w:val="000000"/>
                <w:sz w:val="17"/>
                <w:szCs w:val="17"/>
              </w:rPr>
            </w:pPr>
            <w:r w:rsidRPr="002D70DA">
              <w:rPr>
                <w:rFonts w:ascii="Arial" w:hAnsi="Arial" w:cs="Arial"/>
                <w:color w:val="000000"/>
                <w:sz w:val="17"/>
                <w:szCs w:val="17"/>
              </w:rPr>
              <w:t>Maquinaria, otros equipos y herramientas</w:t>
            </w:r>
          </w:p>
        </w:tc>
        <w:tc>
          <w:tcPr>
            <w:tcW w:w="544" w:type="pct"/>
            <w:tcBorders>
              <w:top w:val="nil"/>
              <w:left w:val="nil"/>
              <w:bottom w:val="single" w:sz="4" w:space="0" w:color="auto"/>
              <w:right w:val="single" w:sz="4" w:space="0" w:color="auto"/>
            </w:tcBorders>
            <w:shd w:val="clear" w:color="auto" w:fill="auto"/>
          </w:tcPr>
          <w:p w:rsidR="005B5005" w:rsidRPr="00C56C77" w:rsidRDefault="007F658E" w:rsidP="005B5005">
            <w:pPr>
              <w:jc w:val="right"/>
              <w:rPr>
                <w:rFonts w:ascii="Arial" w:hAnsi="Arial" w:cs="Arial"/>
                <w:sz w:val="17"/>
                <w:szCs w:val="17"/>
                <w:highlight w:val="yellow"/>
              </w:rPr>
            </w:pPr>
            <w:r w:rsidRPr="007F658E">
              <w:rPr>
                <w:rFonts w:ascii="Arial" w:hAnsi="Arial" w:cs="Arial"/>
                <w:sz w:val="17"/>
                <w:szCs w:val="17"/>
              </w:rPr>
              <w:t>14,441,387</w:t>
            </w:r>
          </w:p>
        </w:tc>
        <w:tc>
          <w:tcPr>
            <w:tcW w:w="544" w:type="pct"/>
            <w:tcBorders>
              <w:top w:val="nil"/>
              <w:left w:val="nil"/>
              <w:bottom w:val="single" w:sz="4" w:space="0" w:color="auto"/>
              <w:right w:val="single" w:sz="4" w:space="0" w:color="auto"/>
            </w:tcBorders>
            <w:shd w:val="clear" w:color="auto" w:fill="auto"/>
          </w:tcPr>
          <w:p w:rsidR="005B5005" w:rsidRPr="00C56C77" w:rsidRDefault="007F658E" w:rsidP="005B5005">
            <w:pPr>
              <w:jc w:val="right"/>
              <w:rPr>
                <w:rFonts w:ascii="Arial" w:hAnsi="Arial" w:cs="Arial"/>
                <w:sz w:val="17"/>
                <w:szCs w:val="17"/>
                <w:highlight w:val="yellow"/>
              </w:rPr>
            </w:pPr>
            <w:r w:rsidRPr="007F658E">
              <w:rPr>
                <w:rFonts w:ascii="Arial" w:hAnsi="Arial" w:cs="Arial"/>
                <w:sz w:val="17"/>
                <w:szCs w:val="17"/>
              </w:rPr>
              <w:t>37,774,033</w:t>
            </w:r>
          </w:p>
        </w:tc>
        <w:tc>
          <w:tcPr>
            <w:tcW w:w="544" w:type="pct"/>
            <w:tcBorders>
              <w:top w:val="nil"/>
              <w:left w:val="nil"/>
              <w:bottom w:val="single" w:sz="4" w:space="0" w:color="auto"/>
              <w:right w:val="single" w:sz="4" w:space="0" w:color="auto"/>
            </w:tcBorders>
            <w:shd w:val="clear" w:color="auto" w:fill="auto"/>
            <w:hideMark/>
          </w:tcPr>
          <w:p w:rsidR="005B5005" w:rsidRPr="003703A7" w:rsidRDefault="005B5005" w:rsidP="005B5005">
            <w:pPr>
              <w:rPr>
                <w:rFonts w:ascii="Arial" w:hAnsi="Arial" w:cs="Arial"/>
                <w:sz w:val="17"/>
                <w:szCs w:val="17"/>
              </w:rPr>
            </w:pPr>
            <w:r w:rsidRPr="003703A7">
              <w:rPr>
                <w:rFonts w:ascii="Arial" w:hAnsi="Arial" w:cs="Arial"/>
                <w:sz w:val="17"/>
                <w:szCs w:val="17"/>
              </w:rPr>
              <w:t>Lineal</w:t>
            </w:r>
          </w:p>
        </w:tc>
        <w:tc>
          <w:tcPr>
            <w:tcW w:w="429" w:type="pct"/>
            <w:tcBorders>
              <w:top w:val="nil"/>
              <w:left w:val="nil"/>
              <w:bottom w:val="single" w:sz="4" w:space="0" w:color="auto"/>
              <w:right w:val="single" w:sz="4" w:space="0" w:color="auto"/>
            </w:tcBorders>
            <w:shd w:val="clear" w:color="auto" w:fill="auto"/>
            <w:hideMark/>
          </w:tcPr>
          <w:p w:rsidR="005B5005" w:rsidRPr="00131D99" w:rsidRDefault="005B5005" w:rsidP="005B5005">
            <w:pPr>
              <w:rPr>
                <w:rFonts w:ascii="Arial" w:hAnsi="Arial" w:cs="Arial"/>
                <w:sz w:val="17"/>
                <w:szCs w:val="17"/>
              </w:rPr>
            </w:pPr>
            <w:r w:rsidRPr="00131D99">
              <w:rPr>
                <w:rFonts w:ascii="Arial" w:hAnsi="Arial" w:cs="Arial"/>
                <w:sz w:val="17"/>
                <w:szCs w:val="17"/>
              </w:rPr>
              <w:t>10% anual</w:t>
            </w:r>
          </w:p>
        </w:tc>
        <w:tc>
          <w:tcPr>
            <w:tcW w:w="477" w:type="pct"/>
            <w:tcBorders>
              <w:top w:val="nil"/>
              <w:left w:val="nil"/>
              <w:bottom w:val="single" w:sz="4" w:space="0" w:color="auto"/>
              <w:right w:val="single" w:sz="4" w:space="0" w:color="auto"/>
            </w:tcBorders>
            <w:shd w:val="clear" w:color="auto" w:fill="auto"/>
            <w:vAlign w:val="center"/>
            <w:hideMark/>
          </w:tcPr>
          <w:p w:rsidR="005B5005" w:rsidRPr="00131D99" w:rsidRDefault="005B5005" w:rsidP="005B5005">
            <w:pPr>
              <w:rPr>
                <w:rFonts w:ascii="Arial" w:hAnsi="Arial" w:cs="Arial"/>
                <w:color w:val="000000"/>
                <w:sz w:val="17"/>
                <w:szCs w:val="17"/>
              </w:rPr>
            </w:pPr>
            <w:r w:rsidRPr="00131D99">
              <w:rPr>
                <w:rFonts w:ascii="Arial" w:hAnsi="Arial" w:cs="Arial"/>
                <w:color w:val="000000"/>
                <w:sz w:val="17"/>
                <w:szCs w:val="17"/>
              </w:rPr>
              <w:t> </w:t>
            </w:r>
            <w:r>
              <w:rPr>
                <w:rFonts w:ascii="Arial" w:hAnsi="Arial" w:cs="Arial"/>
                <w:color w:val="000000"/>
                <w:sz w:val="17"/>
                <w:szCs w:val="17"/>
              </w:rPr>
              <w:t>Emitido por CONAC</w:t>
            </w:r>
          </w:p>
        </w:tc>
        <w:tc>
          <w:tcPr>
            <w:tcW w:w="673" w:type="pct"/>
            <w:gridSpan w:val="2"/>
            <w:tcBorders>
              <w:top w:val="single" w:sz="4" w:space="0" w:color="auto"/>
              <w:left w:val="nil"/>
              <w:bottom w:val="single" w:sz="4" w:space="0" w:color="auto"/>
              <w:right w:val="single" w:sz="4" w:space="0" w:color="auto"/>
            </w:tcBorders>
            <w:shd w:val="clear" w:color="auto" w:fill="auto"/>
          </w:tcPr>
          <w:p w:rsidR="005B5005" w:rsidRPr="005B5005" w:rsidRDefault="005B5005" w:rsidP="005B5005">
            <w:pPr>
              <w:jc w:val="center"/>
              <w:rPr>
                <w:rFonts w:ascii="Arial" w:hAnsi="Arial" w:cs="Arial"/>
                <w:color w:val="000000"/>
                <w:sz w:val="17"/>
                <w:szCs w:val="17"/>
              </w:rPr>
            </w:pPr>
            <w:r w:rsidRPr="005B5005">
              <w:rPr>
                <w:rFonts w:ascii="Arial" w:hAnsi="Arial" w:cs="Arial"/>
                <w:color w:val="000000"/>
                <w:sz w:val="17"/>
                <w:szCs w:val="17"/>
              </w:rPr>
              <w:t>12,589</w:t>
            </w:r>
          </w:p>
        </w:tc>
        <w:tc>
          <w:tcPr>
            <w:tcW w:w="644" w:type="pct"/>
            <w:tcBorders>
              <w:top w:val="single" w:sz="4" w:space="0" w:color="auto"/>
              <w:left w:val="single" w:sz="4" w:space="0" w:color="auto"/>
              <w:bottom w:val="single" w:sz="4" w:space="0" w:color="auto"/>
              <w:right w:val="single" w:sz="4" w:space="0" w:color="auto"/>
            </w:tcBorders>
            <w:shd w:val="clear" w:color="auto" w:fill="auto"/>
            <w:hideMark/>
          </w:tcPr>
          <w:p w:rsidR="005B5005" w:rsidRPr="005B5005" w:rsidRDefault="005B5005" w:rsidP="005B5005">
            <w:pPr>
              <w:jc w:val="center"/>
              <w:rPr>
                <w:rFonts w:ascii="Arial" w:hAnsi="Arial" w:cs="Arial"/>
                <w:color w:val="000000"/>
                <w:sz w:val="17"/>
                <w:szCs w:val="17"/>
              </w:rPr>
            </w:pPr>
            <w:r w:rsidRPr="005B5005">
              <w:rPr>
                <w:rFonts w:ascii="Arial" w:hAnsi="Arial" w:cs="Arial"/>
                <w:color w:val="000000"/>
                <w:sz w:val="17"/>
                <w:szCs w:val="17"/>
              </w:rPr>
              <w:t>834</w:t>
            </w:r>
          </w:p>
        </w:tc>
      </w:tr>
      <w:tr w:rsidR="007F7800" w:rsidRPr="002D70DA" w:rsidTr="005304C7">
        <w:trPr>
          <w:trHeight w:val="240"/>
          <w:jc w:val="center"/>
        </w:trPr>
        <w:tc>
          <w:tcPr>
            <w:tcW w:w="1145" w:type="pct"/>
            <w:tcBorders>
              <w:top w:val="nil"/>
              <w:left w:val="nil"/>
              <w:bottom w:val="nil"/>
              <w:right w:val="nil"/>
            </w:tcBorders>
            <w:shd w:val="clear" w:color="000000" w:fill="FFFFFF"/>
            <w:vAlign w:val="center"/>
            <w:hideMark/>
          </w:tcPr>
          <w:p w:rsidR="007F7800" w:rsidRPr="002D70DA" w:rsidRDefault="007F7800" w:rsidP="005304C7">
            <w:pPr>
              <w:jc w:val="center"/>
              <w:rPr>
                <w:rFonts w:ascii="Arial" w:hAnsi="Arial" w:cs="Arial"/>
                <w:b/>
                <w:bCs/>
                <w:color w:val="000000"/>
                <w:sz w:val="17"/>
                <w:szCs w:val="17"/>
              </w:rPr>
            </w:pPr>
            <w:r w:rsidRPr="002D70DA">
              <w:rPr>
                <w:rFonts w:ascii="Arial" w:hAnsi="Arial" w:cs="Arial"/>
                <w:b/>
                <w:bCs/>
                <w:color w:val="000000"/>
                <w:sz w:val="17"/>
                <w:szCs w:val="17"/>
              </w:rPr>
              <w:lastRenderedPageBreak/>
              <w:t>Total</w:t>
            </w:r>
          </w:p>
        </w:tc>
        <w:tc>
          <w:tcPr>
            <w:tcW w:w="544" w:type="pct"/>
            <w:tcBorders>
              <w:top w:val="nil"/>
              <w:left w:val="single" w:sz="4" w:space="0" w:color="auto"/>
              <w:bottom w:val="single" w:sz="4" w:space="0" w:color="auto"/>
              <w:right w:val="single" w:sz="4" w:space="0" w:color="auto"/>
            </w:tcBorders>
            <w:shd w:val="clear" w:color="000000" w:fill="FFFFFF"/>
            <w:vAlign w:val="center"/>
            <w:hideMark/>
          </w:tcPr>
          <w:p w:rsidR="007F7800" w:rsidRPr="00C56C77" w:rsidRDefault="007F658E" w:rsidP="005304C7">
            <w:pPr>
              <w:jc w:val="right"/>
              <w:rPr>
                <w:rFonts w:ascii="Arial" w:hAnsi="Arial" w:cs="Arial"/>
                <w:b/>
                <w:bCs/>
                <w:color w:val="000000"/>
                <w:sz w:val="17"/>
                <w:szCs w:val="17"/>
                <w:highlight w:val="yellow"/>
              </w:rPr>
            </w:pPr>
            <w:r w:rsidRPr="007F658E">
              <w:rPr>
                <w:rFonts w:ascii="Arial" w:hAnsi="Arial" w:cs="Arial"/>
                <w:b/>
                <w:bCs/>
                <w:color w:val="000000"/>
                <w:sz w:val="17"/>
                <w:szCs w:val="17"/>
                <w14:numForm w14:val="lining"/>
              </w:rPr>
              <w:t>164,775,831</w:t>
            </w:r>
          </w:p>
        </w:tc>
        <w:tc>
          <w:tcPr>
            <w:tcW w:w="544" w:type="pct"/>
            <w:tcBorders>
              <w:top w:val="nil"/>
              <w:left w:val="nil"/>
              <w:bottom w:val="single" w:sz="4" w:space="0" w:color="auto"/>
              <w:right w:val="single" w:sz="4" w:space="0" w:color="auto"/>
            </w:tcBorders>
            <w:shd w:val="clear" w:color="000000" w:fill="FFFFFF"/>
            <w:vAlign w:val="center"/>
            <w:hideMark/>
          </w:tcPr>
          <w:p w:rsidR="007F7800" w:rsidRPr="00C56C77" w:rsidRDefault="007F658E" w:rsidP="005304C7">
            <w:pPr>
              <w:jc w:val="right"/>
              <w:rPr>
                <w:rFonts w:ascii="Arial" w:hAnsi="Arial" w:cs="Arial"/>
                <w:b/>
                <w:bCs/>
                <w:color w:val="000000"/>
                <w:sz w:val="17"/>
                <w:szCs w:val="17"/>
                <w:highlight w:val="yellow"/>
              </w:rPr>
            </w:pPr>
            <w:r w:rsidRPr="007F658E">
              <w:rPr>
                <w:rFonts w:ascii="Arial" w:hAnsi="Arial" w:cs="Arial"/>
                <w:b/>
                <w:bCs/>
                <w:color w:val="000000"/>
                <w:sz w:val="17"/>
                <w:szCs w:val="17"/>
                <w14:numForm w14:val="lining"/>
              </w:rPr>
              <w:t>385,419,248</w:t>
            </w:r>
          </w:p>
        </w:tc>
        <w:tc>
          <w:tcPr>
            <w:tcW w:w="544" w:type="pct"/>
            <w:tcBorders>
              <w:top w:val="nil"/>
              <w:left w:val="nil"/>
              <w:bottom w:val="nil"/>
              <w:right w:val="nil"/>
            </w:tcBorders>
            <w:shd w:val="clear" w:color="000000" w:fill="FFFFFF"/>
            <w:noWrap/>
            <w:vAlign w:val="bottom"/>
            <w:hideMark/>
          </w:tcPr>
          <w:p w:rsidR="007F7800" w:rsidRPr="003703A7" w:rsidRDefault="007F7800" w:rsidP="005304C7">
            <w:pPr>
              <w:rPr>
                <w:rFonts w:ascii="Arial" w:hAnsi="Arial" w:cs="Arial"/>
                <w:b/>
                <w:bCs/>
                <w:color w:val="FF0000"/>
                <w:sz w:val="17"/>
                <w:szCs w:val="17"/>
              </w:rPr>
            </w:pPr>
            <w:r w:rsidRPr="003703A7">
              <w:rPr>
                <w:rFonts w:ascii="Arial" w:hAnsi="Arial" w:cs="Arial"/>
                <w:b/>
                <w:bCs/>
                <w:color w:val="FF0000"/>
                <w:sz w:val="17"/>
                <w:szCs w:val="17"/>
              </w:rPr>
              <w:t> </w:t>
            </w:r>
          </w:p>
        </w:tc>
        <w:tc>
          <w:tcPr>
            <w:tcW w:w="429" w:type="pct"/>
            <w:tcBorders>
              <w:top w:val="nil"/>
              <w:left w:val="nil"/>
              <w:bottom w:val="nil"/>
              <w:right w:val="nil"/>
            </w:tcBorders>
            <w:shd w:val="clear" w:color="000000" w:fill="FFFFFF"/>
            <w:noWrap/>
            <w:vAlign w:val="bottom"/>
            <w:hideMark/>
          </w:tcPr>
          <w:p w:rsidR="007F7800" w:rsidRPr="002D70DA" w:rsidRDefault="007F7800" w:rsidP="005304C7">
            <w:pPr>
              <w:rPr>
                <w:rFonts w:ascii="Arial" w:hAnsi="Arial" w:cs="Arial"/>
                <w:b/>
                <w:bCs/>
                <w:color w:val="FF0000"/>
                <w:sz w:val="17"/>
                <w:szCs w:val="17"/>
              </w:rPr>
            </w:pPr>
            <w:r w:rsidRPr="002D70DA">
              <w:rPr>
                <w:rFonts w:ascii="Arial" w:hAnsi="Arial" w:cs="Arial"/>
                <w:b/>
                <w:bCs/>
                <w:color w:val="FF0000"/>
                <w:sz w:val="17"/>
                <w:szCs w:val="17"/>
              </w:rPr>
              <w:t> </w:t>
            </w:r>
          </w:p>
        </w:tc>
        <w:tc>
          <w:tcPr>
            <w:tcW w:w="477" w:type="pct"/>
            <w:tcBorders>
              <w:top w:val="nil"/>
              <w:left w:val="nil"/>
              <w:bottom w:val="nil"/>
              <w:right w:val="nil"/>
            </w:tcBorders>
            <w:shd w:val="clear" w:color="000000" w:fill="FFFFFF"/>
            <w:noWrap/>
            <w:vAlign w:val="bottom"/>
            <w:hideMark/>
          </w:tcPr>
          <w:p w:rsidR="007F7800" w:rsidRPr="002D70DA" w:rsidRDefault="007F7800" w:rsidP="005304C7">
            <w:pPr>
              <w:rPr>
                <w:rFonts w:ascii="Arial" w:hAnsi="Arial" w:cs="Arial"/>
                <w:b/>
                <w:bCs/>
                <w:color w:val="FF0000"/>
                <w:sz w:val="17"/>
                <w:szCs w:val="17"/>
              </w:rPr>
            </w:pPr>
            <w:r w:rsidRPr="002D70DA">
              <w:rPr>
                <w:rFonts w:ascii="Arial" w:hAnsi="Arial" w:cs="Arial"/>
                <w:b/>
                <w:bCs/>
                <w:color w:val="FF0000"/>
                <w:sz w:val="17"/>
                <w:szCs w:val="17"/>
              </w:rPr>
              <w:t> </w:t>
            </w:r>
          </w:p>
        </w:tc>
        <w:tc>
          <w:tcPr>
            <w:tcW w:w="673" w:type="pct"/>
            <w:gridSpan w:val="2"/>
            <w:tcBorders>
              <w:top w:val="nil"/>
              <w:left w:val="nil"/>
              <w:bottom w:val="nil"/>
              <w:right w:val="nil"/>
            </w:tcBorders>
            <w:shd w:val="clear" w:color="000000" w:fill="FFFFFF"/>
          </w:tcPr>
          <w:p w:rsidR="007F7800" w:rsidRPr="002D70DA" w:rsidRDefault="007F7800" w:rsidP="005304C7">
            <w:pPr>
              <w:rPr>
                <w:rFonts w:ascii="Arial" w:hAnsi="Arial" w:cs="Arial"/>
                <w:b/>
                <w:bCs/>
                <w:color w:val="FF0000"/>
                <w:sz w:val="17"/>
                <w:szCs w:val="17"/>
              </w:rPr>
            </w:pPr>
          </w:p>
        </w:tc>
        <w:tc>
          <w:tcPr>
            <w:tcW w:w="644" w:type="pct"/>
            <w:tcBorders>
              <w:top w:val="nil"/>
              <w:left w:val="nil"/>
              <w:bottom w:val="nil"/>
              <w:right w:val="nil"/>
            </w:tcBorders>
            <w:shd w:val="clear" w:color="000000" w:fill="FFFFFF"/>
            <w:noWrap/>
            <w:vAlign w:val="bottom"/>
            <w:hideMark/>
          </w:tcPr>
          <w:p w:rsidR="007F7800" w:rsidRPr="002D70DA" w:rsidRDefault="007F7800" w:rsidP="005304C7">
            <w:pPr>
              <w:rPr>
                <w:rFonts w:ascii="Arial" w:hAnsi="Arial" w:cs="Arial"/>
                <w:b/>
                <w:bCs/>
                <w:color w:val="FF0000"/>
                <w:sz w:val="17"/>
                <w:szCs w:val="17"/>
              </w:rPr>
            </w:pPr>
            <w:r w:rsidRPr="002D70DA">
              <w:rPr>
                <w:rFonts w:ascii="Arial" w:hAnsi="Arial" w:cs="Arial"/>
                <w:b/>
                <w:bCs/>
                <w:color w:val="FF0000"/>
                <w:sz w:val="17"/>
                <w:szCs w:val="17"/>
              </w:rPr>
              <w:t> </w:t>
            </w:r>
          </w:p>
        </w:tc>
      </w:tr>
    </w:tbl>
    <w:p w:rsidR="00F772E0" w:rsidRDefault="00F772E0" w:rsidP="0008166A">
      <w:pPr>
        <w:spacing w:before="80" w:line="250" w:lineRule="exact"/>
        <w:ind w:left="709"/>
        <w:jc w:val="both"/>
        <w:rPr>
          <w:rFonts w:ascii="Arial" w:eastAsia="Calibri" w:hAnsi="Arial" w:cs="Arial"/>
          <w:spacing w:val="-1"/>
          <w:sz w:val="17"/>
          <w:szCs w:val="17"/>
        </w:rPr>
      </w:pPr>
    </w:p>
    <w:p w:rsidR="0008166A" w:rsidRPr="008918A4" w:rsidRDefault="0008166A" w:rsidP="0008166A">
      <w:pPr>
        <w:spacing w:before="80" w:line="250" w:lineRule="exact"/>
        <w:ind w:left="709"/>
        <w:jc w:val="both"/>
        <w:rPr>
          <w:rFonts w:ascii="Arial" w:eastAsia="Calibri" w:hAnsi="Arial" w:cs="Arial"/>
          <w:spacing w:val="-1"/>
          <w:sz w:val="17"/>
          <w:szCs w:val="17"/>
        </w:rPr>
      </w:pPr>
      <w:r w:rsidRPr="008918A4">
        <w:rPr>
          <w:rFonts w:ascii="Arial" w:eastAsia="Calibri" w:hAnsi="Arial" w:cs="Arial"/>
          <w:spacing w:val="-1"/>
          <w:sz w:val="17"/>
          <w:szCs w:val="17"/>
        </w:rPr>
        <w:t xml:space="preserve">Se informa de manera agrupada por cuenta el rubro de </w:t>
      </w:r>
      <w:r>
        <w:rPr>
          <w:rFonts w:ascii="Arial" w:eastAsia="Calibri" w:hAnsi="Arial" w:cs="Arial"/>
          <w:spacing w:val="-1"/>
          <w:sz w:val="17"/>
          <w:szCs w:val="17"/>
        </w:rPr>
        <w:t>Activos Intangibles</w:t>
      </w:r>
      <w:r w:rsidR="000E2491">
        <w:rPr>
          <w:rFonts w:ascii="Arial" w:eastAsia="Calibri" w:hAnsi="Arial" w:cs="Arial"/>
          <w:spacing w:val="-1"/>
          <w:sz w:val="17"/>
          <w:szCs w:val="17"/>
        </w:rPr>
        <w:t xml:space="preserve">, el monto al </w:t>
      </w:r>
      <w:r w:rsidR="00FE31AC">
        <w:rPr>
          <w:rFonts w:ascii="Arial" w:eastAsia="Calibri" w:hAnsi="Arial" w:cs="Arial"/>
          <w:spacing w:val="-1"/>
          <w:sz w:val="17"/>
          <w:szCs w:val="17"/>
        </w:rPr>
        <w:t>31 de diciembre del 2017</w:t>
      </w:r>
      <w:r w:rsidRPr="008918A4">
        <w:rPr>
          <w:rFonts w:ascii="Arial" w:eastAsia="Calibri" w:hAnsi="Arial" w:cs="Arial"/>
          <w:spacing w:val="-1"/>
          <w:sz w:val="17"/>
          <w:szCs w:val="17"/>
        </w:rPr>
        <w:t>:</w:t>
      </w:r>
    </w:p>
    <w:p w:rsidR="0008166A" w:rsidRPr="005540CE" w:rsidRDefault="0008166A" w:rsidP="0008166A">
      <w:pPr>
        <w:autoSpaceDE w:val="0"/>
        <w:autoSpaceDN w:val="0"/>
        <w:adjustRightInd w:val="0"/>
        <w:spacing w:before="240" w:after="120"/>
        <w:ind w:left="360"/>
        <w:jc w:val="center"/>
        <w:rPr>
          <w:rFonts w:ascii="Arial" w:eastAsia="Calibri" w:hAnsi="Arial" w:cs="Arial"/>
          <w:b/>
          <w:spacing w:val="-1"/>
          <w:sz w:val="17"/>
          <w:szCs w:val="17"/>
        </w:rPr>
      </w:pPr>
      <w:r w:rsidRPr="005540CE">
        <w:rPr>
          <w:rFonts w:ascii="Arial" w:eastAsia="Calibri" w:hAnsi="Arial" w:cs="Arial"/>
          <w:b/>
          <w:spacing w:val="-1"/>
          <w:sz w:val="17"/>
          <w:szCs w:val="17"/>
        </w:rPr>
        <w:t>(Pesos)</w:t>
      </w:r>
    </w:p>
    <w:tbl>
      <w:tblPr>
        <w:tblW w:w="8982" w:type="dxa"/>
        <w:jc w:val="center"/>
        <w:tblCellMar>
          <w:left w:w="70" w:type="dxa"/>
          <w:right w:w="70" w:type="dxa"/>
        </w:tblCellMar>
        <w:tblLook w:val="04A0" w:firstRow="1" w:lastRow="0" w:firstColumn="1" w:lastColumn="0" w:noHBand="0" w:noVBand="1"/>
      </w:tblPr>
      <w:tblGrid>
        <w:gridCol w:w="4743"/>
        <w:gridCol w:w="2091"/>
        <w:gridCol w:w="2148"/>
      </w:tblGrid>
      <w:tr w:rsidR="0008166A" w:rsidRPr="002D70DA" w:rsidTr="00C56C77">
        <w:trPr>
          <w:trHeight w:val="480"/>
          <w:jc w:val="center"/>
        </w:trPr>
        <w:tc>
          <w:tcPr>
            <w:tcW w:w="474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8166A" w:rsidRPr="002D70DA" w:rsidRDefault="0008166A" w:rsidP="005304C7">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091" w:type="dxa"/>
            <w:tcBorders>
              <w:top w:val="single" w:sz="4" w:space="0" w:color="auto"/>
              <w:left w:val="nil"/>
              <w:bottom w:val="single" w:sz="4" w:space="0" w:color="auto"/>
              <w:right w:val="single" w:sz="4" w:space="0" w:color="auto"/>
            </w:tcBorders>
            <w:shd w:val="clear" w:color="auto" w:fill="D5DCE4" w:themeFill="text2" w:themeFillTint="33"/>
            <w:vAlign w:val="center"/>
          </w:tcPr>
          <w:p w:rsidR="0008166A" w:rsidRPr="002D70DA" w:rsidRDefault="0008166A" w:rsidP="005304C7">
            <w:pPr>
              <w:jc w:val="center"/>
              <w:rPr>
                <w:rFonts w:ascii="Arial" w:hAnsi="Arial" w:cs="Arial"/>
                <w:b/>
                <w:bCs/>
                <w:color w:val="000000"/>
                <w:sz w:val="17"/>
                <w:szCs w:val="17"/>
              </w:rPr>
            </w:pPr>
            <w:r>
              <w:rPr>
                <w:rFonts w:ascii="Arial" w:hAnsi="Arial" w:cs="Arial"/>
                <w:b/>
                <w:bCs/>
                <w:color w:val="000000"/>
                <w:sz w:val="17"/>
                <w:szCs w:val="17"/>
              </w:rPr>
              <w:t>201</w:t>
            </w:r>
            <w:r w:rsidR="00D6341E">
              <w:rPr>
                <w:rFonts w:ascii="Arial" w:hAnsi="Arial" w:cs="Arial"/>
                <w:b/>
                <w:bCs/>
                <w:color w:val="000000"/>
                <w:sz w:val="17"/>
                <w:szCs w:val="17"/>
              </w:rPr>
              <w:t>7</w:t>
            </w:r>
          </w:p>
        </w:tc>
        <w:tc>
          <w:tcPr>
            <w:tcW w:w="214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8166A" w:rsidRPr="002D70DA" w:rsidRDefault="0008166A" w:rsidP="005304C7">
            <w:pPr>
              <w:jc w:val="center"/>
              <w:rPr>
                <w:rFonts w:ascii="Arial" w:hAnsi="Arial" w:cs="Arial"/>
                <w:b/>
                <w:bCs/>
                <w:color w:val="000000"/>
                <w:sz w:val="17"/>
                <w:szCs w:val="17"/>
              </w:rPr>
            </w:pPr>
            <w:r>
              <w:rPr>
                <w:rFonts w:ascii="Arial" w:hAnsi="Arial" w:cs="Arial"/>
                <w:b/>
                <w:bCs/>
                <w:color w:val="000000"/>
                <w:sz w:val="17"/>
                <w:szCs w:val="17"/>
              </w:rPr>
              <w:t>201</w:t>
            </w:r>
            <w:r w:rsidR="00D6341E">
              <w:rPr>
                <w:rFonts w:ascii="Arial" w:hAnsi="Arial" w:cs="Arial"/>
                <w:b/>
                <w:bCs/>
                <w:color w:val="000000"/>
                <w:sz w:val="17"/>
                <w:szCs w:val="17"/>
              </w:rPr>
              <w:t>6</w:t>
            </w:r>
          </w:p>
        </w:tc>
      </w:tr>
      <w:tr w:rsidR="00C1261D" w:rsidRPr="002D70DA" w:rsidTr="00C56C77">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C1261D" w:rsidRPr="0008166A" w:rsidRDefault="00C1261D" w:rsidP="00C1261D">
            <w:pPr>
              <w:rPr>
                <w:rFonts w:ascii="Arial" w:hAnsi="Arial" w:cs="Arial"/>
                <w:sz w:val="17"/>
                <w:szCs w:val="17"/>
              </w:rPr>
            </w:pPr>
            <w:r w:rsidRPr="0008166A">
              <w:rPr>
                <w:rFonts w:ascii="Arial" w:hAnsi="Arial" w:cs="Arial"/>
                <w:sz w:val="17"/>
                <w:szCs w:val="17"/>
              </w:rPr>
              <w:t>Software</w:t>
            </w:r>
          </w:p>
        </w:tc>
        <w:tc>
          <w:tcPr>
            <w:tcW w:w="2091" w:type="dxa"/>
            <w:tcBorders>
              <w:top w:val="single" w:sz="4" w:space="0" w:color="auto"/>
              <w:left w:val="nil"/>
              <w:bottom w:val="single" w:sz="4" w:space="0" w:color="auto"/>
              <w:right w:val="single" w:sz="4" w:space="0" w:color="auto"/>
            </w:tcBorders>
            <w:shd w:val="clear" w:color="auto" w:fill="auto"/>
          </w:tcPr>
          <w:p w:rsidR="00C1261D" w:rsidRPr="00C1261D" w:rsidRDefault="00C1261D" w:rsidP="00C1261D">
            <w:pPr>
              <w:jc w:val="right"/>
              <w:rPr>
                <w:rFonts w:ascii="Arial" w:hAnsi="Arial" w:cs="Arial"/>
                <w:sz w:val="17"/>
                <w:szCs w:val="17"/>
              </w:rPr>
            </w:pPr>
            <w:r w:rsidRPr="00C1261D">
              <w:rPr>
                <w:rFonts w:ascii="Arial" w:hAnsi="Arial" w:cs="Arial"/>
                <w:sz w:val="17"/>
                <w:szCs w:val="17"/>
              </w:rPr>
              <w:t>62,420,055</w:t>
            </w:r>
          </w:p>
        </w:tc>
        <w:tc>
          <w:tcPr>
            <w:tcW w:w="2148" w:type="dxa"/>
            <w:tcBorders>
              <w:top w:val="nil"/>
              <w:left w:val="single" w:sz="4" w:space="0" w:color="auto"/>
              <w:bottom w:val="single" w:sz="4" w:space="0" w:color="auto"/>
              <w:right w:val="single" w:sz="4" w:space="0" w:color="auto"/>
            </w:tcBorders>
            <w:shd w:val="clear" w:color="auto" w:fill="auto"/>
          </w:tcPr>
          <w:p w:rsidR="00C1261D" w:rsidRPr="00C1261D" w:rsidRDefault="00C1261D" w:rsidP="00C1261D">
            <w:pPr>
              <w:jc w:val="right"/>
              <w:rPr>
                <w:rFonts w:ascii="Arial" w:hAnsi="Arial" w:cs="Arial"/>
                <w:sz w:val="17"/>
                <w:szCs w:val="17"/>
              </w:rPr>
            </w:pPr>
            <w:r w:rsidRPr="00C1261D">
              <w:rPr>
                <w:rFonts w:ascii="Arial" w:hAnsi="Arial" w:cs="Arial"/>
                <w:sz w:val="17"/>
                <w:szCs w:val="17"/>
              </w:rPr>
              <w:t>41,288,180</w:t>
            </w:r>
          </w:p>
        </w:tc>
      </w:tr>
      <w:tr w:rsidR="00C1261D" w:rsidRPr="002D70DA" w:rsidTr="00C56C77">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C1261D" w:rsidRPr="00704B95" w:rsidRDefault="00C1261D" w:rsidP="00C1261D">
            <w:pPr>
              <w:rPr>
                <w:rFonts w:ascii="Arial" w:hAnsi="Arial" w:cs="Arial"/>
                <w:sz w:val="17"/>
                <w:szCs w:val="17"/>
              </w:rPr>
            </w:pPr>
            <w:r w:rsidRPr="00704B95">
              <w:rPr>
                <w:rFonts w:ascii="Arial" w:hAnsi="Arial" w:cs="Arial"/>
                <w:sz w:val="17"/>
                <w:szCs w:val="17"/>
              </w:rPr>
              <w:t>Patentes, Marcas y Derechos</w:t>
            </w:r>
          </w:p>
        </w:tc>
        <w:tc>
          <w:tcPr>
            <w:tcW w:w="2091" w:type="dxa"/>
            <w:tcBorders>
              <w:top w:val="single" w:sz="4" w:space="0" w:color="auto"/>
              <w:left w:val="nil"/>
              <w:bottom w:val="single" w:sz="4" w:space="0" w:color="auto"/>
              <w:right w:val="single" w:sz="4" w:space="0" w:color="auto"/>
            </w:tcBorders>
            <w:shd w:val="clear" w:color="auto" w:fill="auto"/>
          </w:tcPr>
          <w:p w:rsidR="00C1261D" w:rsidRPr="00704B95" w:rsidRDefault="00C1261D" w:rsidP="00C1261D">
            <w:pPr>
              <w:jc w:val="right"/>
              <w:rPr>
                <w:rFonts w:ascii="Arial" w:hAnsi="Arial" w:cs="Arial"/>
                <w:sz w:val="17"/>
                <w:szCs w:val="17"/>
              </w:rPr>
            </w:pPr>
            <w:r w:rsidRPr="00704B95">
              <w:rPr>
                <w:rFonts w:ascii="Arial" w:hAnsi="Arial" w:cs="Arial"/>
                <w:sz w:val="17"/>
                <w:szCs w:val="17"/>
              </w:rPr>
              <w:t>125,662</w:t>
            </w:r>
          </w:p>
        </w:tc>
        <w:tc>
          <w:tcPr>
            <w:tcW w:w="2148" w:type="dxa"/>
            <w:tcBorders>
              <w:top w:val="nil"/>
              <w:left w:val="single" w:sz="4" w:space="0" w:color="auto"/>
              <w:bottom w:val="single" w:sz="4" w:space="0" w:color="auto"/>
              <w:right w:val="single" w:sz="4" w:space="0" w:color="auto"/>
            </w:tcBorders>
            <w:shd w:val="clear" w:color="auto" w:fill="auto"/>
          </w:tcPr>
          <w:p w:rsidR="00C1261D" w:rsidRPr="00704B95" w:rsidRDefault="00C1261D" w:rsidP="00C1261D">
            <w:pPr>
              <w:jc w:val="right"/>
              <w:rPr>
                <w:rFonts w:ascii="Arial" w:hAnsi="Arial" w:cs="Arial"/>
                <w:sz w:val="17"/>
                <w:szCs w:val="17"/>
              </w:rPr>
            </w:pPr>
            <w:r w:rsidRPr="00704B95">
              <w:rPr>
                <w:rFonts w:ascii="Arial" w:hAnsi="Arial" w:cs="Arial"/>
                <w:sz w:val="17"/>
                <w:szCs w:val="17"/>
              </w:rPr>
              <w:t>117,109</w:t>
            </w:r>
          </w:p>
        </w:tc>
      </w:tr>
      <w:tr w:rsidR="00C1261D" w:rsidRPr="002D70DA" w:rsidTr="00C56C77">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C1261D" w:rsidRPr="0008166A" w:rsidRDefault="00C1261D" w:rsidP="00C1261D">
            <w:pPr>
              <w:rPr>
                <w:rFonts w:ascii="Arial" w:hAnsi="Arial" w:cs="Arial"/>
                <w:sz w:val="17"/>
                <w:szCs w:val="17"/>
              </w:rPr>
            </w:pPr>
            <w:r w:rsidRPr="0008166A">
              <w:rPr>
                <w:rFonts w:ascii="Arial" w:hAnsi="Arial" w:cs="Arial"/>
                <w:sz w:val="17"/>
                <w:szCs w:val="17"/>
              </w:rPr>
              <w:t>Licencias</w:t>
            </w:r>
          </w:p>
        </w:tc>
        <w:tc>
          <w:tcPr>
            <w:tcW w:w="2091" w:type="dxa"/>
            <w:tcBorders>
              <w:top w:val="single" w:sz="4" w:space="0" w:color="auto"/>
              <w:left w:val="nil"/>
              <w:bottom w:val="single" w:sz="4" w:space="0" w:color="auto"/>
              <w:right w:val="single" w:sz="4" w:space="0" w:color="auto"/>
            </w:tcBorders>
            <w:shd w:val="clear" w:color="auto" w:fill="auto"/>
          </w:tcPr>
          <w:p w:rsidR="00C1261D" w:rsidRPr="00C1261D" w:rsidRDefault="00C1261D" w:rsidP="00C1261D">
            <w:pPr>
              <w:jc w:val="right"/>
              <w:rPr>
                <w:rFonts w:ascii="Arial" w:hAnsi="Arial" w:cs="Arial"/>
                <w:sz w:val="17"/>
                <w:szCs w:val="17"/>
              </w:rPr>
            </w:pPr>
            <w:r w:rsidRPr="00C1261D">
              <w:rPr>
                <w:rFonts w:ascii="Arial" w:hAnsi="Arial" w:cs="Arial"/>
                <w:sz w:val="17"/>
                <w:szCs w:val="17"/>
              </w:rPr>
              <w:t>97,677,292</w:t>
            </w:r>
          </w:p>
        </w:tc>
        <w:tc>
          <w:tcPr>
            <w:tcW w:w="2148" w:type="dxa"/>
            <w:tcBorders>
              <w:top w:val="nil"/>
              <w:left w:val="single" w:sz="4" w:space="0" w:color="auto"/>
              <w:bottom w:val="single" w:sz="4" w:space="0" w:color="auto"/>
              <w:right w:val="single" w:sz="4" w:space="0" w:color="auto"/>
            </w:tcBorders>
            <w:shd w:val="clear" w:color="auto" w:fill="auto"/>
          </w:tcPr>
          <w:p w:rsidR="00C1261D" w:rsidRPr="00C1261D" w:rsidRDefault="00C1261D" w:rsidP="00C1261D">
            <w:pPr>
              <w:jc w:val="right"/>
              <w:rPr>
                <w:rFonts w:ascii="Arial" w:hAnsi="Arial" w:cs="Arial"/>
                <w:sz w:val="17"/>
                <w:szCs w:val="17"/>
              </w:rPr>
            </w:pPr>
            <w:r w:rsidRPr="00C1261D">
              <w:rPr>
                <w:rFonts w:ascii="Arial" w:hAnsi="Arial" w:cs="Arial"/>
                <w:sz w:val="17"/>
                <w:szCs w:val="17"/>
              </w:rPr>
              <w:t>88,060,364</w:t>
            </w:r>
          </w:p>
        </w:tc>
      </w:tr>
      <w:tr w:rsidR="00C1261D" w:rsidRPr="002D70DA" w:rsidTr="00C56C77">
        <w:trPr>
          <w:trHeight w:val="240"/>
          <w:jc w:val="center"/>
        </w:trPr>
        <w:tc>
          <w:tcPr>
            <w:tcW w:w="4743" w:type="dxa"/>
            <w:tcBorders>
              <w:top w:val="single" w:sz="4" w:space="0" w:color="auto"/>
              <w:right w:val="single" w:sz="4" w:space="0" w:color="auto"/>
            </w:tcBorders>
            <w:shd w:val="clear" w:color="auto" w:fill="auto"/>
            <w:vAlign w:val="center"/>
          </w:tcPr>
          <w:p w:rsidR="00C1261D" w:rsidRPr="00F93CE5" w:rsidRDefault="00C1261D" w:rsidP="00C1261D">
            <w:pPr>
              <w:jc w:val="center"/>
              <w:rPr>
                <w:rFonts w:ascii="Arial" w:hAnsi="Arial" w:cs="Arial"/>
                <w:b/>
                <w:bCs/>
                <w:color w:val="000000"/>
                <w:sz w:val="17"/>
                <w:szCs w:val="17"/>
              </w:rPr>
            </w:pPr>
            <w:r w:rsidRPr="00F93CE5">
              <w:rPr>
                <w:rFonts w:ascii="Arial" w:hAnsi="Arial" w:cs="Arial"/>
                <w:b/>
                <w:bCs/>
                <w:color w:val="000000"/>
                <w:sz w:val="17"/>
                <w:szCs w:val="17"/>
              </w:rPr>
              <w:t>Total</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C1261D" w:rsidRPr="00C1261D" w:rsidRDefault="00C1261D" w:rsidP="00C1261D">
            <w:pPr>
              <w:jc w:val="right"/>
              <w:rPr>
                <w:rFonts w:ascii="Arial" w:hAnsi="Arial" w:cs="Arial"/>
                <w:b/>
                <w:sz w:val="17"/>
                <w:szCs w:val="17"/>
              </w:rPr>
            </w:pPr>
            <w:r w:rsidRPr="00C1261D">
              <w:rPr>
                <w:rFonts w:ascii="Arial" w:hAnsi="Arial" w:cs="Arial"/>
                <w:b/>
                <w:sz w:val="17"/>
                <w:szCs w:val="17"/>
              </w:rPr>
              <w:t>160,223,009</w:t>
            </w:r>
          </w:p>
        </w:tc>
        <w:tc>
          <w:tcPr>
            <w:tcW w:w="2148" w:type="dxa"/>
            <w:tcBorders>
              <w:top w:val="single" w:sz="4" w:space="0" w:color="auto"/>
              <w:left w:val="single" w:sz="4" w:space="0" w:color="auto"/>
              <w:bottom w:val="single" w:sz="4" w:space="0" w:color="auto"/>
              <w:right w:val="single" w:sz="4" w:space="0" w:color="auto"/>
            </w:tcBorders>
            <w:shd w:val="clear" w:color="auto" w:fill="auto"/>
          </w:tcPr>
          <w:p w:rsidR="00C1261D" w:rsidRPr="00C1261D" w:rsidRDefault="00C1261D" w:rsidP="00C1261D">
            <w:pPr>
              <w:jc w:val="right"/>
              <w:rPr>
                <w:rFonts w:ascii="Arial" w:hAnsi="Arial" w:cs="Arial"/>
                <w:b/>
                <w:sz w:val="17"/>
                <w:szCs w:val="17"/>
              </w:rPr>
            </w:pPr>
            <w:r w:rsidRPr="00C1261D">
              <w:rPr>
                <w:rFonts w:ascii="Arial" w:hAnsi="Arial" w:cs="Arial"/>
                <w:b/>
                <w:sz w:val="17"/>
                <w:szCs w:val="17"/>
              </w:rPr>
              <w:t>129,465,652</w:t>
            </w:r>
          </w:p>
        </w:tc>
      </w:tr>
    </w:tbl>
    <w:p w:rsidR="002F7267" w:rsidRDefault="002F7267" w:rsidP="00145CB3">
      <w:pPr>
        <w:spacing w:before="80" w:line="250" w:lineRule="exact"/>
        <w:ind w:left="709"/>
        <w:jc w:val="both"/>
        <w:rPr>
          <w:rFonts w:ascii="Arial" w:eastAsia="Calibri" w:hAnsi="Arial" w:cs="Arial"/>
          <w:spacing w:val="-1"/>
          <w:sz w:val="17"/>
          <w:szCs w:val="17"/>
        </w:rPr>
      </w:pPr>
    </w:p>
    <w:p w:rsidR="00D718EB" w:rsidRPr="002D70DA" w:rsidRDefault="00D718EB" w:rsidP="0074024D">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informa de manera agrupada por cuenta, los rubros de activos intangibles y diferidos, su monto</w:t>
      </w:r>
      <w:r w:rsidR="00220CB2" w:rsidRPr="002D70DA">
        <w:rPr>
          <w:rFonts w:ascii="Arial" w:eastAsia="Calibri" w:hAnsi="Arial" w:cs="Arial"/>
          <w:spacing w:val="-1"/>
          <w:sz w:val="17"/>
          <w:szCs w:val="17"/>
        </w:rPr>
        <w:t xml:space="preserve"> </w:t>
      </w:r>
      <w:r w:rsidR="005D109B">
        <w:rPr>
          <w:rFonts w:ascii="Arial" w:eastAsia="Calibri" w:hAnsi="Arial" w:cs="Arial"/>
          <w:spacing w:val="-1"/>
          <w:sz w:val="17"/>
          <w:szCs w:val="17"/>
        </w:rPr>
        <w:t xml:space="preserve">al </w:t>
      </w:r>
      <w:r w:rsidR="00FE31AC">
        <w:rPr>
          <w:rFonts w:ascii="Arial" w:eastAsia="Calibri" w:hAnsi="Arial" w:cs="Arial"/>
          <w:spacing w:val="-1"/>
          <w:sz w:val="17"/>
          <w:szCs w:val="17"/>
        </w:rPr>
        <w:t>31 de diciembre del 2017</w:t>
      </w:r>
      <w:r w:rsidR="00AC037A">
        <w:rPr>
          <w:rFonts w:ascii="Arial" w:eastAsia="Calibri" w:hAnsi="Arial" w:cs="Arial"/>
          <w:spacing w:val="-1"/>
          <w:sz w:val="17"/>
          <w:szCs w:val="17"/>
        </w:rPr>
        <w:t xml:space="preserve"> de la </w:t>
      </w:r>
      <w:r w:rsidRPr="002D70DA">
        <w:rPr>
          <w:rFonts w:ascii="Arial" w:eastAsia="Calibri" w:hAnsi="Arial" w:cs="Arial"/>
          <w:spacing w:val="-1"/>
          <w:sz w:val="17"/>
          <w:szCs w:val="17"/>
        </w:rPr>
        <w:t>amortización del ejercicio, amortización acumulada, tasa y método aplicados:</w:t>
      </w:r>
    </w:p>
    <w:p w:rsidR="00D718EB" w:rsidRPr="002D70DA" w:rsidRDefault="00D718EB" w:rsidP="00D718E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3788" w:type="pct"/>
        <w:jc w:val="center"/>
        <w:tblCellMar>
          <w:left w:w="70" w:type="dxa"/>
          <w:right w:w="70" w:type="dxa"/>
        </w:tblCellMar>
        <w:tblLook w:val="04A0" w:firstRow="1" w:lastRow="0" w:firstColumn="1" w:lastColumn="0" w:noHBand="0" w:noVBand="1"/>
      </w:tblPr>
      <w:tblGrid>
        <w:gridCol w:w="3624"/>
        <w:gridCol w:w="1610"/>
        <w:gridCol w:w="1609"/>
        <w:gridCol w:w="1609"/>
        <w:gridCol w:w="1607"/>
      </w:tblGrid>
      <w:tr w:rsidR="000A5319" w:rsidRPr="002D70DA" w:rsidTr="00145CB3">
        <w:trPr>
          <w:trHeight w:val="720"/>
          <w:jc w:val="center"/>
        </w:trPr>
        <w:tc>
          <w:tcPr>
            <w:tcW w:w="1801"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A5319" w:rsidRPr="002D70DA" w:rsidRDefault="000A5319">
            <w:pPr>
              <w:jc w:val="center"/>
              <w:rPr>
                <w:rFonts w:ascii="Arial" w:hAnsi="Arial" w:cs="Arial"/>
                <w:b/>
                <w:bCs/>
                <w:color w:val="000000"/>
                <w:sz w:val="17"/>
                <w:szCs w:val="17"/>
              </w:rPr>
            </w:pPr>
            <w:r w:rsidRPr="002D70DA">
              <w:rPr>
                <w:rFonts w:ascii="Arial" w:hAnsi="Arial" w:cs="Arial"/>
                <w:b/>
                <w:bCs/>
                <w:color w:val="000000"/>
                <w:sz w:val="17"/>
                <w:szCs w:val="17"/>
              </w:rPr>
              <w:t>Cuenta de activos intangibles</w:t>
            </w:r>
          </w:p>
        </w:tc>
        <w:tc>
          <w:tcPr>
            <w:tcW w:w="800" w:type="pct"/>
            <w:tcBorders>
              <w:top w:val="single" w:sz="4" w:space="0" w:color="auto"/>
              <w:left w:val="nil"/>
              <w:bottom w:val="single" w:sz="4" w:space="0" w:color="auto"/>
              <w:right w:val="single" w:sz="4" w:space="0" w:color="auto"/>
            </w:tcBorders>
            <w:shd w:val="clear" w:color="auto" w:fill="D5DCE4" w:themeFill="text2" w:themeFillTint="33"/>
            <w:vAlign w:val="center"/>
            <w:hideMark/>
          </w:tcPr>
          <w:p w:rsidR="000A5319" w:rsidRPr="002D70DA" w:rsidRDefault="000A5319">
            <w:pPr>
              <w:jc w:val="center"/>
              <w:rPr>
                <w:rFonts w:ascii="Arial" w:hAnsi="Arial" w:cs="Arial"/>
                <w:b/>
                <w:bCs/>
                <w:color w:val="000000"/>
                <w:sz w:val="17"/>
                <w:szCs w:val="17"/>
              </w:rPr>
            </w:pPr>
            <w:r w:rsidRPr="002D70DA">
              <w:rPr>
                <w:rFonts w:ascii="Arial" w:hAnsi="Arial" w:cs="Arial"/>
                <w:b/>
                <w:bCs/>
                <w:color w:val="000000"/>
                <w:sz w:val="17"/>
                <w:szCs w:val="17"/>
              </w:rPr>
              <w:t>Amortización acumulada del ejercicio</w:t>
            </w:r>
          </w:p>
        </w:tc>
        <w:tc>
          <w:tcPr>
            <w:tcW w:w="800" w:type="pct"/>
            <w:tcBorders>
              <w:top w:val="single" w:sz="4" w:space="0" w:color="auto"/>
              <w:left w:val="nil"/>
              <w:bottom w:val="single" w:sz="4" w:space="0" w:color="auto"/>
              <w:right w:val="single" w:sz="4" w:space="0" w:color="auto"/>
            </w:tcBorders>
            <w:shd w:val="clear" w:color="auto" w:fill="D5DCE4" w:themeFill="text2" w:themeFillTint="33"/>
            <w:vAlign w:val="center"/>
            <w:hideMark/>
          </w:tcPr>
          <w:p w:rsidR="000A5319" w:rsidRPr="002D70DA" w:rsidRDefault="000A5319">
            <w:pPr>
              <w:jc w:val="center"/>
              <w:rPr>
                <w:rFonts w:ascii="Arial" w:hAnsi="Arial" w:cs="Arial"/>
                <w:b/>
                <w:bCs/>
                <w:color w:val="000000"/>
                <w:sz w:val="17"/>
                <w:szCs w:val="17"/>
              </w:rPr>
            </w:pPr>
            <w:r w:rsidRPr="002D70DA">
              <w:rPr>
                <w:rFonts w:ascii="Arial" w:hAnsi="Arial" w:cs="Arial"/>
                <w:b/>
                <w:bCs/>
                <w:color w:val="000000"/>
                <w:sz w:val="17"/>
                <w:szCs w:val="17"/>
              </w:rPr>
              <w:t>Amortización acumulada</w:t>
            </w:r>
          </w:p>
        </w:tc>
        <w:tc>
          <w:tcPr>
            <w:tcW w:w="800" w:type="pct"/>
            <w:tcBorders>
              <w:top w:val="single" w:sz="4" w:space="0" w:color="auto"/>
              <w:left w:val="nil"/>
              <w:bottom w:val="single" w:sz="4" w:space="0" w:color="auto"/>
              <w:right w:val="single" w:sz="4" w:space="0" w:color="auto"/>
            </w:tcBorders>
            <w:shd w:val="clear" w:color="auto" w:fill="D5DCE4" w:themeFill="text2" w:themeFillTint="33"/>
            <w:vAlign w:val="center"/>
            <w:hideMark/>
          </w:tcPr>
          <w:p w:rsidR="000A5319" w:rsidRPr="002D70DA" w:rsidRDefault="00145CB3">
            <w:pPr>
              <w:jc w:val="center"/>
              <w:rPr>
                <w:rFonts w:ascii="Arial" w:hAnsi="Arial" w:cs="Arial"/>
                <w:b/>
                <w:bCs/>
                <w:color w:val="000000"/>
                <w:sz w:val="17"/>
                <w:szCs w:val="17"/>
              </w:rPr>
            </w:pPr>
            <w:r w:rsidRPr="002D70DA">
              <w:rPr>
                <w:rFonts w:ascii="Arial" w:hAnsi="Arial" w:cs="Arial"/>
                <w:b/>
                <w:bCs/>
                <w:color w:val="000000"/>
                <w:sz w:val="17"/>
                <w:szCs w:val="17"/>
              </w:rPr>
              <w:t>Tasa aplicada</w:t>
            </w:r>
          </w:p>
        </w:tc>
        <w:tc>
          <w:tcPr>
            <w:tcW w:w="799" w:type="pct"/>
            <w:tcBorders>
              <w:top w:val="single" w:sz="4" w:space="0" w:color="auto"/>
              <w:left w:val="nil"/>
              <w:bottom w:val="single" w:sz="4" w:space="0" w:color="auto"/>
              <w:right w:val="single" w:sz="4" w:space="0" w:color="auto"/>
            </w:tcBorders>
            <w:shd w:val="clear" w:color="auto" w:fill="D5DCE4" w:themeFill="text2" w:themeFillTint="33"/>
            <w:vAlign w:val="center"/>
            <w:hideMark/>
          </w:tcPr>
          <w:p w:rsidR="000A5319" w:rsidRPr="002D70DA" w:rsidRDefault="00145CB3">
            <w:pPr>
              <w:jc w:val="center"/>
              <w:rPr>
                <w:rFonts w:ascii="Arial" w:hAnsi="Arial" w:cs="Arial"/>
                <w:b/>
                <w:bCs/>
                <w:color w:val="000000"/>
                <w:sz w:val="17"/>
                <w:szCs w:val="17"/>
              </w:rPr>
            </w:pPr>
            <w:r w:rsidRPr="002D70DA">
              <w:rPr>
                <w:rFonts w:ascii="Arial" w:hAnsi="Arial" w:cs="Arial"/>
                <w:b/>
                <w:bCs/>
                <w:color w:val="000000"/>
                <w:sz w:val="17"/>
                <w:szCs w:val="17"/>
              </w:rPr>
              <w:t>Método aplicado</w:t>
            </w:r>
          </w:p>
        </w:tc>
      </w:tr>
      <w:tr w:rsidR="00C53C51" w:rsidRPr="002D70DA" w:rsidTr="00145CB3">
        <w:trPr>
          <w:trHeight w:val="240"/>
          <w:jc w:val="center"/>
        </w:trPr>
        <w:tc>
          <w:tcPr>
            <w:tcW w:w="1801" w:type="pct"/>
            <w:tcBorders>
              <w:top w:val="nil"/>
              <w:left w:val="single" w:sz="4" w:space="0" w:color="auto"/>
              <w:bottom w:val="single" w:sz="4" w:space="0" w:color="auto"/>
              <w:right w:val="single" w:sz="4" w:space="0" w:color="auto"/>
            </w:tcBorders>
            <w:shd w:val="clear" w:color="auto" w:fill="auto"/>
            <w:vAlign w:val="center"/>
            <w:hideMark/>
          </w:tcPr>
          <w:p w:rsidR="00C53C51" w:rsidRPr="002D70DA" w:rsidRDefault="00C53C51" w:rsidP="00C53C51">
            <w:pPr>
              <w:rPr>
                <w:rFonts w:ascii="Arial" w:hAnsi="Arial" w:cs="Arial"/>
                <w:color w:val="000000"/>
                <w:sz w:val="17"/>
                <w:szCs w:val="17"/>
              </w:rPr>
            </w:pPr>
            <w:r w:rsidRPr="002D70DA">
              <w:rPr>
                <w:rFonts w:ascii="Arial" w:hAnsi="Arial" w:cs="Arial"/>
                <w:color w:val="000000"/>
                <w:sz w:val="17"/>
                <w:szCs w:val="17"/>
              </w:rPr>
              <w:t>Software</w:t>
            </w:r>
          </w:p>
        </w:tc>
        <w:tc>
          <w:tcPr>
            <w:tcW w:w="800" w:type="pct"/>
            <w:tcBorders>
              <w:top w:val="nil"/>
              <w:left w:val="nil"/>
              <w:bottom w:val="single" w:sz="4" w:space="0" w:color="auto"/>
              <w:right w:val="single" w:sz="4" w:space="0" w:color="auto"/>
            </w:tcBorders>
            <w:shd w:val="clear" w:color="auto" w:fill="auto"/>
          </w:tcPr>
          <w:p w:rsidR="00C53C51" w:rsidRPr="00C56C77" w:rsidRDefault="00AE0F86" w:rsidP="00C53C51">
            <w:pPr>
              <w:jc w:val="right"/>
              <w:rPr>
                <w:rFonts w:ascii="Arial" w:hAnsi="Arial" w:cs="Arial"/>
                <w:sz w:val="17"/>
                <w:szCs w:val="17"/>
                <w:highlight w:val="yellow"/>
              </w:rPr>
            </w:pPr>
            <w:r w:rsidRPr="00AE0F86">
              <w:rPr>
                <w:rFonts w:ascii="Arial" w:hAnsi="Arial" w:cs="Arial"/>
                <w:sz w:val="17"/>
                <w:szCs w:val="17"/>
              </w:rPr>
              <w:t>6,393,982</w:t>
            </w:r>
          </w:p>
        </w:tc>
        <w:tc>
          <w:tcPr>
            <w:tcW w:w="800" w:type="pct"/>
            <w:tcBorders>
              <w:top w:val="nil"/>
              <w:left w:val="nil"/>
              <w:bottom w:val="single" w:sz="4" w:space="0" w:color="auto"/>
              <w:right w:val="single" w:sz="4" w:space="0" w:color="auto"/>
            </w:tcBorders>
            <w:shd w:val="clear" w:color="auto" w:fill="auto"/>
          </w:tcPr>
          <w:p w:rsidR="00C53C51" w:rsidRPr="00C56C77" w:rsidRDefault="00AE0F86" w:rsidP="00C53C51">
            <w:pPr>
              <w:jc w:val="right"/>
              <w:rPr>
                <w:rFonts w:ascii="Arial" w:hAnsi="Arial" w:cs="Arial"/>
                <w:sz w:val="17"/>
                <w:szCs w:val="17"/>
                <w:highlight w:val="yellow"/>
              </w:rPr>
            </w:pPr>
            <w:r w:rsidRPr="00AE0F86">
              <w:rPr>
                <w:rFonts w:ascii="Arial" w:hAnsi="Arial" w:cs="Arial"/>
                <w:sz w:val="17"/>
                <w:szCs w:val="17"/>
              </w:rPr>
              <w:t>12,459,028</w:t>
            </w:r>
          </w:p>
        </w:tc>
        <w:tc>
          <w:tcPr>
            <w:tcW w:w="800" w:type="pct"/>
            <w:tcBorders>
              <w:top w:val="nil"/>
              <w:left w:val="nil"/>
              <w:bottom w:val="single" w:sz="4" w:space="0" w:color="auto"/>
              <w:right w:val="single" w:sz="4" w:space="0" w:color="auto"/>
            </w:tcBorders>
            <w:shd w:val="clear" w:color="auto" w:fill="auto"/>
            <w:hideMark/>
          </w:tcPr>
          <w:p w:rsidR="00C53C51" w:rsidRPr="003703A7" w:rsidRDefault="00C53C51" w:rsidP="00C53C51">
            <w:pPr>
              <w:rPr>
                <w:rFonts w:ascii="Arial" w:hAnsi="Arial" w:cs="Arial"/>
                <w:sz w:val="17"/>
                <w:szCs w:val="17"/>
              </w:rPr>
            </w:pPr>
            <w:r w:rsidRPr="003703A7">
              <w:rPr>
                <w:rFonts w:ascii="Arial" w:hAnsi="Arial" w:cs="Arial"/>
                <w:sz w:val="17"/>
                <w:szCs w:val="17"/>
              </w:rPr>
              <w:t>4% anual</w:t>
            </w:r>
          </w:p>
        </w:tc>
        <w:tc>
          <w:tcPr>
            <w:tcW w:w="799" w:type="pct"/>
            <w:tcBorders>
              <w:top w:val="nil"/>
              <w:left w:val="nil"/>
              <w:bottom w:val="single" w:sz="4" w:space="0" w:color="auto"/>
              <w:right w:val="single" w:sz="4" w:space="0" w:color="auto"/>
            </w:tcBorders>
            <w:shd w:val="clear" w:color="auto" w:fill="auto"/>
            <w:hideMark/>
          </w:tcPr>
          <w:p w:rsidR="00C53C51" w:rsidRPr="00D2341A" w:rsidRDefault="00C53C51" w:rsidP="00C53C51">
            <w:pPr>
              <w:rPr>
                <w:rFonts w:ascii="Arial" w:hAnsi="Arial" w:cs="Arial"/>
                <w:sz w:val="17"/>
                <w:szCs w:val="17"/>
              </w:rPr>
            </w:pPr>
            <w:r w:rsidRPr="00D2341A">
              <w:rPr>
                <w:rFonts w:ascii="Arial" w:hAnsi="Arial" w:cs="Arial"/>
                <w:sz w:val="17"/>
                <w:szCs w:val="17"/>
              </w:rPr>
              <w:t>Lineal</w:t>
            </w:r>
          </w:p>
        </w:tc>
      </w:tr>
      <w:tr w:rsidR="00C53C51" w:rsidRPr="002D70DA" w:rsidTr="00145CB3">
        <w:trPr>
          <w:trHeight w:val="240"/>
          <w:jc w:val="center"/>
        </w:trPr>
        <w:tc>
          <w:tcPr>
            <w:tcW w:w="1801" w:type="pct"/>
            <w:tcBorders>
              <w:top w:val="nil"/>
              <w:left w:val="single" w:sz="4" w:space="0" w:color="auto"/>
              <w:bottom w:val="single" w:sz="4" w:space="0" w:color="auto"/>
              <w:right w:val="single" w:sz="4" w:space="0" w:color="auto"/>
            </w:tcBorders>
            <w:shd w:val="clear" w:color="auto" w:fill="auto"/>
            <w:vAlign w:val="center"/>
            <w:hideMark/>
          </w:tcPr>
          <w:p w:rsidR="00C53C51" w:rsidRPr="002D70DA" w:rsidRDefault="00C53C51" w:rsidP="00C53C51">
            <w:pPr>
              <w:rPr>
                <w:rFonts w:ascii="Arial" w:hAnsi="Arial" w:cs="Arial"/>
                <w:color w:val="000000"/>
                <w:sz w:val="17"/>
                <w:szCs w:val="17"/>
              </w:rPr>
            </w:pPr>
            <w:r w:rsidRPr="002D70DA">
              <w:rPr>
                <w:rFonts w:ascii="Arial" w:hAnsi="Arial" w:cs="Arial"/>
                <w:color w:val="000000"/>
                <w:sz w:val="17"/>
                <w:szCs w:val="17"/>
              </w:rPr>
              <w:t>Patentes, marcas y derechos</w:t>
            </w:r>
          </w:p>
        </w:tc>
        <w:tc>
          <w:tcPr>
            <w:tcW w:w="800" w:type="pct"/>
            <w:tcBorders>
              <w:top w:val="nil"/>
              <w:left w:val="nil"/>
              <w:bottom w:val="single" w:sz="4" w:space="0" w:color="auto"/>
              <w:right w:val="single" w:sz="4" w:space="0" w:color="auto"/>
            </w:tcBorders>
            <w:shd w:val="clear" w:color="auto" w:fill="auto"/>
          </w:tcPr>
          <w:p w:rsidR="00C53C51" w:rsidRPr="00C56C77" w:rsidRDefault="00AE0F86" w:rsidP="00C53C51">
            <w:pPr>
              <w:jc w:val="right"/>
              <w:rPr>
                <w:rFonts w:ascii="Arial" w:hAnsi="Arial" w:cs="Arial"/>
                <w:sz w:val="17"/>
                <w:szCs w:val="17"/>
                <w:highlight w:val="yellow"/>
              </w:rPr>
            </w:pPr>
            <w:r w:rsidRPr="00AE0F86">
              <w:rPr>
                <w:rFonts w:ascii="Arial" w:hAnsi="Arial" w:cs="Arial"/>
                <w:sz w:val="17"/>
                <w:szCs w:val="17"/>
              </w:rPr>
              <w:t>7,661</w:t>
            </w:r>
          </w:p>
        </w:tc>
        <w:tc>
          <w:tcPr>
            <w:tcW w:w="800" w:type="pct"/>
            <w:tcBorders>
              <w:top w:val="nil"/>
              <w:left w:val="nil"/>
              <w:bottom w:val="single" w:sz="4" w:space="0" w:color="auto"/>
              <w:right w:val="single" w:sz="4" w:space="0" w:color="auto"/>
            </w:tcBorders>
            <w:shd w:val="clear" w:color="auto" w:fill="auto"/>
          </w:tcPr>
          <w:p w:rsidR="00C53C51" w:rsidRPr="00C56C77" w:rsidRDefault="00AE0F86" w:rsidP="00C53C51">
            <w:pPr>
              <w:jc w:val="right"/>
              <w:rPr>
                <w:rFonts w:ascii="Arial" w:hAnsi="Arial" w:cs="Arial"/>
                <w:sz w:val="17"/>
                <w:szCs w:val="17"/>
                <w:highlight w:val="yellow"/>
              </w:rPr>
            </w:pPr>
            <w:r w:rsidRPr="00AE0F86">
              <w:rPr>
                <w:rFonts w:ascii="Arial" w:hAnsi="Arial" w:cs="Arial"/>
                <w:sz w:val="17"/>
                <w:szCs w:val="17"/>
              </w:rPr>
              <w:t>18,122</w:t>
            </w:r>
          </w:p>
        </w:tc>
        <w:tc>
          <w:tcPr>
            <w:tcW w:w="800" w:type="pct"/>
            <w:tcBorders>
              <w:top w:val="nil"/>
              <w:left w:val="nil"/>
              <w:bottom w:val="single" w:sz="4" w:space="0" w:color="auto"/>
              <w:right w:val="single" w:sz="4" w:space="0" w:color="auto"/>
            </w:tcBorders>
            <w:shd w:val="clear" w:color="auto" w:fill="auto"/>
            <w:hideMark/>
          </w:tcPr>
          <w:p w:rsidR="00C53C51" w:rsidRPr="003703A7" w:rsidRDefault="00C53C51" w:rsidP="00C53C51">
            <w:pPr>
              <w:rPr>
                <w:rFonts w:ascii="Arial" w:hAnsi="Arial" w:cs="Arial"/>
                <w:sz w:val="17"/>
                <w:szCs w:val="17"/>
              </w:rPr>
            </w:pPr>
            <w:r w:rsidRPr="003703A7">
              <w:rPr>
                <w:rFonts w:ascii="Arial" w:hAnsi="Arial" w:cs="Arial"/>
                <w:sz w:val="17"/>
                <w:szCs w:val="17"/>
              </w:rPr>
              <w:t>10% anual</w:t>
            </w:r>
          </w:p>
        </w:tc>
        <w:tc>
          <w:tcPr>
            <w:tcW w:w="799" w:type="pct"/>
            <w:tcBorders>
              <w:top w:val="nil"/>
              <w:left w:val="nil"/>
              <w:bottom w:val="single" w:sz="4" w:space="0" w:color="auto"/>
              <w:right w:val="single" w:sz="4" w:space="0" w:color="auto"/>
            </w:tcBorders>
            <w:shd w:val="clear" w:color="auto" w:fill="auto"/>
            <w:hideMark/>
          </w:tcPr>
          <w:p w:rsidR="00C53C51" w:rsidRPr="00D2341A" w:rsidRDefault="00C53C51" w:rsidP="00C53C51">
            <w:pPr>
              <w:rPr>
                <w:rFonts w:ascii="Arial" w:hAnsi="Arial" w:cs="Arial"/>
                <w:sz w:val="17"/>
                <w:szCs w:val="17"/>
              </w:rPr>
            </w:pPr>
            <w:r w:rsidRPr="00D2341A">
              <w:rPr>
                <w:rFonts w:ascii="Arial" w:hAnsi="Arial" w:cs="Arial"/>
                <w:sz w:val="17"/>
                <w:szCs w:val="17"/>
              </w:rPr>
              <w:t>Lineal</w:t>
            </w:r>
          </w:p>
        </w:tc>
      </w:tr>
      <w:tr w:rsidR="00C53C51" w:rsidRPr="002D70DA" w:rsidTr="00145CB3">
        <w:trPr>
          <w:trHeight w:val="240"/>
          <w:jc w:val="center"/>
        </w:trPr>
        <w:tc>
          <w:tcPr>
            <w:tcW w:w="1801" w:type="pct"/>
            <w:tcBorders>
              <w:top w:val="nil"/>
              <w:left w:val="single" w:sz="4" w:space="0" w:color="auto"/>
              <w:bottom w:val="single" w:sz="4" w:space="0" w:color="auto"/>
              <w:right w:val="single" w:sz="4" w:space="0" w:color="auto"/>
            </w:tcBorders>
            <w:shd w:val="clear" w:color="auto" w:fill="auto"/>
            <w:vAlign w:val="center"/>
            <w:hideMark/>
          </w:tcPr>
          <w:p w:rsidR="00C53C51" w:rsidRPr="002D70DA" w:rsidRDefault="00C53C51" w:rsidP="00C53C51">
            <w:pPr>
              <w:rPr>
                <w:rFonts w:ascii="Arial" w:hAnsi="Arial" w:cs="Arial"/>
                <w:color w:val="000000"/>
                <w:sz w:val="17"/>
                <w:szCs w:val="17"/>
              </w:rPr>
            </w:pPr>
            <w:r w:rsidRPr="002D70DA">
              <w:rPr>
                <w:rFonts w:ascii="Arial" w:hAnsi="Arial" w:cs="Arial"/>
                <w:color w:val="000000"/>
                <w:sz w:val="17"/>
                <w:szCs w:val="17"/>
              </w:rPr>
              <w:t>Licencias</w:t>
            </w:r>
          </w:p>
        </w:tc>
        <w:tc>
          <w:tcPr>
            <w:tcW w:w="800" w:type="pct"/>
            <w:tcBorders>
              <w:top w:val="nil"/>
              <w:left w:val="nil"/>
              <w:bottom w:val="single" w:sz="4" w:space="0" w:color="auto"/>
              <w:right w:val="single" w:sz="4" w:space="0" w:color="auto"/>
            </w:tcBorders>
            <w:shd w:val="clear" w:color="auto" w:fill="auto"/>
          </w:tcPr>
          <w:p w:rsidR="00C53C51" w:rsidRPr="00C56C77" w:rsidRDefault="00AE0F86" w:rsidP="00C53C51">
            <w:pPr>
              <w:jc w:val="right"/>
              <w:rPr>
                <w:rFonts w:ascii="Arial" w:hAnsi="Arial" w:cs="Arial"/>
                <w:sz w:val="17"/>
                <w:szCs w:val="17"/>
                <w:highlight w:val="yellow"/>
              </w:rPr>
            </w:pPr>
            <w:r w:rsidRPr="00AE0F86">
              <w:rPr>
                <w:rFonts w:ascii="Arial" w:hAnsi="Arial" w:cs="Arial"/>
                <w:sz w:val="17"/>
                <w:szCs w:val="17"/>
              </w:rPr>
              <w:t>16,378,343</w:t>
            </w:r>
          </w:p>
        </w:tc>
        <w:tc>
          <w:tcPr>
            <w:tcW w:w="800" w:type="pct"/>
            <w:tcBorders>
              <w:top w:val="nil"/>
              <w:left w:val="nil"/>
              <w:bottom w:val="single" w:sz="4" w:space="0" w:color="auto"/>
              <w:right w:val="single" w:sz="4" w:space="0" w:color="auto"/>
            </w:tcBorders>
            <w:shd w:val="clear" w:color="auto" w:fill="auto"/>
          </w:tcPr>
          <w:p w:rsidR="00C53C51" w:rsidRPr="00C56C77" w:rsidRDefault="00AE0F86" w:rsidP="00C53C51">
            <w:pPr>
              <w:jc w:val="right"/>
              <w:rPr>
                <w:rFonts w:ascii="Arial" w:hAnsi="Arial" w:cs="Arial"/>
                <w:sz w:val="17"/>
                <w:szCs w:val="17"/>
                <w:highlight w:val="yellow"/>
              </w:rPr>
            </w:pPr>
            <w:r w:rsidRPr="00AE0F86">
              <w:rPr>
                <w:rFonts w:ascii="Arial" w:hAnsi="Arial" w:cs="Arial"/>
                <w:sz w:val="17"/>
                <w:szCs w:val="17"/>
              </w:rPr>
              <w:t>37,530,671</w:t>
            </w:r>
          </w:p>
        </w:tc>
        <w:tc>
          <w:tcPr>
            <w:tcW w:w="800" w:type="pct"/>
            <w:tcBorders>
              <w:top w:val="nil"/>
              <w:left w:val="nil"/>
              <w:bottom w:val="single" w:sz="4" w:space="0" w:color="auto"/>
              <w:right w:val="single" w:sz="4" w:space="0" w:color="auto"/>
            </w:tcBorders>
            <w:shd w:val="clear" w:color="auto" w:fill="auto"/>
            <w:hideMark/>
          </w:tcPr>
          <w:p w:rsidR="00C53C51" w:rsidRPr="003703A7" w:rsidRDefault="00C53C51" w:rsidP="00C53C51">
            <w:pPr>
              <w:rPr>
                <w:rFonts w:ascii="Arial" w:hAnsi="Arial" w:cs="Arial"/>
                <w:sz w:val="17"/>
                <w:szCs w:val="17"/>
              </w:rPr>
            </w:pPr>
            <w:r w:rsidRPr="003703A7">
              <w:rPr>
                <w:rFonts w:ascii="Arial" w:hAnsi="Arial" w:cs="Arial"/>
                <w:sz w:val="17"/>
                <w:szCs w:val="17"/>
              </w:rPr>
              <w:t>20% anual</w:t>
            </w:r>
          </w:p>
        </w:tc>
        <w:tc>
          <w:tcPr>
            <w:tcW w:w="799" w:type="pct"/>
            <w:tcBorders>
              <w:top w:val="nil"/>
              <w:left w:val="nil"/>
              <w:bottom w:val="single" w:sz="4" w:space="0" w:color="auto"/>
              <w:right w:val="single" w:sz="4" w:space="0" w:color="auto"/>
            </w:tcBorders>
            <w:shd w:val="clear" w:color="auto" w:fill="auto"/>
            <w:hideMark/>
          </w:tcPr>
          <w:p w:rsidR="00C53C51" w:rsidRPr="00D2341A" w:rsidRDefault="00C53C51" w:rsidP="00C53C51">
            <w:pPr>
              <w:rPr>
                <w:rFonts w:ascii="Arial" w:hAnsi="Arial" w:cs="Arial"/>
                <w:sz w:val="17"/>
                <w:szCs w:val="17"/>
              </w:rPr>
            </w:pPr>
            <w:r w:rsidRPr="00D2341A">
              <w:rPr>
                <w:rFonts w:ascii="Arial" w:hAnsi="Arial" w:cs="Arial"/>
                <w:sz w:val="17"/>
                <w:szCs w:val="17"/>
              </w:rPr>
              <w:t>Lineal</w:t>
            </w:r>
          </w:p>
        </w:tc>
      </w:tr>
      <w:tr w:rsidR="000A5319" w:rsidRPr="002D70DA" w:rsidTr="00145CB3">
        <w:trPr>
          <w:trHeight w:val="240"/>
          <w:jc w:val="center"/>
        </w:trPr>
        <w:tc>
          <w:tcPr>
            <w:tcW w:w="1801" w:type="pct"/>
            <w:tcBorders>
              <w:top w:val="nil"/>
              <w:left w:val="nil"/>
              <w:bottom w:val="nil"/>
              <w:right w:val="nil"/>
            </w:tcBorders>
            <w:shd w:val="clear" w:color="000000" w:fill="FFFFFF"/>
            <w:vAlign w:val="center"/>
            <w:hideMark/>
          </w:tcPr>
          <w:p w:rsidR="000A5319" w:rsidRPr="002D70DA" w:rsidRDefault="000A5319" w:rsidP="00A92123">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800" w:type="pct"/>
            <w:tcBorders>
              <w:top w:val="nil"/>
              <w:left w:val="single" w:sz="4" w:space="0" w:color="auto"/>
              <w:bottom w:val="single" w:sz="4" w:space="0" w:color="auto"/>
              <w:right w:val="single" w:sz="4" w:space="0" w:color="auto"/>
            </w:tcBorders>
            <w:shd w:val="clear" w:color="000000" w:fill="FFFFFF"/>
            <w:vAlign w:val="center"/>
          </w:tcPr>
          <w:p w:rsidR="000A5319" w:rsidRPr="00C56C77" w:rsidRDefault="00AE0F86" w:rsidP="00A92123">
            <w:pPr>
              <w:jc w:val="right"/>
              <w:rPr>
                <w:rFonts w:ascii="Arial" w:hAnsi="Arial" w:cs="Arial"/>
                <w:b/>
                <w:bCs/>
                <w:color w:val="000000"/>
                <w:sz w:val="17"/>
                <w:szCs w:val="17"/>
                <w:highlight w:val="yellow"/>
              </w:rPr>
            </w:pPr>
            <w:r w:rsidRPr="00AE0F86">
              <w:rPr>
                <w:rFonts w:ascii="Arial" w:hAnsi="Arial" w:cs="Arial"/>
                <w:b/>
                <w:bCs/>
                <w:color w:val="000000"/>
                <w:sz w:val="17"/>
                <w:szCs w:val="17"/>
                <w14:numForm w14:val="lining"/>
              </w:rPr>
              <w:t>27,227,835</w:t>
            </w:r>
          </w:p>
        </w:tc>
        <w:tc>
          <w:tcPr>
            <w:tcW w:w="800" w:type="pct"/>
            <w:tcBorders>
              <w:top w:val="nil"/>
              <w:left w:val="nil"/>
              <w:bottom w:val="single" w:sz="4" w:space="0" w:color="auto"/>
              <w:right w:val="single" w:sz="4" w:space="0" w:color="auto"/>
            </w:tcBorders>
            <w:shd w:val="clear" w:color="000000" w:fill="FFFFFF"/>
            <w:vAlign w:val="center"/>
          </w:tcPr>
          <w:p w:rsidR="000A5319" w:rsidRPr="00C56C77" w:rsidRDefault="00AE0F86" w:rsidP="00A92123">
            <w:pPr>
              <w:jc w:val="right"/>
              <w:rPr>
                <w:rFonts w:ascii="Arial" w:hAnsi="Arial" w:cs="Arial"/>
                <w:b/>
                <w:bCs/>
                <w:color w:val="000000"/>
                <w:sz w:val="17"/>
                <w:szCs w:val="17"/>
                <w:highlight w:val="yellow"/>
              </w:rPr>
            </w:pPr>
            <w:r w:rsidRPr="00AE0F86">
              <w:rPr>
                <w:rFonts w:ascii="Arial" w:hAnsi="Arial" w:cs="Arial"/>
                <w:b/>
                <w:bCs/>
                <w:color w:val="000000"/>
                <w:sz w:val="17"/>
                <w:szCs w:val="17"/>
                <w14:numForm w14:val="lining"/>
              </w:rPr>
              <w:t>50,007,821</w:t>
            </w:r>
          </w:p>
        </w:tc>
        <w:tc>
          <w:tcPr>
            <w:tcW w:w="800" w:type="pct"/>
            <w:tcBorders>
              <w:top w:val="nil"/>
              <w:left w:val="nil"/>
              <w:bottom w:val="nil"/>
              <w:right w:val="nil"/>
            </w:tcBorders>
            <w:shd w:val="clear" w:color="000000" w:fill="FFFFFF"/>
            <w:noWrap/>
            <w:vAlign w:val="bottom"/>
            <w:hideMark/>
          </w:tcPr>
          <w:p w:rsidR="000A5319" w:rsidRPr="003703A7" w:rsidRDefault="000A5319" w:rsidP="00A92123">
            <w:pPr>
              <w:rPr>
                <w:rFonts w:ascii="Arial" w:hAnsi="Arial" w:cs="Arial"/>
                <w:b/>
                <w:bCs/>
                <w:color w:val="FF0000"/>
                <w:sz w:val="17"/>
                <w:szCs w:val="17"/>
              </w:rPr>
            </w:pPr>
            <w:r w:rsidRPr="003703A7">
              <w:rPr>
                <w:rFonts w:ascii="Arial" w:hAnsi="Arial" w:cs="Arial"/>
                <w:b/>
                <w:bCs/>
                <w:color w:val="FF0000"/>
                <w:sz w:val="17"/>
                <w:szCs w:val="17"/>
              </w:rPr>
              <w:t> </w:t>
            </w:r>
          </w:p>
        </w:tc>
        <w:tc>
          <w:tcPr>
            <w:tcW w:w="799" w:type="pct"/>
            <w:tcBorders>
              <w:top w:val="nil"/>
              <w:left w:val="nil"/>
              <w:bottom w:val="nil"/>
              <w:right w:val="nil"/>
            </w:tcBorders>
            <w:shd w:val="clear" w:color="000000" w:fill="FFFFFF"/>
            <w:noWrap/>
            <w:vAlign w:val="bottom"/>
            <w:hideMark/>
          </w:tcPr>
          <w:p w:rsidR="000A5319" w:rsidRPr="002D70DA" w:rsidRDefault="000A5319" w:rsidP="00A92123">
            <w:pPr>
              <w:rPr>
                <w:rFonts w:ascii="Arial" w:hAnsi="Arial" w:cs="Arial"/>
                <w:color w:val="000000"/>
                <w:sz w:val="17"/>
                <w:szCs w:val="17"/>
              </w:rPr>
            </w:pPr>
            <w:r w:rsidRPr="002D70DA">
              <w:rPr>
                <w:rFonts w:ascii="Arial" w:hAnsi="Arial" w:cs="Arial"/>
                <w:color w:val="000000"/>
                <w:sz w:val="17"/>
                <w:szCs w:val="17"/>
              </w:rPr>
              <w:t> </w:t>
            </w:r>
          </w:p>
        </w:tc>
      </w:tr>
    </w:tbl>
    <w:p w:rsidR="00A10F30" w:rsidRDefault="00A10F30" w:rsidP="006335BE">
      <w:pPr>
        <w:spacing w:before="80" w:line="250" w:lineRule="exact"/>
        <w:ind w:left="709"/>
        <w:jc w:val="both"/>
        <w:rPr>
          <w:rFonts w:ascii="Arial" w:eastAsia="Calibri" w:hAnsi="Arial" w:cs="Arial"/>
          <w:spacing w:val="-1"/>
          <w:sz w:val="17"/>
          <w:szCs w:val="17"/>
        </w:rPr>
      </w:pPr>
    </w:p>
    <w:p w:rsidR="00D718EB" w:rsidRDefault="00B8461B" w:rsidP="004B30CC">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w:t>
      </w:r>
      <w:r w:rsidR="00A10F30">
        <w:rPr>
          <w:rFonts w:ascii="Arial" w:eastAsia="Calibri" w:hAnsi="Arial" w:cs="Arial"/>
          <w:spacing w:val="-1"/>
          <w:sz w:val="17"/>
          <w:szCs w:val="17"/>
        </w:rPr>
        <w:t xml:space="preserve">el saldo de la cuenta </w:t>
      </w:r>
      <w:r w:rsidR="00A10F30" w:rsidRPr="00A10F30">
        <w:rPr>
          <w:rFonts w:ascii="Arial" w:eastAsia="Calibri" w:hAnsi="Arial" w:cs="Arial"/>
          <w:spacing w:val="-1"/>
          <w:sz w:val="17"/>
          <w:szCs w:val="17"/>
        </w:rPr>
        <w:t>Deterioro Acumulado de Activos Biológicos</w:t>
      </w:r>
      <w:r w:rsidR="00A10F30">
        <w:rPr>
          <w:rFonts w:ascii="Arial" w:eastAsia="Calibri" w:hAnsi="Arial" w:cs="Arial"/>
          <w:spacing w:val="-1"/>
          <w:sz w:val="17"/>
          <w:szCs w:val="17"/>
        </w:rPr>
        <w:t xml:space="preserve"> al </w:t>
      </w:r>
      <w:r w:rsidR="00FE31AC">
        <w:rPr>
          <w:rFonts w:ascii="Arial" w:eastAsia="Calibri" w:hAnsi="Arial" w:cs="Arial"/>
          <w:spacing w:val="-1"/>
          <w:sz w:val="17"/>
          <w:szCs w:val="17"/>
        </w:rPr>
        <w:t>31 de diciembre del 2017</w:t>
      </w:r>
      <w:r w:rsidR="00A10F30">
        <w:rPr>
          <w:rFonts w:ascii="Arial" w:eastAsia="Calibri" w:hAnsi="Arial" w:cs="Arial"/>
          <w:spacing w:val="-1"/>
          <w:sz w:val="17"/>
          <w:szCs w:val="17"/>
        </w:rPr>
        <w:t xml:space="preserve">, es de </w:t>
      </w:r>
      <w:r w:rsidR="00EA45D8" w:rsidRPr="00EA45D8">
        <w:rPr>
          <w:rFonts w:ascii="Arial" w:eastAsia="Calibri" w:hAnsi="Arial" w:cs="Arial"/>
          <w:spacing w:val="-1"/>
          <w:sz w:val="17"/>
          <w:szCs w:val="17"/>
        </w:rPr>
        <w:t>109,551</w:t>
      </w:r>
    </w:p>
    <w:p w:rsidR="00B8461B" w:rsidRDefault="00B8461B" w:rsidP="006335BE">
      <w:pPr>
        <w:spacing w:before="80" w:line="250" w:lineRule="exact"/>
        <w:ind w:left="709"/>
        <w:jc w:val="both"/>
        <w:rPr>
          <w:rFonts w:ascii="Arial" w:eastAsia="Calibri" w:hAnsi="Arial" w:cs="Arial"/>
          <w:spacing w:val="-1"/>
          <w:sz w:val="17"/>
          <w:szCs w:val="17"/>
        </w:rPr>
      </w:pPr>
    </w:p>
    <w:p w:rsidR="00D718EB" w:rsidRPr="002D70DA" w:rsidRDefault="00D718EB" w:rsidP="003A59E1">
      <w:pPr>
        <w:pStyle w:val="Prrafodelista"/>
        <w:numPr>
          <w:ilvl w:val="0"/>
          <w:numId w:val="8"/>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Estimaciones y deterioros</w:t>
      </w:r>
    </w:p>
    <w:p w:rsidR="00307FA8" w:rsidRDefault="00D718EB"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w:t>
      </w:r>
      <w:r w:rsidR="00307FA8">
        <w:rPr>
          <w:rFonts w:ascii="Arial" w:eastAsia="Calibri" w:hAnsi="Arial" w:cs="Arial"/>
          <w:spacing w:val="-1"/>
          <w:sz w:val="17"/>
          <w:szCs w:val="17"/>
        </w:rPr>
        <w:t xml:space="preserve">que al cierre del </w:t>
      </w:r>
      <w:r w:rsidR="003D7CFC">
        <w:rPr>
          <w:rFonts w:ascii="Arial" w:eastAsia="Calibri" w:hAnsi="Arial" w:cs="Arial"/>
          <w:spacing w:val="-1"/>
          <w:sz w:val="17"/>
          <w:szCs w:val="17"/>
        </w:rPr>
        <w:t>ejercicio</w:t>
      </w:r>
      <w:r w:rsidR="00ED46D3">
        <w:rPr>
          <w:rFonts w:ascii="Arial" w:eastAsia="Calibri" w:hAnsi="Arial" w:cs="Arial"/>
          <w:spacing w:val="-1"/>
          <w:sz w:val="17"/>
          <w:szCs w:val="17"/>
        </w:rPr>
        <w:t xml:space="preserve"> </w:t>
      </w:r>
      <w:r w:rsidR="00307FA8">
        <w:rPr>
          <w:rFonts w:ascii="Arial" w:eastAsia="Calibri" w:hAnsi="Arial" w:cs="Arial"/>
          <w:spacing w:val="-1"/>
          <w:sz w:val="17"/>
          <w:szCs w:val="17"/>
        </w:rPr>
        <w:t>201</w:t>
      </w:r>
      <w:r w:rsidR="00ED46D3">
        <w:rPr>
          <w:rFonts w:ascii="Arial" w:eastAsia="Calibri" w:hAnsi="Arial" w:cs="Arial"/>
          <w:spacing w:val="-1"/>
          <w:sz w:val="17"/>
          <w:szCs w:val="17"/>
        </w:rPr>
        <w:t>7</w:t>
      </w:r>
      <w:r w:rsidR="00307FA8">
        <w:rPr>
          <w:rFonts w:ascii="Arial" w:eastAsia="Calibri" w:hAnsi="Arial" w:cs="Arial"/>
          <w:spacing w:val="-1"/>
          <w:sz w:val="17"/>
          <w:szCs w:val="17"/>
        </w:rPr>
        <w:t xml:space="preserve">, el saldo del rubro </w:t>
      </w:r>
      <w:r w:rsidR="00307FA8" w:rsidRPr="00307FA8">
        <w:rPr>
          <w:rFonts w:ascii="Arial" w:eastAsia="Calibri" w:hAnsi="Arial" w:cs="Arial"/>
          <w:spacing w:val="-1"/>
          <w:sz w:val="17"/>
          <w:szCs w:val="17"/>
        </w:rPr>
        <w:t>Estimación por Pérdida o Deterioro de Activos no Circulantes</w:t>
      </w:r>
      <w:r w:rsidR="00307FA8">
        <w:rPr>
          <w:rFonts w:ascii="Arial" w:eastAsia="Calibri" w:hAnsi="Arial" w:cs="Arial"/>
          <w:spacing w:val="-1"/>
          <w:sz w:val="17"/>
          <w:szCs w:val="17"/>
        </w:rPr>
        <w:t xml:space="preserve"> es de 0.00</w:t>
      </w:r>
    </w:p>
    <w:p w:rsidR="006B1D2C" w:rsidRDefault="006B1D2C">
      <w:pPr>
        <w:rPr>
          <w:rFonts w:ascii="Arial" w:eastAsia="Calibri" w:hAnsi="Arial" w:cs="Arial"/>
          <w:b/>
          <w:spacing w:val="-1"/>
          <w:sz w:val="17"/>
          <w:szCs w:val="17"/>
        </w:rPr>
      </w:pPr>
    </w:p>
    <w:p w:rsidR="006335BE" w:rsidRPr="00420C9C" w:rsidRDefault="006335BE" w:rsidP="003A59E1">
      <w:pPr>
        <w:pStyle w:val="Prrafodelista"/>
        <w:numPr>
          <w:ilvl w:val="0"/>
          <w:numId w:val="8"/>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b/>
          <w:spacing w:val="-1"/>
          <w:sz w:val="17"/>
          <w:szCs w:val="17"/>
        </w:rPr>
        <w:t>Otros Activos</w:t>
      </w:r>
      <w:r w:rsidR="003D7CFC">
        <w:rPr>
          <w:rFonts w:ascii="Arial" w:eastAsia="Calibri" w:hAnsi="Arial" w:cs="Arial"/>
          <w:b/>
          <w:spacing w:val="-1"/>
          <w:sz w:val="17"/>
          <w:szCs w:val="17"/>
        </w:rPr>
        <w:t xml:space="preserve"> no Circulantes</w:t>
      </w:r>
    </w:p>
    <w:p w:rsidR="0074024D" w:rsidRDefault="0074024D" w:rsidP="00420C9C">
      <w:pPr>
        <w:autoSpaceDE w:val="0"/>
        <w:autoSpaceDN w:val="0"/>
        <w:adjustRightInd w:val="0"/>
        <w:ind w:left="714"/>
        <w:jc w:val="both"/>
        <w:rPr>
          <w:rFonts w:ascii="Arial" w:eastAsia="Calibri" w:hAnsi="Arial" w:cs="Arial"/>
          <w:spacing w:val="-1"/>
          <w:sz w:val="17"/>
          <w:szCs w:val="17"/>
        </w:rPr>
      </w:pPr>
    </w:p>
    <w:p w:rsidR="00420C9C" w:rsidRDefault="003D6E32" w:rsidP="003D6E32">
      <w:pPr>
        <w:autoSpaceDE w:val="0"/>
        <w:autoSpaceDN w:val="0"/>
        <w:adjustRightInd w:val="0"/>
        <w:ind w:left="714"/>
        <w:jc w:val="both"/>
        <w:rPr>
          <w:rFonts w:ascii="Arial" w:hAnsi="Arial" w:cs="Arial"/>
          <w:b/>
          <w:sz w:val="17"/>
          <w:szCs w:val="17"/>
        </w:rPr>
      </w:pPr>
      <w:r>
        <w:rPr>
          <w:rFonts w:ascii="Arial" w:eastAsia="Calibri" w:hAnsi="Arial" w:cs="Arial"/>
          <w:spacing w:val="-1"/>
          <w:sz w:val="17"/>
          <w:szCs w:val="17"/>
        </w:rPr>
        <w:t>La disminución en este rubro obedece al reconocimiento de bienes que anteriormente estaban considerados en comodato</w:t>
      </w:r>
      <w:r w:rsidR="00D5792A">
        <w:rPr>
          <w:rFonts w:ascii="Arial" w:eastAsia="Calibri" w:hAnsi="Arial" w:cs="Arial"/>
          <w:spacing w:val="-1"/>
          <w:sz w:val="17"/>
          <w:szCs w:val="17"/>
        </w:rPr>
        <w:t>, el saldo que se presenta se integra por terrenos, afectaciones por derechos de vía, escuelas, centros de salud</w:t>
      </w:r>
      <w:r w:rsidR="00D35884">
        <w:rPr>
          <w:rFonts w:ascii="Arial" w:eastAsia="Calibri" w:hAnsi="Arial" w:cs="Arial"/>
          <w:spacing w:val="-1"/>
          <w:sz w:val="17"/>
          <w:szCs w:val="17"/>
        </w:rPr>
        <w:t>, lotes o edificaciones dadas en comodato.</w:t>
      </w:r>
    </w:p>
    <w:p w:rsidR="00420C9C" w:rsidRDefault="00420C9C" w:rsidP="001749D4">
      <w:pPr>
        <w:autoSpaceDE w:val="0"/>
        <w:autoSpaceDN w:val="0"/>
        <w:adjustRightInd w:val="0"/>
        <w:spacing w:before="240" w:after="120"/>
        <w:jc w:val="both"/>
        <w:rPr>
          <w:rFonts w:ascii="Arial" w:hAnsi="Arial" w:cs="Arial"/>
          <w:b/>
          <w:sz w:val="17"/>
          <w:szCs w:val="17"/>
        </w:rPr>
      </w:pPr>
    </w:p>
    <w:p w:rsidR="00420C9C" w:rsidRDefault="00420C9C" w:rsidP="001749D4">
      <w:pPr>
        <w:autoSpaceDE w:val="0"/>
        <w:autoSpaceDN w:val="0"/>
        <w:adjustRightInd w:val="0"/>
        <w:spacing w:before="240" w:after="120"/>
        <w:jc w:val="both"/>
        <w:rPr>
          <w:rFonts w:ascii="Arial" w:hAnsi="Arial" w:cs="Arial"/>
          <w:b/>
          <w:sz w:val="17"/>
          <w:szCs w:val="17"/>
        </w:rPr>
      </w:pPr>
    </w:p>
    <w:p w:rsidR="00420C9C" w:rsidRDefault="00420C9C" w:rsidP="001749D4">
      <w:pPr>
        <w:autoSpaceDE w:val="0"/>
        <w:autoSpaceDN w:val="0"/>
        <w:adjustRightInd w:val="0"/>
        <w:spacing w:before="240" w:after="120"/>
        <w:jc w:val="both"/>
        <w:rPr>
          <w:rFonts w:ascii="Arial" w:hAnsi="Arial" w:cs="Arial"/>
          <w:b/>
          <w:sz w:val="17"/>
          <w:szCs w:val="17"/>
        </w:rPr>
      </w:pPr>
    </w:p>
    <w:p w:rsidR="00420C9C" w:rsidRDefault="00420C9C" w:rsidP="001749D4">
      <w:pPr>
        <w:autoSpaceDE w:val="0"/>
        <w:autoSpaceDN w:val="0"/>
        <w:adjustRightInd w:val="0"/>
        <w:spacing w:before="240" w:after="120"/>
        <w:jc w:val="both"/>
        <w:rPr>
          <w:rFonts w:ascii="Arial" w:hAnsi="Arial" w:cs="Arial"/>
          <w:b/>
          <w:sz w:val="17"/>
          <w:szCs w:val="17"/>
        </w:rPr>
      </w:pPr>
    </w:p>
    <w:p w:rsidR="001749D4" w:rsidRPr="002D70DA" w:rsidRDefault="001749D4" w:rsidP="001749D4">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Pasivo</w:t>
      </w:r>
      <w:r w:rsidR="000008C2" w:rsidRPr="002D70DA">
        <w:rPr>
          <w:rStyle w:val="Refdenotaalpie"/>
          <w:rFonts w:ascii="Arial" w:hAnsi="Arial" w:cs="Arial"/>
          <w:b/>
          <w:sz w:val="17"/>
          <w:szCs w:val="17"/>
        </w:rPr>
        <w:footnoteReference w:id="1"/>
      </w:r>
    </w:p>
    <w:p w:rsidR="001A0060" w:rsidRPr="008918A4" w:rsidRDefault="001A0060" w:rsidP="006C17A5">
      <w:pPr>
        <w:spacing w:before="80" w:line="250" w:lineRule="exact"/>
        <w:ind w:left="709"/>
        <w:jc w:val="both"/>
        <w:rPr>
          <w:rFonts w:ascii="Arial" w:eastAsia="Calibri" w:hAnsi="Arial" w:cs="Arial"/>
          <w:spacing w:val="-1"/>
          <w:sz w:val="17"/>
          <w:szCs w:val="17"/>
        </w:rPr>
      </w:pPr>
      <w:r w:rsidRPr="008918A4">
        <w:rPr>
          <w:rFonts w:ascii="Arial" w:eastAsia="Calibri" w:hAnsi="Arial" w:cs="Arial"/>
          <w:spacing w:val="-1"/>
          <w:sz w:val="17"/>
          <w:szCs w:val="17"/>
        </w:rPr>
        <w:t>Se informa de manera agrupada por cuenta</w:t>
      </w:r>
      <w:r w:rsidR="00A05A53">
        <w:rPr>
          <w:rFonts w:ascii="Arial" w:eastAsia="Calibri" w:hAnsi="Arial" w:cs="Arial"/>
          <w:spacing w:val="-1"/>
          <w:sz w:val="17"/>
          <w:szCs w:val="17"/>
        </w:rPr>
        <w:t xml:space="preserve"> </w:t>
      </w:r>
      <w:r w:rsidR="000E2491">
        <w:rPr>
          <w:rFonts w:ascii="Arial" w:eastAsia="Calibri" w:hAnsi="Arial" w:cs="Arial"/>
          <w:spacing w:val="-1"/>
          <w:sz w:val="17"/>
          <w:szCs w:val="17"/>
        </w:rPr>
        <w:t xml:space="preserve">el monto al </w:t>
      </w:r>
      <w:r w:rsidR="00FE31AC">
        <w:rPr>
          <w:rFonts w:ascii="Arial" w:eastAsia="Calibri" w:hAnsi="Arial" w:cs="Arial"/>
          <w:spacing w:val="-1"/>
          <w:sz w:val="17"/>
          <w:szCs w:val="17"/>
        </w:rPr>
        <w:t>31 de diciembre del 2017</w:t>
      </w:r>
      <w:r w:rsidR="00A05A53">
        <w:rPr>
          <w:rFonts w:ascii="Arial" w:eastAsia="Calibri" w:hAnsi="Arial" w:cs="Arial"/>
          <w:spacing w:val="-1"/>
          <w:sz w:val="17"/>
          <w:szCs w:val="17"/>
        </w:rPr>
        <w:t xml:space="preserve"> d</w:t>
      </w:r>
      <w:r w:rsidRPr="008918A4">
        <w:rPr>
          <w:rFonts w:ascii="Arial" w:eastAsia="Calibri" w:hAnsi="Arial" w:cs="Arial"/>
          <w:spacing w:val="-1"/>
          <w:sz w:val="17"/>
          <w:szCs w:val="17"/>
        </w:rPr>
        <w:t xml:space="preserve">el rubro de </w:t>
      </w:r>
      <w:r w:rsidR="00A05A53" w:rsidRPr="00A05A53">
        <w:rPr>
          <w:rFonts w:ascii="Arial" w:eastAsia="Calibri" w:hAnsi="Arial" w:cs="Arial"/>
          <w:spacing w:val="-1"/>
          <w:sz w:val="17"/>
          <w:szCs w:val="17"/>
        </w:rPr>
        <w:t>Cuentas por Pagar a Corto Plazo</w:t>
      </w:r>
      <w:r w:rsidR="00A05A53">
        <w:rPr>
          <w:rFonts w:ascii="Arial" w:eastAsia="Calibri" w:hAnsi="Arial" w:cs="Arial"/>
          <w:spacing w:val="-1"/>
          <w:sz w:val="17"/>
          <w:szCs w:val="17"/>
        </w:rPr>
        <w:t>:</w:t>
      </w:r>
    </w:p>
    <w:p w:rsidR="001A0060" w:rsidRPr="005540CE" w:rsidRDefault="001A0060" w:rsidP="001A0060">
      <w:pPr>
        <w:autoSpaceDE w:val="0"/>
        <w:autoSpaceDN w:val="0"/>
        <w:adjustRightInd w:val="0"/>
        <w:spacing w:before="240" w:after="120"/>
        <w:ind w:left="360"/>
        <w:jc w:val="center"/>
        <w:rPr>
          <w:rFonts w:ascii="Arial" w:eastAsia="Calibri" w:hAnsi="Arial" w:cs="Arial"/>
          <w:b/>
          <w:spacing w:val="-1"/>
          <w:sz w:val="17"/>
          <w:szCs w:val="17"/>
        </w:rPr>
      </w:pPr>
      <w:r w:rsidRPr="005540CE">
        <w:rPr>
          <w:rFonts w:ascii="Arial" w:eastAsia="Calibri" w:hAnsi="Arial" w:cs="Arial"/>
          <w:b/>
          <w:spacing w:val="-1"/>
          <w:sz w:val="17"/>
          <w:szCs w:val="17"/>
        </w:rPr>
        <w:t>(Pesos)</w:t>
      </w:r>
    </w:p>
    <w:tbl>
      <w:tblPr>
        <w:tblW w:w="8982" w:type="dxa"/>
        <w:jc w:val="center"/>
        <w:tblCellMar>
          <w:left w:w="70" w:type="dxa"/>
          <w:right w:w="70" w:type="dxa"/>
        </w:tblCellMar>
        <w:tblLook w:val="04A0" w:firstRow="1" w:lastRow="0" w:firstColumn="1" w:lastColumn="0" w:noHBand="0" w:noVBand="1"/>
      </w:tblPr>
      <w:tblGrid>
        <w:gridCol w:w="4743"/>
        <w:gridCol w:w="2091"/>
        <w:gridCol w:w="2148"/>
      </w:tblGrid>
      <w:tr w:rsidR="001A0060" w:rsidRPr="002D70DA" w:rsidTr="00C56C77">
        <w:trPr>
          <w:trHeight w:val="480"/>
          <w:jc w:val="center"/>
        </w:trPr>
        <w:tc>
          <w:tcPr>
            <w:tcW w:w="474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A0060" w:rsidRPr="002D70DA" w:rsidRDefault="001A0060" w:rsidP="001A0060">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091" w:type="dxa"/>
            <w:tcBorders>
              <w:top w:val="single" w:sz="4" w:space="0" w:color="auto"/>
              <w:left w:val="nil"/>
              <w:bottom w:val="single" w:sz="4" w:space="0" w:color="auto"/>
              <w:right w:val="single" w:sz="4" w:space="0" w:color="auto"/>
            </w:tcBorders>
            <w:shd w:val="clear" w:color="auto" w:fill="D5DCE4" w:themeFill="text2" w:themeFillTint="33"/>
            <w:vAlign w:val="center"/>
          </w:tcPr>
          <w:p w:rsidR="001A0060" w:rsidRPr="002D70DA" w:rsidRDefault="001A0060" w:rsidP="001A0060">
            <w:pPr>
              <w:jc w:val="center"/>
              <w:rPr>
                <w:rFonts w:ascii="Arial" w:hAnsi="Arial" w:cs="Arial"/>
                <w:b/>
                <w:bCs/>
                <w:color w:val="000000"/>
                <w:sz w:val="17"/>
                <w:szCs w:val="17"/>
              </w:rPr>
            </w:pPr>
            <w:r>
              <w:rPr>
                <w:rFonts w:ascii="Arial" w:hAnsi="Arial" w:cs="Arial"/>
                <w:b/>
                <w:bCs/>
                <w:color w:val="000000"/>
                <w:sz w:val="17"/>
                <w:szCs w:val="17"/>
              </w:rPr>
              <w:t>201</w:t>
            </w:r>
            <w:r w:rsidR="00ED46D3">
              <w:rPr>
                <w:rFonts w:ascii="Arial" w:hAnsi="Arial" w:cs="Arial"/>
                <w:b/>
                <w:bCs/>
                <w:color w:val="000000"/>
                <w:sz w:val="17"/>
                <w:szCs w:val="17"/>
              </w:rPr>
              <w:t>7</w:t>
            </w:r>
          </w:p>
        </w:tc>
        <w:tc>
          <w:tcPr>
            <w:tcW w:w="214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A0060" w:rsidRPr="002D70DA" w:rsidRDefault="001A0060" w:rsidP="001A0060">
            <w:pPr>
              <w:jc w:val="center"/>
              <w:rPr>
                <w:rFonts w:ascii="Arial" w:hAnsi="Arial" w:cs="Arial"/>
                <w:b/>
                <w:bCs/>
                <w:color w:val="000000"/>
                <w:sz w:val="17"/>
                <w:szCs w:val="17"/>
              </w:rPr>
            </w:pPr>
            <w:r>
              <w:rPr>
                <w:rFonts w:ascii="Arial" w:hAnsi="Arial" w:cs="Arial"/>
                <w:b/>
                <w:bCs/>
                <w:color w:val="000000"/>
                <w:sz w:val="17"/>
                <w:szCs w:val="17"/>
              </w:rPr>
              <w:t>201</w:t>
            </w:r>
            <w:r w:rsidR="00ED46D3">
              <w:rPr>
                <w:rFonts w:ascii="Arial" w:hAnsi="Arial" w:cs="Arial"/>
                <w:b/>
                <w:bCs/>
                <w:color w:val="000000"/>
                <w:sz w:val="17"/>
                <w:szCs w:val="17"/>
              </w:rPr>
              <w:t>6</w:t>
            </w:r>
          </w:p>
        </w:tc>
      </w:tr>
      <w:tr w:rsidR="00960871" w:rsidRPr="002D70DA" w:rsidTr="00C56C77">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960871" w:rsidRPr="00A05A53" w:rsidRDefault="00960871" w:rsidP="00960871">
            <w:pPr>
              <w:rPr>
                <w:rFonts w:ascii="Arial" w:hAnsi="Arial" w:cs="Arial"/>
                <w:sz w:val="17"/>
                <w:szCs w:val="17"/>
              </w:rPr>
            </w:pPr>
            <w:r w:rsidRPr="00A05A53">
              <w:rPr>
                <w:rFonts w:ascii="Arial" w:hAnsi="Arial" w:cs="Arial"/>
                <w:sz w:val="17"/>
                <w:szCs w:val="17"/>
              </w:rPr>
              <w:t>Servicios Personales por Pagar a Corto Plazo</w:t>
            </w:r>
          </w:p>
        </w:tc>
        <w:tc>
          <w:tcPr>
            <w:tcW w:w="2091" w:type="dxa"/>
            <w:tcBorders>
              <w:top w:val="single" w:sz="4" w:space="0" w:color="auto"/>
              <w:left w:val="nil"/>
              <w:bottom w:val="single" w:sz="4" w:space="0" w:color="auto"/>
              <w:right w:val="single" w:sz="4" w:space="0" w:color="auto"/>
            </w:tcBorders>
            <w:shd w:val="clear" w:color="auto" w:fill="auto"/>
          </w:tcPr>
          <w:p w:rsidR="00960871" w:rsidRPr="00960871" w:rsidRDefault="00960871" w:rsidP="00960871">
            <w:pPr>
              <w:jc w:val="right"/>
              <w:rPr>
                <w:rFonts w:ascii="Arial" w:hAnsi="Arial" w:cs="Arial"/>
                <w:bCs/>
                <w:color w:val="000000"/>
                <w:sz w:val="17"/>
                <w:szCs w:val="17"/>
              </w:rPr>
            </w:pPr>
            <w:r w:rsidRPr="00960871">
              <w:rPr>
                <w:rFonts w:ascii="Arial" w:hAnsi="Arial" w:cs="Arial"/>
                <w:bCs/>
                <w:color w:val="000000"/>
                <w:sz w:val="17"/>
                <w:szCs w:val="17"/>
              </w:rPr>
              <w:t>0</w:t>
            </w:r>
          </w:p>
        </w:tc>
        <w:tc>
          <w:tcPr>
            <w:tcW w:w="2148" w:type="dxa"/>
            <w:tcBorders>
              <w:top w:val="nil"/>
              <w:left w:val="single" w:sz="4" w:space="0" w:color="auto"/>
              <w:bottom w:val="single" w:sz="4" w:space="0" w:color="auto"/>
              <w:right w:val="single" w:sz="4" w:space="0" w:color="auto"/>
            </w:tcBorders>
            <w:shd w:val="clear" w:color="auto" w:fill="auto"/>
          </w:tcPr>
          <w:p w:rsidR="00960871" w:rsidRPr="00960871" w:rsidRDefault="00960871" w:rsidP="00960871">
            <w:pPr>
              <w:jc w:val="right"/>
              <w:rPr>
                <w:rFonts w:ascii="Arial" w:hAnsi="Arial" w:cs="Arial"/>
                <w:bCs/>
                <w:color w:val="000000"/>
                <w:sz w:val="17"/>
                <w:szCs w:val="17"/>
              </w:rPr>
            </w:pPr>
            <w:r w:rsidRPr="00960871">
              <w:rPr>
                <w:rFonts w:ascii="Arial" w:hAnsi="Arial" w:cs="Arial"/>
                <w:bCs/>
                <w:color w:val="000000"/>
                <w:sz w:val="17"/>
                <w:szCs w:val="17"/>
              </w:rPr>
              <w:t>37,451,551</w:t>
            </w:r>
          </w:p>
        </w:tc>
      </w:tr>
      <w:tr w:rsidR="00960871" w:rsidRPr="002D70DA" w:rsidTr="00C56C77">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960871" w:rsidRPr="00A05A53" w:rsidRDefault="00960871" w:rsidP="00960871">
            <w:pPr>
              <w:rPr>
                <w:rFonts w:ascii="Arial" w:hAnsi="Arial" w:cs="Arial"/>
                <w:sz w:val="17"/>
                <w:szCs w:val="17"/>
              </w:rPr>
            </w:pPr>
            <w:r w:rsidRPr="00A05A53">
              <w:rPr>
                <w:rFonts w:ascii="Arial" w:hAnsi="Arial" w:cs="Arial"/>
                <w:sz w:val="17"/>
                <w:szCs w:val="17"/>
              </w:rPr>
              <w:t>Proveedores por Pagar a Corto Plazo</w:t>
            </w:r>
          </w:p>
        </w:tc>
        <w:tc>
          <w:tcPr>
            <w:tcW w:w="2091" w:type="dxa"/>
            <w:tcBorders>
              <w:top w:val="single" w:sz="4" w:space="0" w:color="auto"/>
              <w:left w:val="nil"/>
              <w:bottom w:val="single" w:sz="4" w:space="0" w:color="auto"/>
              <w:right w:val="single" w:sz="4" w:space="0" w:color="auto"/>
            </w:tcBorders>
            <w:shd w:val="clear" w:color="auto" w:fill="auto"/>
          </w:tcPr>
          <w:p w:rsidR="00960871" w:rsidRPr="00960871" w:rsidRDefault="00745341" w:rsidP="00960871">
            <w:pPr>
              <w:jc w:val="right"/>
              <w:rPr>
                <w:rFonts w:ascii="Arial" w:hAnsi="Arial" w:cs="Arial"/>
                <w:bCs/>
                <w:color w:val="000000"/>
                <w:sz w:val="17"/>
                <w:szCs w:val="17"/>
              </w:rPr>
            </w:pPr>
            <w:r w:rsidRPr="00745341">
              <w:rPr>
                <w:rFonts w:ascii="Arial" w:hAnsi="Arial" w:cs="Arial"/>
                <w:bCs/>
                <w:color w:val="000000"/>
                <w:sz w:val="17"/>
                <w:szCs w:val="17"/>
              </w:rPr>
              <w:t>10,864,721</w:t>
            </w:r>
          </w:p>
        </w:tc>
        <w:tc>
          <w:tcPr>
            <w:tcW w:w="2148" w:type="dxa"/>
            <w:tcBorders>
              <w:top w:val="nil"/>
              <w:left w:val="single" w:sz="4" w:space="0" w:color="auto"/>
              <w:bottom w:val="single" w:sz="4" w:space="0" w:color="auto"/>
              <w:right w:val="single" w:sz="4" w:space="0" w:color="auto"/>
            </w:tcBorders>
            <w:shd w:val="clear" w:color="auto" w:fill="auto"/>
          </w:tcPr>
          <w:p w:rsidR="00960871" w:rsidRPr="00960871" w:rsidRDefault="00960871" w:rsidP="00960871">
            <w:pPr>
              <w:jc w:val="right"/>
              <w:rPr>
                <w:rFonts w:ascii="Arial" w:hAnsi="Arial" w:cs="Arial"/>
                <w:bCs/>
                <w:color w:val="000000"/>
                <w:sz w:val="17"/>
                <w:szCs w:val="17"/>
              </w:rPr>
            </w:pPr>
            <w:r w:rsidRPr="00960871">
              <w:rPr>
                <w:rFonts w:ascii="Arial" w:hAnsi="Arial" w:cs="Arial"/>
                <w:bCs/>
                <w:color w:val="000000"/>
                <w:sz w:val="17"/>
                <w:szCs w:val="17"/>
              </w:rPr>
              <w:t>9,667,357</w:t>
            </w:r>
          </w:p>
        </w:tc>
      </w:tr>
      <w:tr w:rsidR="00960871" w:rsidRPr="002D70DA" w:rsidTr="00C56C77">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960871" w:rsidRPr="00A05A53" w:rsidRDefault="00960871" w:rsidP="00960871">
            <w:pPr>
              <w:rPr>
                <w:rFonts w:ascii="Arial" w:hAnsi="Arial" w:cs="Arial"/>
                <w:sz w:val="17"/>
                <w:szCs w:val="17"/>
              </w:rPr>
            </w:pPr>
            <w:r w:rsidRPr="00A05A53">
              <w:rPr>
                <w:rFonts w:ascii="Arial" w:hAnsi="Arial" w:cs="Arial"/>
                <w:sz w:val="17"/>
                <w:szCs w:val="17"/>
              </w:rPr>
              <w:t>Participaciones y Aportaciones por Pagar a Corto Plazo</w:t>
            </w:r>
          </w:p>
        </w:tc>
        <w:tc>
          <w:tcPr>
            <w:tcW w:w="2091" w:type="dxa"/>
            <w:tcBorders>
              <w:top w:val="single" w:sz="4" w:space="0" w:color="auto"/>
              <w:left w:val="nil"/>
              <w:bottom w:val="single" w:sz="4" w:space="0" w:color="auto"/>
              <w:right w:val="single" w:sz="4" w:space="0" w:color="auto"/>
            </w:tcBorders>
            <w:shd w:val="clear" w:color="auto" w:fill="auto"/>
          </w:tcPr>
          <w:p w:rsidR="00960871" w:rsidRPr="00960871" w:rsidRDefault="00745341" w:rsidP="00960871">
            <w:pPr>
              <w:jc w:val="right"/>
              <w:rPr>
                <w:rFonts w:ascii="Arial" w:hAnsi="Arial" w:cs="Arial"/>
                <w:bCs/>
                <w:color w:val="000000"/>
                <w:sz w:val="17"/>
                <w:szCs w:val="17"/>
              </w:rPr>
            </w:pPr>
            <w:r w:rsidRPr="00745341">
              <w:rPr>
                <w:rFonts w:ascii="Arial" w:hAnsi="Arial" w:cs="Arial"/>
                <w:bCs/>
                <w:color w:val="000000"/>
                <w:sz w:val="17"/>
                <w:szCs w:val="17"/>
              </w:rPr>
              <w:t>3,712,405</w:t>
            </w:r>
          </w:p>
        </w:tc>
        <w:tc>
          <w:tcPr>
            <w:tcW w:w="2148" w:type="dxa"/>
            <w:tcBorders>
              <w:top w:val="nil"/>
              <w:left w:val="single" w:sz="4" w:space="0" w:color="auto"/>
              <w:bottom w:val="single" w:sz="4" w:space="0" w:color="auto"/>
              <w:right w:val="single" w:sz="4" w:space="0" w:color="auto"/>
            </w:tcBorders>
            <w:shd w:val="clear" w:color="auto" w:fill="auto"/>
          </w:tcPr>
          <w:p w:rsidR="00960871" w:rsidRPr="00960871" w:rsidRDefault="00960871" w:rsidP="00960871">
            <w:pPr>
              <w:jc w:val="right"/>
              <w:rPr>
                <w:rFonts w:ascii="Arial" w:hAnsi="Arial" w:cs="Arial"/>
                <w:bCs/>
                <w:color w:val="000000"/>
                <w:sz w:val="17"/>
                <w:szCs w:val="17"/>
              </w:rPr>
            </w:pPr>
            <w:r w:rsidRPr="00960871">
              <w:rPr>
                <w:rFonts w:ascii="Arial" w:hAnsi="Arial" w:cs="Arial"/>
                <w:bCs/>
                <w:color w:val="000000"/>
                <w:sz w:val="17"/>
                <w:szCs w:val="17"/>
              </w:rPr>
              <w:t>3,328,851</w:t>
            </w:r>
          </w:p>
        </w:tc>
      </w:tr>
      <w:tr w:rsidR="00960871" w:rsidRPr="002D70DA" w:rsidTr="00C56C77">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960871" w:rsidRPr="00A05A53" w:rsidRDefault="00960871" w:rsidP="00960871">
            <w:pPr>
              <w:rPr>
                <w:rFonts w:ascii="Arial" w:hAnsi="Arial" w:cs="Arial"/>
                <w:sz w:val="17"/>
                <w:szCs w:val="17"/>
              </w:rPr>
            </w:pPr>
            <w:r w:rsidRPr="00A05A53">
              <w:rPr>
                <w:rFonts w:ascii="Arial" w:hAnsi="Arial" w:cs="Arial"/>
                <w:sz w:val="17"/>
                <w:szCs w:val="17"/>
              </w:rPr>
              <w:t>Retenciones y Contribuciones por Pagar a Corto Plazo</w:t>
            </w:r>
          </w:p>
        </w:tc>
        <w:tc>
          <w:tcPr>
            <w:tcW w:w="2091" w:type="dxa"/>
            <w:tcBorders>
              <w:top w:val="single" w:sz="4" w:space="0" w:color="auto"/>
              <w:left w:val="nil"/>
              <w:bottom w:val="single" w:sz="4" w:space="0" w:color="auto"/>
              <w:right w:val="single" w:sz="4" w:space="0" w:color="auto"/>
            </w:tcBorders>
            <w:shd w:val="clear" w:color="auto" w:fill="auto"/>
          </w:tcPr>
          <w:p w:rsidR="00960871" w:rsidRPr="00960871" w:rsidRDefault="001710E8" w:rsidP="00960871">
            <w:pPr>
              <w:jc w:val="right"/>
              <w:rPr>
                <w:rFonts w:ascii="Arial" w:hAnsi="Arial" w:cs="Arial"/>
                <w:bCs/>
                <w:color w:val="000000"/>
                <w:sz w:val="17"/>
                <w:szCs w:val="17"/>
              </w:rPr>
            </w:pPr>
            <w:r w:rsidRPr="001710E8">
              <w:rPr>
                <w:rFonts w:ascii="Arial" w:hAnsi="Arial" w:cs="Arial"/>
                <w:bCs/>
                <w:color w:val="000000"/>
                <w:sz w:val="17"/>
                <w:szCs w:val="17"/>
              </w:rPr>
              <w:t>195,828,022</w:t>
            </w:r>
          </w:p>
        </w:tc>
        <w:tc>
          <w:tcPr>
            <w:tcW w:w="2148" w:type="dxa"/>
            <w:tcBorders>
              <w:top w:val="nil"/>
              <w:left w:val="single" w:sz="4" w:space="0" w:color="auto"/>
              <w:bottom w:val="single" w:sz="4" w:space="0" w:color="auto"/>
              <w:right w:val="single" w:sz="4" w:space="0" w:color="auto"/>
            </w:tcBorders>
            <w:shd w:val="clear" w:color="auto" w:fill="auto"/>
          </w:tcPr>
          <w:p w:rsidR="00960871" w:rsidRPr="00960871" w:rsidRDefault="00960871" w:rsidP="00960871">
            <w:pPr>
              <w:jc w:val="right"/>
              <w:rPr>
                <w:rFonts w:ascii="Arial" w:hAnsi="Arial" w:cs="Arial"/>
                <w:bCs/>
                <w:color w:val="000000"/>
                <w:sz w:val="17"/>
                <w:szCs w:val="17"/>
              </w:rPr>
            </w:pPr>
            <w:r w:rsidRPr="00960871">
              <w:rPr>
                <w:rFonts w:ascii="Arial" w:hAnsi="Arial" w:cs="Arial"/>
                <w:bCs/>
                <w:color w:val="000000"/>
                <w:sz w:val="17"/>
                <w:szCs w:val="17"/>
              </w:rPr>
              <w:t>144,985,227</w:t>
            </w:r>
          </w:p>
        </w:tc>
      </w:tr>
      <w:tr w:rsidR="00960871" w:rsidRPr="002D70DA" w:rsidTr="00C56C77">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960871" w:rsidRPr="00A05A53" w:rsidRDefault="00960871" w:rsidP="00960871">
            <w:pPr>
              <w:rPr>
                <w:rFonts w:ascii="Arial" w:hAnsi="Arial" w:cs="Arial"/>
                <w:sz w:val="17"/>
                <w:szCs w:val="17"/>
              </w:rPr>
            </w:pPr>
            <w:r w:rsidRPr="00A05A53">
              <w:rPr>
                <w:rFonts w:ascii="Arial" w:hAnsi="Arial" w:cs="Arial"/>
                <w:sz w:val="17"/>
                <w:szCs w:val="17"/>
              </w:rPr>
              <w:t>Devoluciones de la Ley de Ingresos por Pagar a Corto Plazo</w:t>
            </w:r>
          </w:p>
        </w:tc>
        <w:tc>
          <w:tcPr>
            <w:tcW w:w="2091" w:type="dxa"/>
            <w:tcBorders>
              <w:top w:val="single" w:sz="4" w:space="0" w:color="auto"/>
              <w:left w:val="nil"/>
              <w:bottom w:val="single" w:sz="4" w:space="0" w:color="auto"/>
              <w:right w:val="single" w:sz="4" w:space="0" w:color="auto"/>
            </w:tcBorders>
            <w:shd w:val="clear" w:color="auto" w:fill="auto"/>
          </w:tcPr>
          <w:p w:rsidR="00960871" w:rsidRPr="00960871" w:rsidRDefault="00960871" w:rsidP="00960871">
            <w:pPr>
              <w:jc w:val="right"/>
              <w:rPr>
                <w:rFonts w:ascii="Arial" w:hAnsi="Arial" w:cs="Arial"/>
                <w:bCs/>
                <w:color w:val="000000"/>
                <w:sz w:val="17"/>
                <w:szCs w:val="17"/>
              </w:rPr>
            </w:pPr>
            <w:r w:rsidRPr="00960871">
              <w:rPr>
                <w:rFonts w:ascii="Arial" w:hAnsi="Arial" w:cs="Arial"/>
                <w:bCs/>
                <w:color w:val="000000"/>
                <w:sz w:val="17"/>
                <w:szCs w:val="17"/>
              </w:rPr>
              <w:t>4,407,234</w:t>
            </w:r>
          </w:p>
        </w:tc>
        <w:tc>
          <w:tcPr>
            <w:tcW w:w="2148" w:type="dxa"/>
            <w:tcBorders>
              <w:top w:val="nil"/>
              <w:left w:val="single" w:sz="4" w:space="0" w:color="auto"/>
              <w:bottom w:val="single" w:sz="4" w:space="0" w:color="auto"/>
              <w:right w:val="single" w:sz="4" w:space="0" w:color="auto"/>
            </w:tcBorders>
            <w:shd w:val="clear" w:color="auto" w:fill="auto"/>
          </w:tcPr>
          <w:p w:rsidR="00960871" w:rsidRPr="00960871" w:rsidRDefault="00960871" w:rsidP="00960871">
            <w:pPr>
              <w:jc w:val="right"/>
              <w:rPr>
                <w:rFonts w:ascii="Arial" w:hAnsi="Arial" w:cs="Arial"/>
                <w:bCs/>
                <w:color w:val="000000"/>
                <w:sz w:val="17"/>
                <w:szCs w:val="17"/>
              </w:rPr>
            </w:pPr>
            <w:r w:rsidRPr="00960871">
              <w:rPr>
                <w:rFonts w:ascii="Arial" w:hAnsi="Arial" w:cs="Arial"/>
                <w:bCs/>
                <w:color w:val="000000"/>
                <w:sz w:val="17"/>
                <w:szCs w:val="17"/>
              </w:rPr>
              <w:t>6,169,915</w:t>
            </w:r>
          </w:p>
        </w:tc>
      </w:tr>
      <w:tr w:rsidR="00960871" w:rsidRPr="002D70DA" w:rsidTr="00C56C77">
        <w:trPr>
          <w:trHeight w:val="240"/>
          <w:jc w:val="center"/>
        </w:trPr>
        <w:tc>
          <w:tcPr>
            <w:tcW w:w="4743" w:type="dxa"/>
            <w:tcBorders>
              <w:top w:val="single" w:sz="4" w:space="0" w:color="auto"/>
              <w:left w:val="single" w:sz="4" w:space="0" w:color="auto"/>
              <w:bottom w:val="single" w:sz="4" w:space="0" w:color="auto"/>
              <w:right w:val="single" w:sz="4" w:space="0" w:color="auto"/>
            </w:tcBorders>
            <w:shd w:val="clear" w:color="auto" w:fill="auto"/>
          </w:tcPr>
          <w:p w:rsidR="00960871" w:rsidRPr="00A05A53" w:rsidRDefault="00960871" w:rsidP="00960871">
            <w:pPr>
              <w:rPr>
                <w:rFonts w:ascii="Arial" w:hAnsi="Arial" w:cs="Arial"/>
                <w:sz w:val="17"/>
                <w:szCs w:val="17"/>
              </w:rPr>
            </w:pPr>
            <w:r w:rsidRPr="00A05A53">
              <w:rPr>
                <w:rFonts w:ascii="Arial" w:hAnsi="Arial" w:cs="Arial"/>
                <w:sz w:val="17"/>
                <w:szCs w:val="17"/>
              </w:rPr>
              <w:t>Otras Cuentas por Pagar a Corto Plazo</w:t>
            </w:r>
          </w:p>
        </w:tc>
        <w:tc>
          <w:tcPr>
            <w:tcW w:w="2091" w:type="dxa"/>
            <w:tcBorders>
              <w:top w:val="single" w:sz="4" w:space="0" w:color="auto"/>
              <w:left w:val="nil"/>
              <w:bottom w:val="single" w:sz="4" w:space="0" w:color="auto"/>
              <w:right w:val="single" w:sz="4" w:space="0" w:color="auto"/>
            </w:tcBorders>
            <w:shd w:val="clear" w:color="auto" w:fill="auto"/>
          </w:tcPr>
          <w:p w:rsidR="00960871" w:rsidRPr="00960871" w:rsidRDefault="00960871" w:rsidP="00960871">
            <w:pPr>
              <w:jc w:val="right"/>
              <w:rPr>
                <w:rFonts w:ascii="Arial" w:hAnsi="Arial" w:cs="Arial"/>
                <w:bCs/>
                <w:color w:val="000000"/>
                <w:sz w:val="17"/>
                <w:szCs w:val="17"/>
              </w:rPr>
            </w:pPr>
            <w:r w:rsidRPr="00960871">
              <w:rPr>
                <w:rFonts w:ascii="Arial" w:hAnsi="Arial" w:cs="Arial"/>
                <w:bCs/>
                <w:color w:val="000000"/>
                <w:sz w:val="17"/>
                <w:szCs w:val="17"/>
              </w:rPr>
              <w:t>11,359,490</w:t>
            </w:r>
          </w:p>
        </w:tc>
        <w:tc>
          <w:tcPr>
            <w:tcW w:w="2148" w:type="dxa"/>
            <w:tcBorders>
              <w:top w:val="nil"/>
              <w:left w:val="single" w:sz="4" w:space="0" w:color="auto"/>
              <w:bottom w:val="single" w:sz="4" w:space="0" w:color="auto"/>
              <w:right w:val="single" w:sz="4" w:space="0" w:color="auto"/>
            </w:tcBorders>
            <w:shd w:val="clear" w:color="auto" w:fill="auto"/>
          </w:tcPr>
          <w:p w:rsidR="00960871" w:rsidRPr="00960871" w:rsidRDefault="00960871" w:rsidP="00960871">
            <w:pPr>
              <w:jc w:val="right"/>
              <w:rPr>
                <w:rFonts w:ascii="Arial" w:hAnsi="Arial" w:cs="Arial"/>
                <w:bCs/>
                <w:color w:val="000000"/>
                <w:sz w:val="17"/>
                <w:szCs w:val="17"/>
              </w:rPr>
            </w:pPr>
            <w:r w:rsidRPr="00960871">
              <w:rPr>
                <w:rFonts w:ascii="Arial" w:hAnsi="Arial" w:cs="Arial"/>
                <w:bCs/>
                <w:color w:val="000000"/>
                <w:sz w:val="17"/>
                <w:szCs w:val="17"/>
              </w:rPr>
              <w:t>1,348,431</w:t>
            </w:r>
          </w:p>
        </w:tc>
      </w:tr>
      <w:tr w:rsidR="00960871" w:rsidRPr="002D70DA" w:rsidTr="00C56C77">
        <w:trPr>
          <w:trHeight w:val="240"/>
          <w:jc w:val="center"/>
        </w:trPr>
        <w:tc>
          <w:tcPr>
            <w:tcW w:w="4743" w:type="dxa"/>
            <w:tcBorders>
              <w:top w:val="single" w:sz="4" w:space="0" w:color="auto"/>
              <w:right w:val="single" w:sz="4" w:space="0" w:color="auto"/>
            </w:tcBorders>
            <w:shd w:val="clear" w:color="auto" w:fill="auto"/>
            <w:vAlign w:val="center"/>
          </w:tcPr>
          <w:p w:rsidR="00960871" w:rsidRPr="00F93CE5" w:rsidRDefault="00960871" w:rsidP="00960871">
            <w:pPr>
              <w:jc w:val="center"/>
              <w:rPr>
                <w:rFonts w:ascii="Arial" w:hAnsi="Arial" w:cs="Arial"/>
                <w:b/>
                <w:bCs/>
                <w:color w:val="000000"/>
                <w:sz w:val="17"/>
                <w:szCs w:val="17"/>
              </w:rPr>
            </w:pPr>
            <w:r w:rsidRPr="00F93CE5">
              <w:rPr>
                <w:rFonts w:ascii="Arial" w:hAnsi="Arial" w:cs="Arial"/>
                <w:b/>
                <w:bCs/>
                <w:color w:val="000000"/>
                <w:sz w:val="17"/>
                <w:szCs w:val="17"/>
              </w:rPr>
              <w:t>Total</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960871" w:rsidRPr="00960871" w:rsidRDefault="001710E8" w:rsidP="00960871">
            <w:pPr>
              <w:jc w:val="right"/>
              <w:rPr>
                <w:rFonts w:ascii="Arial" w:hAnsi="Arial" w:cs="Arial"/>
                <w:b/>
                <w:bCs/>
                <w:color w:val="000000"/>
                <w:sz w:val="17"/>
                <w:szCs w:val="17"/>
              </w:rPr>
            </w:pPr>
            <w:r w:rsidRPr="001710E8">
              <w:rPr>
                <w:rFonts w:ascii="Arial" w:hAnsi="Arial" w:cs="Arial"/>
                <w:b/>
                <w:bCs/>
                <w:color w:val="000000"/>
                <w:sz w:val="17"/>
                <w:szCs w:val="17"/>
              </w:rPr>
              <w:t>226,171,872</w:t>
            </w:r>
          </w:p>
        </w:tc>
        <w:tc>
          <w:tcPr>
            <w:tcW w:w="2148" w:type="dxa"/>
            <w:tcBorders>
              <w:top w:val="single" w:sz="4" w:space="0" w:color="auto"/>
              <w:left w:val="single" w:sz="4" w:space="0" w:color="auto"/>
              <w:bottom w:val="single" w:sz="4" w:space="0" w:color="auto"/>
              <w:right w:val="single" w:sz="4" w:space="0" w:color="auto"/>
            </w:tcBorders>
            <w:shd w:val="clear" w:color="auto" w:fill="auto"/>
          </w:tcPr>
          <w:p w:rsidR="00960871" w:rsidRPr="00960871" w:rsidRDefault="00960871" w:rsidP="00960871">
            <w:pPr>
              <w:jc w:val="right"/>
              <w:rPr>
                <w:rFonts w:ascii="Arial" w:hAnsi="Arial" w:cs="Arial"/>
                <w:b/>
                <w:bCs/>
                <w:color w:val="000000"/>
                <w:sz w:val="17"/>
                <w:szCs w:val="17"/>
              </w:rPr>
            </w:pPr>
            <w:r w:rsidRPr="00960871">
              <w:rPr>
                <w:rFonts w:ascii="Arial" w:hAnsi="Arial" w:cs="Arial"/>
                <w:b/>
                <w:bCs/>
                <w:color w:val="000000"/>
                <w:sz w:val="17"/>
                <w:szCs w:val="17"/>
              </w:rPr>
              <w:t>202,951,331</w:t>
            </w:r>
          </w:p>
        </w:tc>
      </w:tr>
    </w:tbl>
    <w:p w:rsidR="001A0060" w:rsidRDefault="001A0060" w:rsidP="00BF21A9">
      <w:pPr>
        <w:spacing w:before="80" w:line="250" w:lineRule="exact"/>
        <w:ind w:left="709"/>
        <w:jc w:val="both"/>
        <w:rPr>
          <w:rFonts w:ascii="Arial" w:eastAsia="Calibri" w:hAnsi="Arial" w:cs="Arial"/>
          <w:spacing w:val="-1"/>
          <w:sz w:val="17"/>
          <w:szCs w:val="17"/>
        </w:rPr>
      </w:pPr>
    </w:p>
    <w:p w:rsidR="00F772E0" w:rsidRPr="00583DAE" w:rsidRDefault="00F772E0" w:rsidP="00F772E0">
      <w:pPr>
        <w:spacing w:before="80" w:line="250" w:lineRule="exact"/>
        <w:ind w:left="709"/>
        <w:jc w:val="both"/>
        <w:rPr>
          <w:rFonts w:ascii="Arial" w:eastAsia="Calibri" w:hAnsi="Arial" w:cs="Arial"/>
          <w:spacing w:val="-1"/>
          <w:sz w:val="17"/>
          <w:szCs w:val="17"/>
          <w:highlight w:val="yellow"/>
        </w:rPr>
      </w:pPr>
      <w:r w:rsidRPr="009E5A66">
        <w:rPr>
          <w:rFonts w:ascii="Arial" w:eastAsia="Calibri" w:hAnsi="Arial" w:cs="Arial"/>
          <w:spacing w:val="-1"/>
          <w:sz w:val="17"/>
          <w:szCs w:val="17"/>
        </w:rPr>
        <w:t>Se destaca la reclasificación de la Cuota Patronal del rubro Servicios Personales por Pagar a Corto Plazo a Retenciones y Contribuciones por Pagar a Corto Plazo.</w:t>
      </w:r>
    </w:p>
    <w:p w:rsidR="00472926" w:rsidRPr="00A61D94" w:rsidRDefault="00A61D94" w:rsidP="006C17A5">
      <w:pPr>
        <w:spacing w:before="80" w:line="250" w:lineRule="exact"/>
        <w:ind w:left="709"/>
        <w:jc w:val="both"/>
        <w:rPr>
          <w:rFonts w:ascii="Arial" w:eastAsia="Calibri" w:hAnsi="Arial" w:cs="Arial"/>
          <w:spacing w:val="-1"/>
          <w:sz w:val="17"/>
          <w:szCs w:val="17"/>
        </w:rPr>
      </w:pPr>
      <w:r w:rsidRPr="00A61D94">
        <w:rPr>
          <w:rFonts w:ascii="Arial" w:eastAsia="Calibri" w:hAnsi="Arial" w:cs="Arial"/>
          <w:spacing w:val="-1"/>
          <w:sz w:val="17"/>
          <w:szCs w:val="17"/>
        </w:rPr>
        <w:t>Dentro del rubro Retenciones y Contribuciones por Pagar a Corto Plazo destaca la recla</w:t>
      </w:r>
      <w:r w:rsidR="003D7CFC">
        <w:rPr>
          <w:rFonts w:ascii="Arial" w:eastAsia="Calibri" w:hAnsi="Arial" w:cs="Arial"/>
          <w:spacing w:val="-1"/>
          <w:sz w:val="17"/>
          <w:szCs w:val="17"/>
        </w:rPr>
        <w:t>sificación de la Cuota Patronal la cual se tenía registrada en Servicios Personales por Pagar a Corto Plazo.</w:t>
      </w:r>
    </w:p>
    <w:p w:rsidR="00F772E0" w:rsidRPr="006063B0" w:rsidRDefault="00F772E0" w:rsidP="006C17A5">
      <w:pPr>
        <w:spacing w:before="80" w:line="250" w:lineRule="exact"/>
        <w:ind w:left="709"/>
        <w:jc w:val="both"/>
        <w:rPr>
          <w:rFonts w:ascii="Arial" w:eastAsia="Calibri" w:hAnsi="Arial" w:cs="Arial"/>
          <w:spacing w:val="-1"/>
          <w:sz w:val="17"/>
          <w:szCs w:val="17"/>
        </w:rPr>
      </w:pPr>
      <w:r w:rsidRPr="006063B0">
        <w:rPr>
          <w:rFonts w:ascii="Arial" w:eastAsia="Calibri" w:hAnsi="Arial" w:cs="Arial"/>
          <w:spacing w:val="-1"/>
          <w:sz w:val="17"/>
          <w:szCs w:val="17"/>
        </w:rPr>
        <w:t xml:space="preserve">En el rubro de Devoluciones de la Ley de Ingresos por Pagar a Corto Plazo se disminuyó por la </w:t>
      </w:r>
      <w:r w:rsidR="00CB179C">
        <w:rPr>
          <w:rFonts w:ascii="Arial" w:eastAsia="Calibri" w:hAnsi="Arial" w:cs="Arial"/>
          <w:spacing w:val="-1"/>
          <w:sz w:val="17"/>
          <w:szCs w:val="17"/>
        </w:rPr>
        <w:t>cancelación de devoluciones de contribuciones a corto plazo</w:t>
      </w:r>
      <w:r w:rsidRPr="006063B0">
        <w:rPr>
          <w:rFonts w:ascii="Arial" w:eastAsia="Calibri" w:hAnsi="Arial" w:cs="Arial"/>
          <w:spacing w:val="-1"/>
          <w:sz w:val="17"/>
          <w:szCs w:val="17"/>
        </w:rPr>
        <w:t>.</w:t>
      </w:r>
    </w:p>
    <w:p w:rsidR="008A3334" w:rsidRDefault="002E11AD" w:rsidP="00420C9C">
      <w:pPr>
        <w:spacing w:before="80" w:line="250" w:lineRule="exact"/>
        <w:ind w:left="709"/>
        <w:jc w:val="both"/>
        <w:rPr>
          <w:rFonts w:ascii="Arial" w:eastAsia="Calibri" w:hAnsi="Arial" w:cs="Arial"/>
          <w:spacing w:val="-1"/>
          <w:sz w:val="17"/>
          <w:szCs w:val="17"/>
        </w:rPr>
      </w:pPr>
      <w:r w:rsidRPr="00CB179C">
        <w:rPr>
          <w:rFonts w:ascii="Arial" w:eastAsia="Calibri" w:hAnsi="Arial" w:cs="Arial"/>
          <w:spacing w:val="-1"/>
          <w:sz w:val="17"/>
          <w:szCs w:val="17"/>
        </w:rPr>
        <w:t xml:space="preserve">En el rubro de </w:t>
      </w:r>
      <w:r w:rsidRPr="00CB179C">
        <w:rPr>
          <w:rFonts w:ascii="Arial" w:hAnsi="Arial" w:cs="Arial"/>
          <w:sz w:val="17"/>
          <w:szCs w:val="17"/>
        </w:rPr>
        <w:t xml:space="preserve">Otras Cuentas por Pagar a Corto Plazo se incrementó </w:t>
      </w:r>
      <w:r w:rsidR="008A3334" w:rsidRPr="00CB179C">
        <w:rPr>
          <w:rFonts w:ascii="Arial" w:hAnsi="Arial" w:cs="Arial"/>
          <w:sz w:val="17"/>
          <w:szCs w:val="17"/>
        </w:rPr>
        <w:t xml:space="preserve">por </w:t>
      </w:r>
      <w:r w:rsidR="00CB179C" w:rsidRPr="00CB179C">
        <w:rPr>
          <w:rFonts w:ascii="Arial" w:hAnsi="Arial" w:cs="Arial"/>
          <w:sz w:val="17"/>
          <w:szCs w:val="17"/>
        </w:rPr>
        <w:t>la creación de cuentas por pagar originadas por fianzas pendientes de clasificar.</w:t>
      </w:r>
    </w:p>
    <w:p w:rsidR="00420C9C" w:rsidRDefault="00420C9C" w:rsidP="00420C9C">
      <w:pPr>
        <w:spacing w:before="80" w:line="250" w:lineRule="exact"/>
        <w:ind w:left="709"/>
        <w:jc w:val="both"/>
        <w:rPr>
          <w:rFonts w:ascii="Arial" w:eastAsia="Calibri" w:hAnsi="Arial" w:cs="Arial"/>
          <w:spacing w:val="-1"/>
          <w:sz w:val="17"/>
          <w:szCs w:val="17"/>
        </w:rPr>
      </w:pPr>
    </w:p>
    <w:p w:rsidR="00B306A0" w:rsidRDefault="005E1616" w:rsidP="006C17A5">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Se presenta </w:t>
      </w:r>
      <w:r w:rsidR="004B310C">
        <w:rPr>
          <w:rFonts w:ascii="Arial" w:eastAsia="Calibri" w:hAnsi="Arial" w:cs="Arial"/>
          <w:spacing w:val="-1"/>
          <w:sz w:val="17"/>
          <w:szCs w:val="17"/>
        </w:rPr>
        <w:t xml:space="preserve">la integración de la cuenta </w:t>
      </w:r>
      <w:r w:rsidR="004B310C" w:rsidRPr="004B310C">
        <w:rPr>
          <w:rFonts w:ascii="Arial" w:eastAsia="Calibri" w:hAnsi="Arial" w:cs="Arial"/>
          <w:spacing w:val="-1"/>
          <w:sz w:val="17"/>
          <w:szCs w:val="17"/>
        </w:rPr>
        <w:t>Proveedores por Pagar a Corto Plazo</w:t>
      </w:r>
      <w:r w:rsidR="004B310C">
        <w:rPr>
          <w:rFonts w:ascii="Arial" w:eastAsia="Calibri" w:hAnsi="Arial" w:cs="Arial"/>
          <w:spacing w:val="-1"/>
          <w:sz w:val="17"/>
          <w:szCs w:val="17"/>
        </w:rPr>
        <w:t>:</w:t>
      </w:r>
    </w:p>
    <w:p w:rsidR="00CB402D" w:rsidRPr="005540CE" w:rsidRDefault="00CB402D" w:rsidP="00CB402D">
      <w:pPr>
        <w:autoSpaceDE w:val="0"/>
        <w:autoSpaceDN w:val="0"/>
        <w:adjustRightInd w:val="0"/>
        <w:spacing w:before="240" w:after="120"/>
        <w:ind w:left="360"/>
        <w:jc w:val="center"/>
        <w:rPr>
          <w:rFonts w:ascii="Arial" w:eastAsia="Calibri" w:hAnsi="Arial" w:cs="Arial"/>
          <w:b/>
          <w:spacing w:val="-1"/>
          <w:sz w:val="17"/>
          <w:szCs w:val="17"/>
        </w:rPr>
      </w:pPr>
      <w:r w:rsidRPr="005540CE">
        <w:rPr>
          <w:rFonts w:ascii="Arial" w:eastAsia="Calibri" w:hAnsi="Arial" w:cs="Arial"/>
          <w:b/>
          <w:spacing w:val="-1"/>
          <w:sz w:val="17"/>
          <w:szCs w:val="17"/>
        </w:rPr>
        <w:t>(Pesos)</w:t>
      </w:r>
    </w:p>
    <w:tbl>
      <w:tblPr>
        <w:tblW w:w="6834" w:type="dxa"/>
        <w:jc w:val="center"/>
        <w:tblCellMar>
          <w:left w:w="70" w:type="dxa"/>
          <w:right w:w="70" w:type="dxa"/>
        </w:tblCellMar>
        <w:tblLook w:val="04A0" w:firstRow="1" w:lastRow="0" w:firstColumn="1" w:lastColumn="0" w:noHBand="0" w:noVBand="1"/>
      </w:tblPr>
      <w:tblGrid>
        <w:gridCol w:w="4743"/>
        <w:gridCol w:w="2091"/>
      </w:tblGrid>
      <w:tr w:rsidR="005E1616" w:rsidRPr="002D70DA" w:rsidTr="00614B62">
        <w:trPr>
          <w:trHeight w:val="125"/>
          <w:jc w:val="center"/>
        </w:trPr>
        <w:tc>
          <w:tcPr>
            <w:tcW w:w="474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5E1616" w:rsidRPr="002D70DA" w:rsidRDefault="005E1616" w:rsidP="00603D16">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091" w:type="dxa"/>
            <w:tcBorders>
              <w:top w:val="single" w:sz="4" w:space="0" w:color="auto"/>
              <w:left w:val="nil"/>
              <w:bottom w:val="single" w:sz="4" w:space="0" w:color="auto"/>
              <w:right w:val="single" w:sz="4" w:space="0" w:color="auto"/>
            </w:tcBorders>
            <w:shd w:val="clear" w:color="auto" w:fill="D5DCE4" w:themeFill="text2" w:themeFillTint="33"/>
            <w:vAlign w:val="center"/>
          </w:tcPr>
          <w:p w:rsidR="005E1616" w:rsidRPr="002D70DA" w:rsidRDefault="005E1616" w:rsidP="00603D16">
            <w:pPr>
              <w:jc w:val="center"/>
              <w:rPr>
                <w:rFonts w:ascii="Arial" w:hAnsi="Arial" w:cs="Arial"/>
                <w:b/>
                <w:bCs/>
                <w:color w:val="000000"/>
                <w:sz w:val="17"/>
                <w:szCs w:val="17"/>
              </w:rPr>
            </w:pPr>
            <w:r>
              <w:rPr>
                <w:rFonts w:ascii="Arial" w:hAnsi="Arial" w:cs="Arial"/>
                <w:b/>
                <w:bCs/>
                <w:color w:val="000000"/>
                <w:sz w:val="17"/>
                <w:szCs w:val="17"/>
              </w:rPr>
              <w:t>Monto</w:t>
            </w:r>
          </w:p>
        </w:tc>
      </w:tr>
      <w:tr w:rsidR="005E1616" w:rsidRPr="00A05A53" w:rsidTr="002A622C">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5E1616" w:rsidRPr="00A05A53" w:rsidRDefault="005E1616" w:rsidP="00603D16">
            <w:pPr>
              <w:rPr>
                <w:rFonts w:ascii="Arial" w:hAnsi="Arial" w:cs="Arial"/>
                <w:sz w:val="17"/>
                <w:szCs w:val="17"/>
              </w:rPr>
            </w:pPr>
            <w:r w:rsidRPr="005E1616">
              <w:rPr>
                <w:rFonts w:ascii="Arial" w:hAnsi="Arial" w:cs="Arial"/>
                <w:sz w:val="17"/>
                <w:szCs w:val="17"/>
              </w:rPr>
              <w:t xml:space="preserve">Software </w:t>
            </w:r>
            <w:r>
              <w:rPr>
                <w:rFonts w:ascii="Arial" w:hAnsi="Arial" w:cs="Arial"/>
                <w:sz w:val="17"/>
                <w:szCs w:val="17"/>
              </w:rPr>
              <w:t>DSI</w:t>
            </w:r>
            <w:r w:rsidRPr="005E1616">
              <w:rPr>
                <w:rFonts w:ascii="Arial" w:hAnsi="Arial" w:cs="Arial"/>
                <w:sz w:val="17"/>
                <w:szCs w:val="17"/>
              </w:rPr>
              <w:t xml:space="preserve"> </w:t>
            </w:r>
            <w:r>
              <w:rPr>
                <w:rFonts w:ascii="Arial" w:hAnsi="Arial" w:cs="Arial"/>
                <w:sz w:val="17"/>
                <w:szCs w:val="17"/>
              </w:rPr>
              <w:t>S.A</w:t>
            </w:r>
            <w:r w:rsidRPr="005E1616">
              <w:rPr>
                <w:rFonts w:ascii="Arial" w:hAnsi="Arial" w:cs="Arial"/>
                <w:sz w:val="17"/>
                <w:szCs w:val="17"/>
              </w:rPr>
              <w:t xml:space="preserve"> de </w:t>
            </w:r>
            <w:r>
              <w:rPr>
                <w:rFonts w:ascii="Arial" w:hAnsi="Arial" w:cs="Arial"/>
                <w:sz w:val="17"/>
                <w:szCs w:val="17"/>
              </w:rPr>
              <w:t>C.V.</w:t>
            </w:r>
          </w:p>
        </w:tc>
        <w:tc>
          <w:tcPr>
            <w:tcW w:w="2091" w:type="dxa"/>
            <w:tcBorders>
              <w:top w:val="single" w:sz="4" w:space="0" w:color="auto"/>
              <w:left w:val="nil"/>
              <w:bottom w:val="single" w:sz="4" w:space="0" w:color="auto"/>
              <w:right w:val="single" w:sz="4" w:space="0" w:color="auto"/>
            </w:tcBorders>
            <w:shd w:val="clear" w:color="auto" w:fill="auto"/>
          </w:tcPr>
          <w:p w:rsidR="005E1616" w:rsidRPr="00A05A53" w:rsidRDefault="00B24964" w:rsidP="00603D16">
            <w:pPr>
              <w:jc w:val="right"/>
              <w:rPr>
                <w:rFonts w:ascii="Arial" w:hAnsi="Arial" w:cs="Arial"/>
                <w:sz w:val="17"/>
                <w:szCs w:val="17"/>
              </w:rPr>
            </w:pPr>
            <w:r w:rsidRPr="00B24964">
              <w:rPr>
                <w:rFonts w:ascii="Arial" w:hAnsi="Arial" w:cs="Arial"/>
                <w:sz w:val="17"/>
                <w:szCs w:val="17"/>
              </w:rPr>
              <w:t>4,480,210</w:t>
            </w:r>
          </w:p>
        </w:tc>
      </w:tr>
      <w:tr w:rsidR="00614B62" w:rsidRPr="00A05A53" w:rsidTr="002A622C">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614B62" w:rsidRPr="00D3765F" w:rsidRDefault="00614B62" w:rsidP="00614B62">
            <w:pPr>
              <w:rPr>
                <w:rFonts w:ascii="Arial" w:hAnsi="Arial" w:cs="Arial"/>
                <w:sz w:val="17"/>
                <w:szCs w:val="17"/>
              </w:rPr>
            </w:pPr>
            <w:r w:rsidRPr="00D3765F">
              <w:rPr>
                <w:rFonts w:ascii="Arial" w:hAnsi="Arial" w:cs="Arial"/>
                <w:sz w:val="17"/>
                <w:szCs w:val="17"/>
              </w:rPr>
              <w:t>Devengado pendiente de pago</w:t>
            </w:r>
          </w:p>
        </w:tc>
        <w:tc>
          <w:tcPr>
            <w:tcW w:w="2091" w:type="dxa"/>
            <w:tcBorders>
              <w:top w:val="single" w:sz="4" w:space="0" w:color="auto"/>
              <w:left w:val="nil"/>
              <w:bottom w:val="single" w:sz="4" w:space="0" w:color="auto"/>
              <w:right w:val="single" w:sz="4" w:space="0" w:color="auto"/>
            </w:tcBorders>
            <w:shd w:val="clear" w:color="auto" w:fill="auto"/>
          </w:tcPr>
          <w:p w:rsidR="00614B62" w:rsidRPr="00D3765F" w:rsidRDefault="00D3765F" w:rsidP="00D3765F">
            <w:pPr>
              <w:jc w:val="right"/>
              <w:rPr>
                <w:rFonts w:ascii="Arial" w:hAnsi="Arial" w:cs="Arial"/>
                <w:sz w:val="17"/>
                <w:szCs w:val="17"/>
              </w:rPr>
            </w:pPr>
            <w:r w:rsidRPr="00D3765F">
              <w:rPr>
                <w:rFonts w:ascii="Arial" w:hAnsi="Arial" w:cs="Arial"/>
                <w:sz w:val="17"/>
                <w:szCs w:val="17"/>
              </w:rPr>
              <w:t>5</w:t>
            </w:r>
            <w:r w:rsidR="00583DAE" w:rsidRPr="00D3765F">
              <w:rPr>
                <w:rFonts w:ascii="Arial" w:hAnsi="Arial" w:cs="Arial"/>
                <w:sz w:val="17"/>
                <w:szCs w:val="17"/>
              </w:rPr>
              <w:t>,</w:t>
            </w:r>
            <w:r w:rsidRPr="00D3765F">
              <w:rPr>
                <w:rFonts w:ascii="Arial" w:hAnsi="Arial" w:cs="Arial"/>
                <w:sz w:val="17"/>
                <w:szCs w:val="17"/>
              </w:rPr>
              <w:t>818</w:t>
            </w:r>
            <w:r w:rsidR="00583DAE" w:rsidRPr="00D3765F">
              <w:rPr>
                <w:rFonts w:ascii="Arial" w:hAnsi="Arial" w:cs="Arial"/>
                <w:sz w:val="17"/>
                <w:szCs w:val="17"/>
              </w:rPr>
              <w:t>,</w:t>
            </w:r>
            <w:r w:rsidRPr="00D3765F">
              <w:rPr>
                <w:rFonts w:ascii="Arial" w:hAnsi="Arial" w:cs="Arial"/>
                <w:sz w:val="17"/>
                <w:szCs w:val="17"/>
              </w:rPr>
              <w:t>82</w:t>
            </w:r>
            <w:r w:rsidR="00583DAE" w:rsidRPr="00D3765F">
              <w:rPr>
                <w:rFonts w:ascii="Arial" w:hAnsi="Arial" w:cs="Arial"/>
                <w:sz w:val="17"/>
                <w:szCs w:val="17"/>
              </w:rPr>
              <w:t>4</w:t>
            </w:r>
          </w:p>
        </w:tc>
      </w:tr>
      <w:tr w:rsidR="00614B62" w:rsidRPr="00A05A53" w:rsidTr="002A622C">
        <w:trPr>
          <w:trHeight w:val="240"/>
          <w:jc w:val="center"/>
        </w:trPr>
        <w:tc>
          <w:tcPr>
            <w:tcW w:w="4743" w:type="dxa"/>
            <w:tcBorders>
              <w:top w:val="single" w:sz="4" w:space="0" w:color="auto"/>
              <w:left w:val="single" w:sz="4" w:space="0" w:color="auto"/>
              <w:bottom w:val="single" w:sz="4" w:space="0" w:color="auto"/>
              <w:right w:val="single" w:sz="4" w:space="0" w:color="auto"/>
            </w:tcBorders>
            <w:shd w:val="clear" w:color="auto" w:fill="auto"/>
          </w:tcPr>
          <w:p w:rsidR="00614B62" w:rsidRPr="00A05A53" w:rsidRDefault="00614B62" w:rsidP="00614B62">
            <w:pPr>
              <w:rPr>
                <w:rFonts w:ascii="Arial" w:hAnsi="Arial" w:cs="Arial"/>
                <w:sz w:val="17"/>
                <w:szCs w:val="17"/>
              </w:rPr>
            </w:pPr>
            <w:r>
              <w:rPr>
                <w:rFonts w:ascii="Arial" w:hAnsi="Arial" w:cs="Arial"/>
                <w:sz w:val="17"/>
                <w:szCs w:val="17"/>
              </w:rPr>
              <w:t>Venta de libros Secretaría de la Cultura</w:t>
            </w:r>
          </w:p>
        </w:tc>
        <w:tc>
          <w:tcPr>
            <w:tcW w:w="2091" w:type="dxa"/>
            <w:tcBorders>
              <w:top w:val="single" w:sz="4" w:space="0" w:color="auto"/>
              <w:left w:val="nil"/>
              <w:bottom w:val="single" w:sz="4" w:space="0" w:color="auto"/>
              <w:right w:val="single" w:sz="4" w:space="0" w:color="auto"/>
            </w:tcBorders>
            <w:shd w:val="clear" w:color="auto" w:fill="auto"/>
          </w:tcPr>
          <w:p w:rsidR="00614B62" w:rsidRPr="00A05A53" w:rsidRDefault="00583DAE" w:rsidP="00614B62">
            <w:pPr>
              <w:jc w:val="right"/>
              <w:rPr>
                <w:rFonts w:ascii="Arial" w:hAnsi="Arial" w:cs="Arial"/>
                <w:sz w:val="17"/>
                <w:szCs w:val="17"/>
              </w:rPr>
            </w:pPr>
            <w:r w:rsidRPr="00583DAE">
              <w:rPr>
                <w:rFonts w:ascii="Arial" w:hAnsi="Arial" w:cs="Arial"/>
                <w:sz w:val="17"/>
                <w:szCs w:val="17"/>
              </w:rPr>
              <w:t>565,686</w:t>
            </w:r>
          </w:p>
        </w:tc>
      </w:tr>
      <w:tr w:rsidR="00614B62" w:rsidRPr="00C90054" w:rsidTr="002A622C">
        <w:trPr>
          <w:trHeight w:val="240"/>
          <w:jc w:val="center"/>
        </w:trPr>
        <w:tc>
          <w:tcPr>
            <w:tcW w:w="4743" w:type="dxa"/>
            <w:tcBorders>
              <w:top w:val="single" w:sz="4" w:space="0" w:color="auto"/>
              <w:right w:val="single" w:sz="4" w:space="0" w:color="auto"/>
            </w:tcBorders>
            <w:shd w:val="clear" w:color="auto" w:fill="auto"/>
            <w:vAlign w:val="center"/>
          </w:tcPr>
          <w:p w:rsidR="00614B62" w:rsidRPr="00F93CE5" w:rsidRDefault="00614B62" w:rsidP="00614B62">
            <w:pPr>
              <w:jc w:val="center"/>
              <w:rPr>
                <w:rFonts w:ascii="Arial" w:hAnsi="Arial" w:cs="Arial"/>
                <w:b/>
                <w:bCs/>
                <w:color w:val="000000"/>
                <w:sz w:val="17"/>
                <w:szCs w:val="17"/>
              </w:rPr>
            </w:pPr>
            <w:r w:rsidRPr="00F93CE5">
              <w:rPr>
                <w:rFonts w:ascii="Arial" w:hAnsi="Arial" w:cs="Arial"/>
                <w:b/>
                <w:bCs/>
                <w:color w:val="000000"/>
                <w:sz w:val="17"/>
                <w:szCs w:val="17"/>
              </w:rPr>
              <w:t>Total</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614B62" w:rsidRPr="00C90054" w:rsidRDefault="001710E8" w:rsidP="00614B62">
            <w:pPr>
              <w:jc w:val="right"/>
              <w:rPr>
                <w:rFonts w:ascii="Arial" w:hAnsi="Arial" w:cs="Arial"/>
                <w:b/>
                <w:bCs/>
                <w:color w:val="000000"/>
                <w:sz w:val="17"/>
                <w:szCs w:val="17"/>
              </w:rPr>
            </w:pPr>
            <w:r w:rsidRPr="001710E8">
              <w:rPr>
                <w:rFonts w:ascii="Arial" w:hAnsi="Arial" w:cs="Arial"/>
                <w:b/>
                <w:bCs/>
                <w:color w:val="000000"/>
                <w:sz w:val="17"/>
                <w:szCs w:val="17"/>
              </w:rPr>
              <w:t>10,864,721</w:t>
            </w:r>
          </w:p>
        </w:tc>
      </w:tr>
    </w:tbl>
    <w:p w:rsidR="00C22F0A" w:rsidRDefault="00C22F0A" w:rsidP="00B46F0E">
      <w:pPr>
        <w:spacing w:before="80" w:line="250" w:lineRule="exact"/>
        <w:ind w:left="709"/>
        <w:jc w:val="both"/>
        <w:rPr>
          <w:rFonts w:ascii="Arial" w:eastAsia="Calibri" w:hAnsi="Arial" w:cs="Arial"/>
          <w:spacing w:val="-1"/>
          <w:sz w:val="17"/>
          <w:szCs w:val="17"/>
        </w:rPr>
      </w:pPr>
    </w:p>
    <w:p w:rsidR="00F772E0" w:rsidRDefault="00B46F0E" w:rsidP="00420C9C">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Se informa dentro del pasivo circula</w:t>
      </w:r>
      <w:r w:rsidR="00634A2A">
        <w:rPr>
          <w:rFonts w:ascii="Arial" w:eastAsia="Calibri" w:hAnsi="Arial" w:cs="Arial"/>
          <w:spacing w:val="-1"/>
          <w:sz w:val="17"/>
          <w:szCs w:val="17"/>
        </w:rPr>
        <w:t xml:space="preserve">nte la obligación de pago para </w:t>
      </w:r>
      <w:r>
        <w:rPr>
          <w:rFonts w:ascii="Arial" w:eastAsia="Calibri" w:hAnsi="Arial" w:cs="Arial"/>
          <w:spacing w:val="-1"/>
          <w:sz w:val="17"/>
          <w:szCs w:val="17"/>
        </w:rPr>
        <w:t>l</w:t>
      </w:r>
      <w:r w:rsidR="00634A2A">
        <w:rPr>
          <w:rFonts w:ascii="Arial" w:eastAsia="Calibri" w:hAnsi="Arial" w:cs="Arial"/>
          <w:spacing w:val="-1"/>
          <w:sz w:val="17"/>
          <w:szCs w:val="17"/>
        </w:rPr>
        <w:t>os</w:t>
      </w:r>
      <w:r>
        <w:rPr>
          <w:rFonts w:ascii="Arial" w:eastAsia="Calibri" w:hAnsi="Arial" w:cs="Arial"/>
          <w:spacing w:val="-1"/>
          <w:sz w:val="17"/>
          <w:szCs w:val="17"/>
        </w:rPr>
        <w:t xml:space="preserve"> siguiente</w:t>
      </w:r>
      <w:r w:rsidR="00634A2A">
        <w:rPr>
          <w:rFonts w:ascii="Arial" w:eastAsia="Calibri" w:hAnsi="Arial" w:cs="Arial"/>
          <w:spacing w:val="-1"/>
          <w:sz w:val="17"/>
          <w:szCs w:val="17"/>
        </w:rPr>
        <w:t>s</w:t>
      </w:r>
      <w:r>
        <w:rPr>
          <w:rFonts w:ascii="Arial" w:eastAsia="Calibri" w:hAnsi="Arial" w:cs="Arial"/>
          <w:spacing w:val="-1"/>
          <w:sz w:val="17"/>
          <w:szCs w:val="17"/>
        </w:rPr>
        <w:t xml:space="preserve"> </w:t>
      </w:r>
      <w:r w:rsidR="00634A2A">
        <w:rPr>
          <w:rFonts w:ascii="Arial" w:eastAsia="Calibri" w:hAnsi="Arial" w:cs="Arial"/>
          <w:spacing w:val="-1"/>
          <w:sz w:val="17"/>
          <w:szCs w:val="17"/>
        </w:rPr>
        <w:t xml:space="preserve">doce meses </w:t>
      </w:r>
      <w:r>
        <w:rPr>
          <w:rFonts w:ascii="Arial" w:eastAsia="Calibri" w:hAnsi="Arial" w:cs="Arial"/>
          <w:spacing w:val="-1"/>
          <w:sz w:val="17"/>
          <w:szCs w:val="17"/>
        </w:rPr>
        <w:t xml:space="preserve">de la deuda </w:t>
      </w:r>
      <w:r w:rsidR="00634A2A">
        <w:rPr>
          <w:rFonts w:ascii="Arial" w:eastAsia="Calibri" w:hAnsi="Arial" w:cs="Arial"/>
          <w:spacing w:val="-1"/>
          <w:sz w:val="17"/>
          <w:szCs w:val="17"/>
        </w:rPr>
        <w:t xml:space="preserve">pública </w:t>
      </w:r>
      <w:r w:rsidRPr="00B46F0E">
        <w:rPr>
          <w:rFonts w:ascii="Arial" w:eastAsia="Calibri" w:hAnsi="Arial" w:cs="Arial"/>
          <w:spacing w:val="-1"/>
          <w:sz w:val="17"/>
          <w:szCs w:val="17"/>
        </w:rPr>
        <w:t>según el calendario de pagos con BBVA</w:t>
      </w:r>
      <w:r>
        <w:rPr>
          <w:rFonts w:ascii="Arial" w:eastAsia="Calibri" w:hAnsi="Arial" w:cs="Arial"/>
          <w:spacing w:val="-1"/>
          <w:sz w:val="17"/>
          <w:szCs w:val="17"/>
        </w:rPr>
        <w:t xml:space="preserve"> </w:t>
      </w:r>
      <w:r w:rsidR="00D9539D">
        <w:rPr>
          <w:rFonts w:ascii="Arial" w:eastAsia="Calibri" w:hAnsi="Arial" w:cs="Arial"/>
          <w:spacing w:val="-1"/>
          <w:sz w:val="17"/>
          <w:szCs w:val="17"/>
        </w:rPr>
        <w:t xml:space="preserve">Bancomer </w:t>
      </w:r>
      <w:r>
        <w:rPr>
          <w:rFonts w:ascii="Arial" w:eastAsia="Calibri" w:hAnsi="Arial" w:cs="Arial"/>
          <w:spacing w:val="-1"/>
          <w:sz w:val="17"/>
          <w:szCs w:val="17"/>
        </w:rPr>
        <w:t xml:space="preserve">por un importe de </w:t>
      </w:r>
      <w:r w:rsidR="00180AF2" w:rsidRPr="00180AF2">
        <w:rPr>
          <w:rFonts w:ascii="Arial" w:eastAsia="Calibri" w:hAnsi="Arial" w:cs="Arial"/>
          <w:spacing w:val="-1"/>
          <w:sz w:val="17"/>
          <w:szCs w:val="17"/>
        </w:rPr>
        <w:t>56,983,551</w:t>
      </w:r>
      <w:r w:rsidR="00014424">
        <w:rPr>
          <w:rFonts w:ascii="Arial" w:eastAsia="Calibri" w:hAnsi="Arial" w:cs="Arial"/>
          <w:spacing w:val="-1"/>
          <w:sz w:val="17"/>
          <w:szCs w:val="17"/>
        </w:rPr>
        <w:t>.</w:t>
      </w:r>
    </w:p>
    <w:p w:rsidR="00792744" w:rsidRDefault="00792744" w:rsidP="006C17A5">
      <w:pPr>
        <w:spacing w:before="80" w:line="250" w:lineRule="exact"/>
        <w:ind w:left="709"/>
        <w:jc w:val="both"/>
        <w:rPr>
          <w:rFonts w:ascii="Arial" w:eastAsia="Calibri" w:hAnsi="Arial" w:cs="Arial"/>
          <w:spacing w:val="-1"/>
          <w:sz w:val="17"/>
          <w:szCs w:val="17"/>
        </w:rPr>
      </w:pPr>
    </w:p>
    <w:p w:rsidR="00792744" w:rsidRDefault="00792744" w:rsidP="006C17A5">
      <w:pPr>
        <w:spacing w:before="80" w:line="250" w:lineRule="exact"/>
        <w:ind w:left="709"/>
        <w:jc w:val="both"/>
        <w:rPr>
          <w:rFonts w:ascii="Arial" w:eastAsia="Calibri" w:hAnsi="Arial" w:cs="Arial"/>
          <w:spacing w:val="-1"/>
          <w:sz w:val="17"/>
          <w:szCs w:val="17"/>
        </w:rPr>
      </w:pPr>
    </w:p>
    <w:p w:rsidR="00AD3746" w:rsidRDefault="001979E6" w:rsidP="006C17A5">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el monto </w:t>
      </w:r>
      <w:r w:rsidR="005D109B">
        <w:rPr>
          <w:rFonts w:ascii="Arial" w:eastAsia="Calibri" w:hAnsi="Arial" w:cs="Arial"/>
          <w:spacing w:val="-1"/>
          <w:sz w:val="17"/>
          <w:szCs w:val="17"/>
        </w:rPr>
        <w:t xml:space="preserve">al </w:t>
      </w:r>
      <w:r w:rsidR="00FE31AC">
        <w:rPr>
          <w:rFonts w:ascii="Arial" w:eastAsia="Calibri" w:hAnsi="Arial" w:cs="Arial"/>
          <w:spacing w:val="-1"/>
          <w:sz w:val="17"/>
          <w:szCs w:val="17"/>
        </w:rPr>
        <w:t>31 de diciembre del 2017</w:t>
      </w:r>
      <w:r w:rsidRPr="002D70DA">
        <w:rPr>
          <w:rFonts w:ascii="Arial" w:eastAsia="Calibri" w:hAnsi="Arial" w:cs="Arial"/>
          <w:spacing w:val="-1"/>
          <w:sz w:val="17"/>
          <w:szCs w:val="17"/>
        </w:rPr>
        <w:t xml:space="preserve"> de los recursos localizados en fondos de bienes de terceros en administración y/o garantía a corto plazo</w:t>
      </w:r>
      <w:r w:rsidR="008638ED">
        <w:rPr>
          <w:rFonts w:ascii="Arial" w:eastAsia="Calibri" w:hAnsi="Arial" w:cs="Arial"/>
          <w:spacing w:val="-1"/>
          <w:sz w:val="17"/>
          <w:szCs w:val="17"/>
        </w:rPr>
        <w:t>:</w:t>
      </w:r>
    </w:p>
    <w:p w:rsidR="008638ED" w:rsidRPr="005540CE" w:rsidRDefault="008638ED" w:rsidP="008638ED">
      <w:pPr>
        <w:autoSpaceDE w:val="0"/>
        <w:autoSpaceDN w:val="0"/>
        <w:adjustRightInd w:val="0"/>
        <w:spacing w:before="240" w:after="120"/>
        <w:ind w:left="360"/>
        <w:jc w:val="center"/>
        <w:rPr>
          <w:rFonts w:ascii="Arial" w:eastAsia="Calibri" w:hAnsi="Arial" w:cs="Arial"/>
          <w:b/>
          <w:spacing w:val="-1"/>
          <w:sz w:val="17"/>
          <w:szCs w:val="17"/>
        </w:rPr>
      </w:pPr>
      <w:r w:rsidRPr="005540CE">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743"/>
        <w:gridCol w:w="157"/>
        <w:gridCol w:w="1934"/>
        <w:gridCol w:w="246"/>
        <w:gridCol w:w="1902"/>
        <w:gridCol w:w="278"/>
        <w:gridCol w:w="1870"/>
        <w:gridCol w:w="310"/>
      </w:tblGrid>
      <w:tr w:rsidR="00EB279A" w:rsidRPr="002D70DA" w:rsidTr="003524FB">
        <w:trPr>
          <w:gridAfter w:val="1"/>
          <w:wAfter w:w="310" w:type="dxa"/>
          <w:trHeight w:val="480"/>
          <w:jc w:val="center"/>
        </w:trPr>
        <w:tc>
          <w:tcPr>
            <w:tcW w:w="474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B279A" w:rsidRPr="002D70DA" w:rsidRDefault="00EB279A" w:rsidP="00603D16">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091" w:type="dxa"/>
            <w:gridSpan w:val="2"/>
            <w:tcBorders>
              <w:top w:val="single" w:sz="4" w:space="0" w:color="auto"/>
              <w:left w:val="nil"/>
              <w:bottom w:val="single" w:sz="4" w:space="0" w:color="auto"/>
              <w:right w:val="single" w:sz="4" w:space="0" w:color="auto"/>
            </w:tcBorders>
            <w:shd w:val="clear" w:color="auto" w:fill="D5DCE4" w:themeFill="text2" w:themeFillTint="33"/>
            <w:vAlign w:val="center"/>
          </w:tcPr>
          <w:p w:rsidR="00EB279A" w:rsidRPr="002D70DA" w:rsidRDefault="00EB279A" w:rsidP="00603D16">
            <w:pPr>
              <w:jc w:val="center"/>
              <w:rPr>
                <w:rFonts w:ascii="Arial" w:hAnsi="Arial" w:cs="Arial"/>
                <w:b/>
                <w:bCs/>
                <w:color w:val="000000"/>
                <w:sz w:val="17"/>
                <w:szCs w:val="17"/>
              </w:rPr>
            </w:pPr>
            <w:r>
              <w:rPr>
                <w:rFonts w:ascii="Arial" w:hAnsi="Arial" w:cs="Arial"/>
                <w:b/>
                <w:bCs/>
                <w:color w:val="000000"/>
                <w:sz w:val="17"/>
                <w:szCs w:val="17"/>
              </w:rPr>
              <w:t>201</w:t>
            </w:r>
            <w:r w:rsidR="005815E7">
              <w:rPr>
                <w:rFonts w:ascii="Arial" w:hAnsi="Arial" w:cs="Arial"/>
                <w:b/>
                <w:bCs/>
                <w:color w:val="000000"/>
                <w:sz w:val="17"/>
                <w:szCs w:val="17"/>
              </w:rPr>
              <w:t>7</w:t>
            </w:r>
          </w:p>
        </w:tc>
        <w:tc>
          <w:tcPr>
            <w:tcW w:w="2148"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B279A" w:rsidRPr="002D70DA" w:rsidRDefault="00EB279A" w:rsidP="00603D16">
            <w:pPr>
              <w:jc w:val="center"/>
              <w:rPr>
                <w:rFonts w:ascii="Arial" w:hAnsi="Arial" w:cs="Arial"/>
                <w:b/>
                <w:bCs/>
                <w:color w:val="000000"/>
                <w:sz w:val="17"/>
                <w:szCs w:val="17"/>
              </w:rPr>
            </w:pPr>
            <w:r>
              <w:rPr>
                <w:rFonts w:ascii="Arial" w:hAnsi="Arial" w:cs="Arial"/>
                <w:b/>
                <w:bCs/>
                <w:color w:val="000000"/>
                <w:sz w:val="17"/>
                <w:szCs w:val="17"/>
              </w:rPr>
              <w:t>201</w:t>
            </w:r>
            <w:r w:rsidR="005815E7">
              <w:rPr>
                <w:rFonts w:ascii="Arial" w:hAnsi="Arial" w:cs="Arial"/>
                <w:b/>
                <w:bCs/>
                <w:color w:val="000000"/>
                <w:sz w:val="17"/>
                <w:szCs w:val="17"/>
              </w:rPr>
              <w:t>6</w:t>
            </w:r>
          </w:p>
        </w:tc>
        <w:tc>
          <w:tcPr>
            <w:tcW w:w="2148"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rsidR="00EB279A" w:rsidRDefault="00EB279A" w:rsidP="00EB279A">
            <w:pPr>
              <w:jc w:val="center"/>
              <w:rPr>
                <w:rFonts w:ascii="Arial" w:hAnsi="Arial" w:cs="Arial"/>
                <w:b/>
                <w:bCs/>
                <w:color w:val="000000"/>
                <w:sz w:val="17"/>
                <w:szCs w:val="17"/>
              </w:rPr>
            </w:pPr>
            <w:r w:rsidRPr="002D70DA">
              <w:rPr>
                <w:rFonts w:ascii="Arial" w:hAnsi="Arial" w:cs="Arial"/>
                <w:b/>
                <w:bCs/>
                <w:color w:val="000000"/>
                <w:sz w:val="17"/>
                <w:szCs w:val="17"/>
              </w:rPr>
              <w:t>Naturaleza</w:t>
            </w:r>
          </w:p>
        </w:tc>
      </w:tr>
      <w:tr w:rsidR="00180AF2" w:rsidRPr="002D70DA" w:rsidTr="003524FB">
        <w:trPr>
          <w:gridAfter w:val="1"/>
          <w:wAfter w:w="310" w:type="dxa"/>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180AF2" w:rsidRPr="008638ED" w:rsidRDefault="00180AF2" w:rsidP="00180AF2">
            <w:pPr>
              <w:rPr>
                <w:rFonts w:ascii="Arial" w:hAnsi="Arial" w:cs="Arial"/>
                <w:sz w:val="17"/>
                <w:szCs w:val="17"/>
              </w:rPr>
            </w:pPr>
            <w:r w:rsidRPr="008638ED">
              <w:rPr>
                <w:rFonts w:ascii="Arial" w:hAnsi="Arial" w:cs="Arial"/>
                <w:sz w:val="17"/>
                <w:szCs w:val="17"/>
              </w:rPr>
              <w:t>Fondos en Garantía a Corto Plazo</w:t>
            </w:r>
          </w:p>
        </w:tc>
        <w:tc>
          <w:tcPr>
            <w:tcW w:w="2091" w:type="dxa"/>
            <w:gridSpan w:val="2"/>
            <w:tcBorders>
              <w:top w:val="single" w:sz="4" w:space="0" w:color="auto"/>
              <w:left w:val="nil"/>
              <w:bottom w:val="single" w:sz="4" w:space="0" w:color="auto"/>
              <w:right w:val="single" w:sz="4" w:space="0" w:color="auto"/>
            </w:tcBorders>
            <w:shd w:val="clear" w:color="auto" w:fill="auto"/>
          </w:tcPr>
          <w:p w:rsidR="00180AF2" w:rsidRPr="00180AF2" w:rsidRDefault="00180AF2" w:rsidP="00180AF2">
            <w:pPr>
              <w:jc w:val="right"/>
              <w:rPr>
                <w:rFonts w:ascii="Arial" w:hAnsi="Arial" w:cs="Arial"/>
                <w:sz w:val="17"/>
                <w:szCs w:val="17"/>
              </w:rPr>
            </w:pPr>
            <w:r w:rsidRPr="00180AF2">
              <w:rPr>
                <w:rFonts w:ascii="Arial" w:hAnsi="Arial" w:cs="Arial"/>
                <w:sz w:val="17"/>
                <w:szCs w:val="17"/>
              </w:rPr>
              <w:t>13,466,979</w:t>
            </w:r>
          </w:p>
        </w:tc>
        <w:tc>
          <w:tcPr>
            <w:tcW w:w="2148" w:type="dxa"/>
            <w:gridSpan w:val="2"/>
            <w:tcBorders>
              <w:top w:val="nil"/>
              <w:left w:val="single" w:sz="4" w:space="0" w:color="auto"/>
              <w:bottom w:val="single" w:sz="4" w:space="0" w:color="auto"/>
              <w:right w:val="single" w:sz="4" w:space="0" w:color="auto"/>
            </w:tcBorders>
            <w:shd w:val="clear" w:color="auto" w:fill="auto"/>
          </w:tcPr>
          <w:p w:rsidR="00180AF2" w:rsidRPr="00180AF2" w:rsidRDefault="00180AF2" w:rsidP="00180AF2">
            <w:pPr>
              <w:jc w:val="right"/>
              <w:rPr>
                <w:rFonts w:ascii="Arial" w:hAnsi="Arial" w:cs="Arial"/>
                <w:sz w:val="17"/>
                <w:szCs w:val="17"/>
              </w:rPr>
            </w:pPr>
            <w:r w:rsidRPr="00180AF2">
              <w:rPr>
                <w:rFonts w:ascii="Arial" w:hAnsi="Arial" w:cs="Arial"/>
                <w:sz w:val="17"/>
                <w:szCs w:val="17"/>
              </w:rPr>
              <w:t>9,034,206</w:t>
            </w:r>
          </w:p>
        </w:tc>
        <w:tc>
          <w:tcPr>
            <w:tcW w:w="2148" w:type="dxa"/>
            <w:gridSpan w:val="2"/>
            <w:tcBorders>
              <w:top w:val="nil"/>
              <w:left w:val="single" w:sz="4" w:space="0" w:color="auto"/>
              <w:bottom w:val="single" w:sz="4" w:space="0" w:color="auto"/>
              <w:right w:val="single" w:sz="4" w:space="0" w:color="auto"/>
            </w:tcBorders>
            <w:shd w:val="clear" w:color="auto" w:fill="auto"/>
          </w:tcPr>
          <w:p w:rsidR="00180AF2" w:rsidRPr="008638ED" w:rsidRDefault="00180AF2" w:rsidP="00180AF2">
            <w:pPr>
              <w:rPr>
                <w:rFonts w:ascii="Arial" w:hAnsi="Arial" w:cs="Arial"/>
                <w:sz w:val="17"/>
                <w:szCs w:val="17"/>
              </w:rPr>
            </w:pPr>
            <w:r>
              <w:rPr>
                <w:rFonts w:ascii="Arial" w:hAnsi="Arial" w:cs="Arial"/>
                <w:sz w:val="17"/>
                <w:szCs w:val="17"/>
              </w:rPr>
              <w:t>Fianzas y depósitos en garantía</w:t>
            </w:r>
          </w:p>
        </w:tc>
      </w:tr>
      <w:tr w:rsidR="00180AF2" w:rsidRPr="002D70DA" w:rsidTr="003524FB">
        <w:trPr>
          <w:gridAfter w:val="1"/>
          <w:wAfter w:w="310" w:type="dxa"/>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180AF2" w:rsidRPr="008638ED" w:rsidRDefault="00180AF2" w:rsidP="00180AF2">
            <w:pPr>
              <w:rPr>
                <w:rFonts w:ascii="Arial" w:hAnsi="Arial" w:cs="Arial"/>
                <w:sz w:val="17"/>
                <w:szCs w:val="17"/>
              </w:rPr>
            </w:pPr>
            <w:r w:rsidRPr="008638ED">
              <w:rPr>
                <w:rFonts w:ascii="Arial" w:hAnsi="Arial" w:cs="Arial"/>
                <w:sz w:val="17"/>
                <w:szCs w:val="17"/>
              </w:rPr>
              <w:t>Fondos en Administración a Corto Plazo</w:t>
            </w:r>
          </w:p>
        </w:tc>
        <w:tc>
          <w:tcPr>
            <w:tcW w:w="2091" w:type="dxa"/>
            <w:gridSpan w:val="2"/>
            <w:tcBorders>
              <w:top w:val="single" w:sz="4" w:space="0" w:color="auto"/>
              <w:left w:val="nil"/>
              <w:bottom w:val="single" w:sz="4" w:space="0" w:color="auto"/>
              <w:right w:val="single" w:sz="4" w:space="0" w:color="auto"/>
            </w:tcBorders>
            <w:shd w:val="clear" w:color="auto" w:fill="auto"/>
          </w:tcPr>
          <w:p w:rsidR="00180AF2" w:rsidRPr="00180AF2" w:rsidRDefault="00180AF2" w:rsidP="00180AF2">
            <w:pPr>
              <w:jc w:val="right"/>
              <w:rPr>
                <w:rFonts w:ascii="Arial" w:hAnsi="Arial" w:cs="Arial"/>
                <w:sz w:val="17"/>
                <w:szCs w:val="17"/>
              </w:rPr>
            </w:pPr>
            <w:r w:rsidRPr="00180AF2">
              <w:rPr>
                <w:rFonts w:ascii="Arial" w:hAnsi="Arial" w:cs="Arial"/>
                <w:sz w:val="17"/>
                <w:szCs w:val="17"/>
              </w:rPr>
              <w:t>2,533,566</w:t>
            </w:r>
          </w:p>
        </w:tc>
        <w:tc>
          <w:tcPr>
            <w:tcW w:w="2148" w:type="dxa"/>
            <w:gridSpan w:val="2"/>
            <w:tcBorders>
              <w:top w:val="nil"/>
              <w:left w:val="single" w:sz="4" w:space="0" w:color="auto"/>
              <w:bottom w:val="single" w:sz="4" w:space="0" w:color="auto"/>
              <w:right w:val="single" w:sz="4" w:space="0" w:color="auto"/>
            </w:tcBorders>
            <w:shd w:val="clear" w:color="auto" w:fill="auto"/>
          </w:tcPr>
          <w:p w:rsidR="00180AF2" w:rsidRPr="00180AF2" w:rsidRDefault="00180AF2" w:rsidP="00180AF2">
            <w:pPr>
              <w:jc w:val="right"/>
              <w:rPr>
                <w:rFonts w:ascii="Arial" w:hAnsi="Arial" w:cs="Arial"/>
                <w:sz w:val="17"/>
                <w:szCs w:val="17"/>
              </w:rPr>
            </w:pPr>
            <w:r w:rsidRPr="00180AF2">
              <w:rPr>
                <w:rFonts w:ascii="Arial" w:hAnsi="Arial" w:cs="Arial"/>
                <w:sz w:val="17"/>
                <w:szCs w:val="17"/>
              </w:rPr>
              <w:t>2,624,530</w:t>
            </w:r>
          </w:p>
        </w:tc>
        <w:tc>
          <w:tcPr>
            <w:tcW w:w="2148" w:type="dxa"/>
            <w:gridSpan w:val="2"/>
            <w:tcBorders>
              <w:top w:val="nil"/>
              <w:left w:val="single" w:sz="4" w:space="0" w:color="auto"/>
              <w:bottom w:val="single" w:sz="4" w:space="0" w:color="auto"/>
              <w:right w:val="single" w:sz="4" w:space="0" w:color="auto"/>
            </w:tcBorders>
            <w:shd w:val="clear" w:color="auto" w:fill="auto"/>
          </w:tcPr>
          <w:p w:rsidR="00180AF2" w:rsidRPr="008638ED" w:rsidRDefault="00180AF2" w:rsidP="00180AF2">
            <w:pPr>
              <w:rPr>
                <w:rFonts w:ascii="Arial" w:hAnsi="Arial" w:cs="Arial"/>
                <w:sz w:val="17"/>
                <w:szCs w:val="17"/>
              </w:rPr>
            </w:pPr>
            <w:r>
              <w:rPr>
                <w:rFonts w:ascii="Arial" w:hAnsi="Arial" w:cs="Arial"/>
                <w:sz w:val="17"/>
                <w:szCs w:val="17"/>
              </w:rPr>
              <w:t>Programa de asentamientos humanos</w:t>
            </w:r>
          </w:p>
        </w:tc>
      </w:tr>
      <w:tr w:rsidR="00180AF2" w:rsidRPr="002D70DA" w:rsidTr="003524FB">
        <w:trPr>
          <w:gridAfter w:val="1"/>
          <w:wAfter w:w="310" w:type="dxa"/>
          <w:trHeight w:val="240"/>
          <w:jc w:val="center"/>
        </w:trPr>
        <w:tc>
          <w:tcPr>
            <w:tcW w:w="4743" w:type="dxa"/>
            <w:tcBorders>
              <w:top w:val="single" w:sz="4" w:space="0" w:color="auto"/>
              <w:left w:val="single" w:sz="4" w:space="0" w:color="auto"/>
              <w:bottom w:val="single" w:sz="4" w:space="0" w:color="auto"/>
              <w:right w:val="single" w:sz="4" w:space="0" w:color="auto"/>
            </w:tcBorders>
            <w:shd w:val="clear" w:color="auto" w:fill="auto"/>
          </w:tcPr>
          <w:p w:rsidR="00180AF2" w:rsidRPr="008638ED" w:rsidRDefault="00180AF2" w:rsidP="00180AF2">
            <w:pPr>
              <w:rPr>
                <w:rFonts w:ascii="Arial" w:hAnsi="Arial" w:cs="Arial"/>
                <w:sz w:val="17"/>
                <w:szCs w:val="17"/>
              </w:rPr>
            </w:pPr>
            <w:r w:rsidRPr="008638ED">
              <w:rPr>
                <w:rFonts w:ascii="Arial" w:hAnsi="Arial" w:cs="Arial"/>
                <w:sz w:val="17"/>
                <w:szCs w:val="17"/>
              </w:rPr>
              <w:t>Otros Fondos de Terceros en Garantía y/o Administración a Corto Plazo</w:t>
            </w:r>
          </w:p>
        </w:tc>
        <w:tc>
          <w:tcPr>
            <w:tcW w:w="2091" w:type="dxa"/>
            <w:gridSpan w:val="2"/>
            <w:tcBorders>
              <w:top w:val="single" w:sz="4" w:space="0" w:color="auto"/>
              <w:left w:val="nil"/>
              <w:bottom w:val="single" w:sz="4" w:space="0" w:color="auto"/>
              <w:right w:val="single" w:sz="4" w:space="0" w:color="auto"/>
            </w:tcBorders>
            <w:shd w:val="clear" w:color="auto" w:fill="auto"/>
          </w:tcPr>
          <w:p w:rsidR="00180AF2" w:rsidRPr="00180AF2" w:rsidRDefault="00180AF2" w:rsidP="00180AF2">
            <w:pPr>
              <w:jc w:val="right"/>
              <w:rPr>
                <w:rFonts w:ascii="Arial" w:hAnsi="Arial" w:cs="Arial"/>
                <w:sz w:val="17"/>
                <w:szCs w:val="17"/>
              </w:rPr>
            </w:pPr>
            <w:r w:rsidRPr="00180AF2">
              <w:rPr>
                <w:rFonts w:ascii="Arial" w:hAnsi="Arial" w:cs="Arial"/>
                <w:sz w:val="17"/>
                <w:szCs w:val="17"/>
              </w:rPr>
              <w:t>21,028,268</w:t>
            </w:r>
          </w:p>
        </w:tc>
        <w:tc>
          <w:tcPr>
            <w:tcW w:w="2148" w:type="dxa"/>
            <w:gridSpan w:val="2"/>
            <w:tcBorders>
              <w:top w:val="nil"/>
              <w:left w:val="single" w:sz="4" w:space="0" w:color="auto"/>
              <w:bottom w:val="single" w:sz="4" w:space="0" w:color="auto"/>
              <w:right w:val="single" w:sz="4" w:space="0" w:color="auto"/>
            </w:tcBorders>
            <w:shd w:val="clear" w:color="auto" w:fill="auto"/>
          </w:tcPr>
          <w:p w:rsidR="00180AF2" w:rsidRPr="00180AF2" w:rsidRDefault="00180AF2" w:rsidP="00180AF2">
            <w:pPr>
              <w:jc w:val="right"/>
              <w:rPr>
                <w:rFonts w:ascii="Arial" w:hAnsi="Arial" w:cs="Arial"/>
                <w:sz w:val="17"/>
                <w:szCs w:val="17"/>
              </w:rPr>
            </w:pPr>
            <w:r w:rsidRPr="00180AF2">
              <w:rPr>
                <w:rFonts w:ascii="Arial" w:hAnsi="Arial" w:cs="Arial"/>
                <w:sz w:val="17"/>
                <w:szCs w:val="17"/>
              </w:rPr>
              <w:t>19,654,426</w:t>
            </w:r>
          </w:p>
        </w:tc>
        <w:tc>
          <w:tcPr>
            <w:tcW w:w="2148" w:type="dxa"/>
            <w:gridSpan w:val="2"/>
            <w:tcBorders>
              <w:top w:val="single" w:sz="4" w:space="0" w:color="auto"/>
              <w:left w:val="single" w:sz="4" w:space="0" w:color="auto"/>
              <w:bottom w:val="single" w:sz="4" w:space="0" w:color="auto"/>
              <w:right w:val="single" w:sz="4" w:space="0" w:color="auto"/>
            </w:tcBorders>
            <w:shd w:val="clear" w:color="auto" w:fill="auto"/>
          </w:tcPr>
          <w:p w:rsidR="00180AF2" w:rsidRPr="008638ED" w:rsidRDefault="00180AF2" w:rsidP="00180AF2">
            <w:pPr>
              <w:rPr>
                <w:rFonts w:ascii="Arial" w:hAnsi="Arial" w:cs="Arial"/>
                <w:sz w:val="17"/>
                <w:szCs w:val="17"/>
              </w:rPr>
            </w:pPr>
            <w:r>
              <w:rPr>
                <w:rFonts w:ascii="Arial" w:hAnsi="Arial" w:cs="Arial"/>
                <w:sz w:val="17"/>
                <w:szCs w:val="17"/>
              </w:rPr>
              <w:t xml:space="preserve">Sanciones </w:t>
            </w:r>
            <w:r w:rsidR="00C81036">
              <w:rPr>
                <w:rFonts w:ascii="Arial" w:hAnsi="Arial" w:cs="Arial"/>
                <w:sz w:val="17"/>
                <w:szCs w:val="17"/>
              </w:rPr>
              <w:t xml:space="preserve">y retenciones de </w:t>
            </w:r>
            <w:r>
              <w:rPr>
                <w:rFonts w:ascii="Arial" w:hAnsi="Arial" w:cs="Arial"/>
                <w:sz w:val="17"/>
                <w:szCs w:val="17"/>
              </w:rPr>
              <w:t>obra pública</w:t>
            </w:r>
          </w:p>
        </w:tc>
      </w:tr>
      <w:tr w:rsidR="00180AF2" w:rsidRPr="002D70DA" w:rsidTr="003524FB">
        <w:trPr>
          <w:gridAfter w:val="1"/>
          <w:wAfter w:w="310" w:type="dxa"/>
          <w:trHeight w:val="149"/>
          <w:jc w:val="center"/>
        </w:trPr>
        <w:tc>
          <w:tcPr>
            <w:tcW w:w="4743" w:type="dxa"/>
            <w:tcBorders>
              <w:top w:val="single" w:sz="4" w:space="0" w:color="auto"/>
              <w:right w:val="single" w:sz="4" w:space="0" w:color="auto"/>
            </w:tcBorders>
            <w:shd w:val="clear" w:color="auto" w:fill="auto"/>
            <w:vAlign w:val="center"/>
          </w:tcPr>
          <w:p w:rsidR="00180AF2" w:rsidRPr="00F93CE5" w:rsidRDefault="00180AF2" w:rsidP="00180AF2">
            <w:pPr>
              <w:jc w:val="center"/>
              <w:rPr>
                <w:rFonts w:ascii="Arial" w:hAnsi="Arial" w:cs="Arial"/>
                <w:b/>
                <w:bCs/>
                <w:color w:val="000000"/>
                <w:sz w:val="17"/>
                <w:szCs w:val="17"/>
              </w:rPr>
            </w:pPr>
            <w:r w:rsidRPr="00F93CE5">
              <w:rPr>
                <w:rFonts w:ascii="Arial" w:hAnsi="Arial" w:cs="Arial"/>
                <w:b/>
                <w:bCs/>
                <w:color w:val="000000"/>
                <w:sz w:val="17"/>
                <w:szCs w:val="17"/>
              </w:rPr>
              <w:t>Total</w:t>
            </w:r>
          </w:p>
        </w:tc>
        <w:tc>
          <w:tcPr>
            <w:tcW w:w="2091" w:type="dxa"/>
            <w:gridSpan w:val="2"/>
            <w:tcBorders>
              <w:top w:val="single" w:sz="4" w:space="0" w:color="auto"/>
              <w:left w:val="single" w:sz="4" w:space="0" w:color="auto"/>
              <w:bottom w:val="single" w:sz="4" w:space="0" w:color="auto"/>
              <w:right w:val="single" w:sz="4" w:space="0" w:color="auto"/>
            </w:tcBorders>
            <w:shd w:val="clear" w:color="auto" w:fill="auto"/>
          </w:tcPr>
          <w:p w:rsidR="00180AF2" w:rsidRPr="00180AF2" w:rsidRDefault="00180AF2" w:rsidP="00180AF2">
            <w:pPr>
              <w:jc w:val="right"/>
              <w:rPr>
                <w:rFonts w:ascii="Arial" w:hAnsi="Arial" w:cs="Arial"/>
                <w:b/>
                <w:sz w:val="17"/>
                <w:szCs w:val="17"/>
              </w:rPr>
            </w:pPr>
            <w:r w:rsidRPr="00180AF2">
              <w:rPr>
                <w:rFonts w:ascii="Arial" w:hAnsi="Arial" w:cs="Arial"/>
                <w:b/>
                <w:sz w:val="17"/>
                <w:szCs w:val="17"/>
              </w:rPr>
              <w:t>37,028,812</w:t>
            </w:r>
          </w:p>
        </w:tc>
        <w:tc>
          <w:tcPr>
            <w:tcW w:w="2148" w:type="dxa"/>
            <w:gridSpan w:val="2"/>
            <w:tcBorders>
              <w:top w:val="single" w:sz="4" w:space="0" w:color="auto"/>
              <w:left w:val="single" w:sz="4" w:space="0" w:color="auto"/>
              <w:bottom w:val="single" w:sz="4" w:space="0" w:color="auto"/>
              <w:right w:val="single" w:sz="4" w:space="0" w:color="auto"/>
            </w:tcBorders>
            <w:shd w:val="clear" w:color="auto" w:fill="auto"/>
          </w:tcPr>
          <w:p w:rsidR="00180AF2" w:rsidRPr="00180AF2" w:rsidRDefault="00180AF2" w:rsidP="00180AF2">
            <w:pPr>
              <w:jc w:val="right"/>
              <w:rPr>
                <w:rFonts w:ascii="Arial" w:hAnsi="Arial" w:cs="Arial"/>
                <w:b/>
                <w:sz w:val="17"/>
                <w:szCs w:val="17"/>
              </w:rPr>
            </w:pPr>
            <w:r w:rsidRPr="00180AF2">
              <w:rPr>
                <w:rFonts w:ascii="Arial" w:hAnsi="Arial" w:cs="Arial"/>
                <w:b/>
                <w:sz w:val="17"/>
                <w:szCs w:val="17"/>
              </w:rPr>
              <w:t>31,313,161</w:t>
            </w:r>
          </w:p>
        </w:tc>
        <w:tc>
          <w:tcPr>
            <w:tcW w:w="2148" w:type="dxa"/>
            <w:gridSpan w:val="2"/>
            <w:tcBorders>
              <w:top w:val="single" w:sz="4" w:space="0" w:color="auto"/>
              <w:left w:val="single" w:sz="4" w:space="0" w:color="auto"/>
            </w:tcBorders>
            <w:shd w:val="clear" w:color="auto" w:fill="auto"/>
          </w:tcPr>
          <w:p w:rsidR="00180AF2" w:rsidRPr="008638ED" w:rsidRDefault="00180AF2" w:rsidP="00180AF2">
            <w:pPr>
              <w:jc w:val="right"/>
              <w:rPr>
                <w:rFonts w:ascii="Arial" w:hAnsi="Arial" w:cs="Arial"/>
                <w:b/>
                <w:bCs/>
                <w:color w:val="000000"/>
                <w:sz w:val="17"/>
                <w:szCs w:val="17"/>
              </w:rPr>
            </w:pPr>
          </w:p>
        </w:tc>
      </w:tr>
      <w:tr w:rsidR="006529CA" w:rsidRPr="002D70DA" w:rsidTr="003524FB">
        <w:trPr>
          <w:trHeight w:val="240"/>
          <w:jc w:val="center"/>
        </w:trPr>
        <w:tc>
          <w:tcPr>
            <w:tcW w:w="4900" w:type="dxa"/>
            <w:gridSpan w:val="2"/>
            <w:tcBorders>
              <w:top w:val="nil"/>
              <w:left w:val="nil"/>
              <w:bottom w:val="nil"/>
              <w:right w:val="nil"/>
            </w:tcBorders>
            <w:shd w:val="clear" w:color="000000" w:fill="FFFFFF"/>
            <w:vAlign w:val="center"/>
            <w:hideMark/>
          </w:tcPr>
          <w:p w:rsidR="00F44790" w:rsidRPr="002D70DA" w:rsidRDefault="00F44790" w:rsidP="006529CA">
            <w:pPr>
              <w:rPr>
                <w:rFonts w:ascii="Arial" w:hAnsi="Arial" w:cs="Arial"/>
                <w:color w:val="000000"/>
                <w:sz w:val="17"/>
                <w:szCs w:val="17"/>
              </w:rPr>
            </w:pPr>
          </w:p>
        </w:tc>
        <w:tc>
          <w:tcPr>
            <w:tcW w:w="2180" w:type="dxa"/>
            <w:gridSpan w:val="2"/>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gridSpan w:val="2"/>
            <w:tcBorders>
              <w:top w:val="nil"/>
              <w:left w:val="nil"/>
              <w:bottom w:val="nil"/>
              <w:right w:val="nil"/>
            </w:tcBorders>
            <w:shd w:val="clear" w:color="000000" w:fill="FFFFFF"/>
            <w:noWrap/>
            <w:vAlign w:val="bottom"/>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 </w:t>
            </w:r>
          </w:p>
        </w:tc>
        <w:tc>
          <w:tcPr>
            <w:tcW w:w="2180" w:type="dxa"/>
            <w:gridSpan w:val="2"/>
            <w:tcBorders>
              <w:top w:val="nil"/>
              <w:left w:val="nil"/>
              <w:bottom w:val="nil"/>
              <w:right w:val="nil"/>
            </w:tcBorders>
            <w:shd w:val="clear" w:color="auto" w:fill="auto"/>
            <w:noWrap/>
            <w:vAlign w:val="bottom"/>
            <w:hideMark/>
          </w:tcPr>
          <w:p w:rsidR="006529CA" w:rsidRPr="002D70DA" w:rsidRDefault="006529CA" w:rsidP="006529CA">
            <w:pPr>
              <w:rPr>
                <w:rFonts w:ascii="Arial" w:hAnsi="Arial" w:cs="Arial"/>
                <w:color w:val="000000"/>
                <w:sz w:val="17"/>
                <w:szCs w:val="17"/>
              </w:rPr>
            </w:pPr>
          </w:p>
        </w:tc>
      </w:tr>
    </w:tbl>
    <w:p w:rsidR="00D9539D" w:rsidRDefault="00D9539D" w:rsidP="006C17A5">
      <w:pPr>
        <w:spacing w:before="80" w:line="250" w:lineRule="exact"/>
        <w:ind w:left="709"/>
        <w:jc w:val="both"/>
        <w:rPr>
          <w:rFonts w:ascii="Arial" w:eastAsia="Calibri" w:hAnsi="Arial" w:cs="Arial"/>
          <w:spacing w:val="-1"/>
          <w:sz w:val="17"/>
          <w:szCs w:val="17"/>
        </w:rPr>
      </w:pPr>
      <w:r w:rsidRPr="008638ED">
        <w:rPr>
          <w:rFonts w:ascii="Arial" w:hAnsi="Arial" w:cs="Arial"/>
          <w:sz w:val="17"/>
          <w:szCs w:val="17"/>
        </w:rPr>
        <w:t>Fondos en Garantía a Corto Plazo</w:t>
      </w:r>
      <w:r>
        <w:rPr>
          <w:rFonts w:ascii="Arial" w:eastAsia="Calibri" w:hAnsi="Arial" w:cs="Arial"/>
          <w:spacing w:val="-1"/>
          <w:sz w:val="17"/>
          <w:szCs w:val="17"/>
        </w:rPr>
        <w:t xml:space="preserve"> presenta un incremento de 33% derivado del reconocimiento de depósitos pertenecientes a la Junta de Conciliación y Arbitraje de la Secretaría de Trabajo.</w:t>
      </w:r>
    </w:p>
    <w:p w:rsidR="00D9539D" w:rsidRDefault="00D9539D" w:rsidP="006C17A5">
      <w:pPr>
        <w:spacing w:before="80" w:line="250" w:lineRule="exact"/>
        <w:ind w:left="709"/>
        <w:jc w:val="both"/>
        <w:rPr>
          <w:rFonts w:ascii="Arial" w:eastAsia="Calibri" w:hAnsi="Arial" w:cs="Arial"/>
          <w:spacing w:val="-1"/>
          <w:sz w:val="17"/>
          <w:szCs w:val="17"/>
        </w:rPr>
      </w:pPr>
    </w:p>
    <w:p w:rsidR="00AA1129" w:rsidRDefault="00AA1129" w:rsidP="006C17A5">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el monto </w:t>
      </w:r>
      <w:r w:rsidR="00434092">
        <w:rPr>
          <w:rFonts w:ascii="Arial" w:eastAsia="Calibri" w:hAnsi="Arial" w:cs="Arial"/>
          <w:spacing w:val="-1"/>
          <w:sz w:val="17"/>
          <w:szCs w:val="17"/>
        </w:rPr>
        <w:t xml:space="preserve">de la cuenta </w:t>
      </w:r>
      <w:r w:rsidR="00434092" w:rsidRPr="00AA1129">
        <w:rPr>
          <w:rFonts w:ascii="Arial" w:eastAsia="Calibri" w:hAnsi="Arial" w:cs="Arial"/>
          <w:spacing w:val="-1"/>
          <w:sz w:val="17"/>
          <w:szCs w:val="17"/>
        </w:rPr>
        <w:t>Otros Pasivos a Corto Plazo</w:t>
      </w:r>
      <w:r w:rsidR="00434092">
        <w:rPr>
          <w:rFonts w:ascii="Arial" w:eastAsia="Calibri" w:hAnsi="Arial" w:cs="Arial"/>
          <w:spacing w:val="-1"/>
          <w:sz w:val="17"/>
          <w:szCs w:val="17"/>
        </w:rPr>
        <w:t xml:space="preserve"> </w:t>
      </w:r>
      <w:r w:rsidR="000E2491">
        <w:rPr>
          <w:rFonts w:ascii="Arial" w:eastAsia="Calibri" w:hAnsi="Arial" w:cs="Arial"/>
          <w:spacing w:val="-1"/>
          <w:sz w:val="17"/>
          <w:szCs w:val="17"/>
        </w:rPr>
        <w:t xml:space="preserve">al </w:t>
      </w:r>
      <w:r w:rsidR="00FE31AC">
        <w:rPr>
          <w:rFonts w:ascii="Arial" w:eastAsia="Calibri" w:hAnsi="Arial" w:cs="Arial"/>
          <w:spacing w:val="-1"/>
          <w:sz w:val="17"/>
          <w:szCs w:val="17"/>
        </w:rPr>
        <w:t>31 de diciembre del 2017</w:t>
      </w:r>
      <w:r w:rsidR="00434092">
        <w:rPr>
          <w:rFonts w:ascii="Arial" w:eastAsia="Calibri" w:hAnsi="Arial" w:cs="Arial"/>
          <w:spacing w:val="-1"/>
          <w:sz w:val="17"/>
          <w:szCs w:val="17"/>
        </w:rPr>
        <w:t>:</w:t>
      </w:r>
    </w:p>
    <w:p w:rsidR="00AA1129" w:rsidRPr="005540CE" w:rsidRDefault="00AA1129" w:rsidP="00AA1129">
      <w:pPr>
        <w:autoSpaceDE w:val="0"/>
        <w:autoSpaceDN w:val="0"/>
        <w:adjustRightInd w:val="0"/>
        <w:spacing w:before="240" w:after="120"/>
        <w:ind w:left="360"/>
        <w:jc w:val="center"/>
        <w:rPr>
          <w:rFonts w:ascii="Arial" w:eastAsia="Calibri" w:hAnsi="Arial" w:cs="Arial"/>
          <w:b/>
          <w:spacing w:val="-1"/>
          <w:sz w:val="17"/>
          <w:szCs w:val="17"/>
        </w:rPr>
      </w:pPr>
      <w:r w:rsidRPr="005540CE">
        <w:rPr>
          <w:rFonts w:ascii="Arial" w:eastAsia="Calibri" w:hAnsi="Arial" w:cs="Arial"/>
          <w:b/>
          <w:spacing w:val="-1"/>
          <w:sz w:val="17"/>
          <w:szCs w:val="17"/>
        </w:rPr>
        <w:t>(Pesos)</w:t>
      </w:r>
    </w:p>
    <w:tbl>
      <w:tblPr>
        <w:tblW w:w="8982" w:type="dxa"/>
        <w:jc w:val="center"/>
        <w:tblCellMar>
          <w:left w:w="70" w:type="dxa"/>
          <w:right w:w="70" w:type="dxa"/>
        </w:tblCellMar>
        <w:tblLook w:val="04A0" w:firstRow="1" w:lastRow="0" w:firstColumn="1" w:lastColumn="0" w:noHBand="0" w:noVBand="1"/>
      </w:tblPr>
      <w:tblGrid>
        <w:gridCol w:w="4743"/>
        <w:gridCol w:w="157"/>
        <w:gridCol w:w="1934"/>
        <w:gridCol w:w="246"/>
        <w:gridCol w:w="1902"/>
      </w:tblGrid>
      <w:tr w:rsidR="00434092" w:rsidRPr="002D70DA" w:rsidTr="003524FB">
        <w:trPr>
          <w:trHeight w:val="480"/>
          <w:jc w:val="center"/>
        </w:trPr>
        <w:tc>
          <w:tcPr>
            <w:tcW w:w="474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34092" w:rsidRPr="002D70DA" w:rsidRDefault="00434092" w:rsidP="00603D16">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091" w:type="dxa"/>
            <w:gridSpan w:val="2"/>
            <w:tcBorders>
              <w:top w:val="single" w:sz="4" w:space="0" w:color="auto"/>
              <w:left w:val="nil"/>
              <w:bottom w:val="single" w:sz="4" w:space="0" w:color="auto"/>
              <w:right w:val="single" w:sz="4" w:space="0" w:color="auto"/>
            </w:tcBorders>
            <w:shd w:val="clear" w:color="auto" w:fill="D5DCE4" w:themeFill="text2" w:themeFillTint="33"/>
            <w:vAlign w:val="center"/>
          </w:tcPr>
          <w:p w:rsidR="00434092" w:rsidRPr="002D70DA" w:rsidRDefault="00434092" w:rsidP="00603D16">
            <w:pPr>
              <w:jc w:val="center"/>
              <w:rPr>
                <w:rFonts w:ascii="Arial" w:hAnsi="Arial" w:cs="Arial"/>
                <w:b/>
                <w:bCs/>
                <w:color w:val="000000"/>
                <w:sz w:val="17"/>
                <w:szCs w:val="17"/>
              </w:rPr>
            </w:pPr>
            <w:r>
              <w:rPr>
                <w:rFonts w:ascii="Arial" w:hAnsi="Arial" w:cs="Arial"/>
                <w:b/>
                <w:bCs/>
                <w:color w:val="000000"/>
                <w:sz w:val="17"/>
                <w:szCs w:val="17"/>
              </w:rPr>
              <w:t>201</w:t>
            </w:r>
            <w:r w:rsidR="002F62C6">
              <w:rPr>
                <w:rFonts w:ascii="Arial" w:hAnsi="Arial" w:cs="Arial"/>
                <w:b/>
                <w:bCs/>
                <w:color w:val="000000"/>
                <w:sz w:val="17"/>
                <w:szCs w:val="17"/>
              </w:rPr>
              <w:t>7</w:t>
            </w:r>
          </w:p>
        </w:tc>
        <w:tc>
          <w:tcPr>
            <w:tcW w:w="2148"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34092" w:rsidRPr="002D70DA" w:rsidRDefault="00434092" w:rsidP="00603D16">
            <w:pPr>
              <w:jc w:val="center"/>
              <w:rPr>
                <w:rFonts w:ascii="Arial" w:hAnsi="Arial" w:cs="Arial"/>
                <w:b/>
                <w:bCs/>
                <w:color w:val="000000"/>
                <w:sz w:val="17"/>
                <w:szCs w:val="17"/>
              </w:rPr>
            </w:pPr>
            <w:r>
              <w:rPr>
                <w:rFonts w:ascii="Arial" w:hAnsi="Arial" w:cs="Arial"/>
                <w:b/>
                <w:bCs/>
                <w:color w:val="000000"/>
                <w:sz w:val="17"/>
                <w:szCs w:val="17"/>
              </w:rPr>
              <w:t>201</w:t>
            </w:r>
            <w:r w:rsidR="002F62C6">
              <w:rPr>
                <w:rFonts w:ascii="Arial" w:hAnsi="Arial" w:cs="Arial"/>
                <w:b/>
                <w:bCs/>
                <w:color w:val="000000"/>
                <w:sz w:val="17"/>
                <w:szCs w:val="17"/>
              </w:rPr>
              <w:t>6</w:t>
            </w:r>
          </w:p>
        </w:tc>
      </w:tr>
      <w:tr w:rsidR="00066E78" w:rsidRPr="002D70DA" w:rsidTr="003524FB">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066E78" w:rsidRPr="00434092" w:rsidRDefault="00066E78" w:rsidP="00066E78">
            <w:pPr>
              <w:rPr>
                <w:rFonts w:ascii="Arial" w:hAnsi="Arial" w:cs="Arial"/>
                <w:sz w:val="17"/>
                <w:szCs w:val="17"/>
              </w:rPr>
            </w:pPr>
            <w:r w:rsidRPr="00434092">
              <w:rPr>
                <w:rFonts w:ascii="Arial" w:hAnsi="Arial" w:cs="Arial"/>
                <w:sz w:val="17"/>
                <w:szCs w:val="17"/>
              </w:rPr>
              <w:t>Ingresos por Clasificar</w:t>
            </w:r>
          </w:p>
        </w:tc>
        <w:tc>
          <w:tcPr>
            <w:tcW w:w="2091" w:type="dxa"/>
            <w:gridSpan w:val="2"/>
            <w:tcBorders>
              <w:top w:val="single" w:sz="4" w:space="0" w:color="auto"/>
              <w:left w:val="nil"/>
              <w:bottom w:val="single" w:sz="4" w:space="0" w:color="auto"/>
              <w:right w:val="single" w:sz="4" w:space="0" w:color="auto"/>
            </w:tcBorders>
            <w:shd w:val="clear" w:color="auto" w:fill="auto"/>
          </w:tcPr>
          <w:p w:rsidR="00066E78" w:rsidRPr="00066E78" w:rsidRDefault="00066E78" w:rsidP="00066E78">
            <w:pPr>
              <w:jc w:val="right"/>
              <w:rPr>
                <w:rFonts w:ascii="Arial" w:hAnsi="Arial" w:cs="Arial"/>
                <w:sz w:val="17"/>
                <w:szCs w:val="17"/>
              </w:rPr>
            </w:pPr>
            <w:r w:rsidRPr="00066E78">
              <w:rPr>
                <w:rFonts w:ascii="Arial" w:hAnsi="Arial" w:cs="Arial"/>
                <w:sz w:val="17"/>
                <w:szCs w:val="17"/>
              </w:rPr>
              <w:t>30,281</w:t>
            </w:r>
          </w:p>
        </w:tc>
        <w:tc>
          <w:tcPr>
            <w:tcW w:w="2148" w:type="dxa"/>
            <w:gridSpan w:val="2"/>
            <w:tcBorders>
              <w:top w:val="nil"/>
              <w:left w:val="single" w:sz="4" w:space="0" w:color="auto"/>
              <w:bottom w:val="single" w:sz="4" w:space="0" w:color="auto"/>
              <w:right w:val="single" w:sz="4" w:space="0" w:color="auto"/>
            </w:tcBorders>
            <w:shd w:val="clear" w:color="auto" w:fill="auto"/>
          </w:tcPr>
          <w:p w:rsidR="00066E78" w:rsidRPr="00066E78" w:rsidRDefault="00066E78" w:rsidP="00066E78">
            <w:pPr>
              <w:jc w:val="right"/>
              <w:rPr>
                <w:rFonts w:ascii="Arial" w:hAnsi="Arial" w:cs="Arial"/>
                <w:sz w:val="17"/>
                <w:szCs w:val="17"/>
              </w:rPr>
            </w:pPr>
            <w:r w:rsidRPr="00066E78">
              <w:rPr>
                <w:rFonts w:ascii="Arial" w:hAnsi="Arial" w:cs="Arial"/>
                <w:sz w:val="17"/>
                <w:szCs w:val="17"/>
              </w:rPr>
              <w:t>10,910,819</w:t>
            </w:r>
          </w:p>
        </w:tc>
      </w:tr>
      <w:tr w:rsidR="00066E78" w:rsidRPr="002D70DA" w:rsidTr="003524FB">
        <w:trPr>
          <w:trHeight w:val="240"/>
          <w:jc w:val="center"/>
        </w:trPr>
        <w:tc>
          <w:tcPr>
            <w:tcW w:w="4743" w:type="dxa"/>
            <w:tcBorders>
              <w:top w:val="single" w:sz="4" w:space="0" w:color="auto"/>
              <w:left w:val="single" w:sz="4" w:space="0" w:color="auto"/>
              <w:bottom w:val="single" w:sz="4" w:space="0" w:color="auto"/>
              <w:right w:val="single" w:sz="4" w:space="0" w:color="auto"/>
            </w:tcBorders>
            <w:shd w:val="clear" w:color="auto" w:fill="auto"/>
          </w:tcPr>
          <w:p w:rsidR="00066E78" w:rsidRPr="00434092" w:rsidRDefault="00066E78" w:rsidP="00066E78">
            <w:pPr>
              <w:rPr>
                <w:rFonts w:ascii="Arial" w:hAnsi="Arial" w:cs="Arial"/>
                <w:sz w:val="17"/>
                <w:szCs w:val="17"/>
              </w:rPr>
            </w:pPr>
            <w:r w:rsidRPr="00434092">
              <w:rPr>
                <w:rFonts w:ascii="Arial" w:hAnsi="Arial" w:cs="Arial"/>
                <w:sz w:val="17"/>
                <w:szCs w:val="17"/>
              </w:rPr>
              <w:t>Recaudación por Participar</w:t>
            </w:r>
          </w:p>
        </w:tc>
        <w:tc>
          <w:tcPr>
            <w:tcW w:w="2091" w:type="dxa"/>
            <w:gridSpan w:val="2"/>
            <w:tcBorders>
              <w:top w:val="single" w:sz="4" w:space="0" w:color="auto"/>
              <w:left w:val="nil"/>
              <w:bottom w:val="single" w:sz="4" w:space="0" w:color="auto"/>
              <w:right w:val="single" w:sz="4" w:space="0" w:color="auto"/>
            </w:tcBorders>
            <w:shd w:val="clear" w:color="auto" w:fill="auto"/>
          </w:tcPr>
          <w:p w:rsidR="00066E78" w:rsidRPr="00066E78" w:rsidRDefault="00066E78" w:rsidP="00066E78">
            <w:pPr>
              <w:jc w:val="right"/>
              <w:rPr>
                <w:rFonts w:ascii="Arial" w:hAnsi="Arial" w:cs="Arial"/>
                <w:sz w:val="17"/>
                <w:szCs w:val="17"/>
              </w:rPr>
            </w:pPr>
            <w:r w:rsidRPr="00066E78">
              <w:rPr>
                <w:rFonts w:ascii="Arial" w:hAnsi="Arial" w:cs="Arial"/>
                <w:sz w:val="17"/>
                <w:szCs w:val="17"/>
              </w:rPr>
              <w:t>57,275,977</w:t>
            </w:r>
          </w:p>
        </w:tc>
        <w:tc>
          <w:tcPr>
            <w:tcW w:w="2148" w:type="dxa"/>
            <w:gridSpan w:val="2"/>
            <w:tcBorders>
              <w:top w:val="nil"/>
              <w:left w:val="single" w:sz="4" w:space="0" w:color="auto"/>
              <w:bottom w:val="single" w:sz="4" w:space="0" w:color="auto"/>
              <w:right w:val="single" w:sz="4" w:space="0" w:color="auto"/>
            </w:tcBorders>
            <w:shd w:val="clear" w:color="auto" w:fill="auto"/>
          </w:tcPr>
          <w:p w:rsidR="00066E78" w:rsidRPr="00066E78" w:rsidRDefault="00066E78" w:rsidP="00066E78">
            <w:pPr>
              <w:jc w:val="right"/>
              <w:rPr>
                <w:rFonts w:ascii="Arial" w:hAnsi="Arial" w:cs="Arial"/>
                <w:sz w:val="17"/>
                <w:szCs w:val="17"/>
              </w:rPr>
            </w:pPr>
            <w:r w:rsidRPr="00066E78">
              <w:rPr>
                <w:rFonts w:ascii="Arial" w:hAnsi="Arial" w:cs="Arial"/>
                <w:sz w:val="17"/>
                <w:szCs w:val="17"/>
              </w:rPr>
              <w:t>39,545,690</w:t>
            </w:r>
          </w:p>
        </w:tc>
      </w:tr>
      <w:tr w:rsidR="00066E78" w:rsidRPr="002D70DA" w:rsidTr="003524FB">
        <w:trPr>
          <w:trHeight w:val="240"/>
          <w:jc w:val="center"/>
        </w:trPr>
        <w:tc>
          <w:tcPr>
            <w:tcW w:w="4743" w:type="dxa"/>
            <w:tcBorders>
              <w:top w:val="single" w:sz="4" w:space="0" w:color="auto"/>
              <w:right w:val="single" w:sz="4" w:space="0" w:color="auto"/>
            </w:tcBorders>
            <w:shd w:val="clear" w:color="auto" w:fill="auto"/>
            <w:vAlign w:val="center"/>
          </w:tcPr>
          <w:p w:rsidR="00066E78" w:rsidRPr="00F93CE5" w:rsidRDefault="00066E78" w:rsidP="00066E78">
            <w:pPr>
              <w:jc w:val="center"/>
              <w:rPr>
                <w:rFonts w:ascii="Arial" w:hAnsi="Arial" w:cs="Arial"/>
                <w:b/>
                <w:bCs/>
                <w:color w:val="000000"/>
                <w:sz w:val="17"/>
                <w:szCs w:val="17"/>
              </w:rPr>
            </w:pPr>
            <w:r w:rsidRPr="00F93CE5">
              <w:rPr>
                <w:rFonts w:ascii="Arial" w:hAnsi="Arial" w:cs="Arial"/>
                <w:b/>
                <w:bCs/>
                <w:color w:val="000000"/>
                <w:sz w:val="17"/>
                <w:szCs w:val="17"/>
              </w:rPr>
              <w:t>Total</w:t>
            </w:r>
          </w:p>
        </w:tc>
        <w:tc>
          <w:tcPr>
            <w:tcW w:w="2091" w:type="dxa"/>
            <w:gridSpan w:val="2"/>
            <w:tcBorders>
              <w:top w:val="single" w:sz="4" w:space="0" w:color="auto"/>
              <w:left w:val="single" w:sz="4" w:space="0" w:color="auto"/>
              <w:bottom w:val="single" w:sz="4" w:space="0" w:color="auto"/>
              <w:right w:val="single" w:sz="4" w:space="0" w:color="auto"/>
            </w:tcBorders>
            <w:shd w:val="clear" w:color="auto" w:fill="auto"/>
          </w:tcPr>
          <w:p w:rsidR="00066E78" w:rsidRPr="00066E78" w:rsidRDefault="00066E78" w:rsidP="00066E78">
            <w:pPr>
              <w:jc w:val="right"/>
              <w:rPr>
                <w:rFonts w:ascii="Arial" w:hAnsi="Arial" w:cs="Arial"/>
                <w:b/>
                <w:sz w:val="17"/>
                <w:szCs w:val="17"/>
              </w:rPr>
            </w:pPr>
            <w:r w:rsidRPr="00066E78">
              <w:rPr>
                <w:rFonts w:ascii="Arial" w:hAnsi="Arial" w:cs="Arial"/>
                <w:b/>
                <w:sz w:val="17"/>
                <w:szCs w:val="17"/>
              </w:rPr>
              <w:t>57,306,258</w:t>
            </w:r>
          </w:p>
        </w:tc>
        <w:tc>
          <w:tcPr>
            <w:tcW w:w="2148" w:type="dxa"/>
            <w:gridSpan w:val="2"/>
            <w:tcBorders>
              <w:top w:val="single" w:sz="4" w:space="0" w:color="auto"/>
              <w:left w:val="single" w:sz="4" w:space="0" w:color="auto"/>
              <w:bottom w:val="single" w:sz="4" w:space="0" w:color="auto"/>
              <w:right w:val="single" w:sz="4" w:space="0" w:color="auto"/>
            </w:tcBorders>
            <w:shd w:val="clear" w:color="auto" w:fill="auto"/>
          </w:tcPr>
          <w:p w:rsidR="00066E78" w:rsidRPr="00066E78" w:rsidRDefault="00066E78" w:rsidP="00066E78">
            <w:pPr>
              <w:jc w:val="right"/>
              <w:rPr>
                <w:rFonts w:ascii="Arial" w:hAnsi="Arial" w:cs="Arial"/>
                <w:b/>
                <w:sz w:val="17"/>
                <w:szCs w:val="17"/>
              </w:rPr>
            </w:pPr>
            <w:r w:rsidRPr="00066E78">
              <w:rPr>
                <w:rFonts w:ascii="Arial" w:hAnsi="Arial" w:cs="Arial"/>
                <w:b/>
                <w:sz w:val="17"/>
                <w:szCs w:val="17"/>
              </w:rPr>
              <w:t>50,456,508</w:t>
            </w:r>
          </w:p>
        </w:tc>
      </w:tr>
      <w:tr w:rsidR="00434092" w:rsidRPr="002D70DA" w:rsidTr="003524FB">
        <w:trPr>
          <w:gridAfter w:val="1"/>
          <w:wAfter w:w="1902" w:type="dxa"/>
          <w:trHeight w:val="240"/>
          <w:jc w:val="center"/>
        </w:trPr>
        <w:tc>
          <w:tcPr>
            <w:tcW w:w="4900" w:type="dxa"/>
            <w:gridSpan w:val="2"/>
            <w:tcBorders>
              <w:top w:val="nil"/>
              <w:left w:val="nil"/>
              <w:bottom w:val="nil"/>
              <w:right w:val="nil"/>
            </w:tcBorders>
            <w:shd w:val="clear" w:color="000000" w:fill="FFFFFF"/>
            <w:vAlign w:val="center"/>
            <w:hideMark/>
          </w:tcPr>
          <w:p w:rsidR="00434092" w:rsidRPr="002D70DA" w:rsidRDefault="00434092" w:rsidP="00603D16">
            <w:pPr>
              <w:rPr>
                <w:rFonts w:ascii="Arial" w:hAnsi="Arial" w:cs="Arial"/>
                <w:color w:val="000000"/>
                <w:sz w:val="17"/>
                <w:szCs w:val="17"/>
              </w:rPr>
            </w:pPr>
          </w:p>
        </w:tc>
        <w:tc>
          <w:tcPr>
            <w:tcW w:w="2180" w:type="dxa"/>
            <w:gridSpan w:val="2"/>
            <w:tcBorders>
              <w:top w:val="nil"/>
              <w:left w:val="nil"/>
              <w:bottom w:val="nil"/>
              <w:right w:val="nil"/>
            </w:tcBorders>
            <w:shd w:val="clear" w:color="000000" w:fill="FFFFFF"/>
            <w:vAlign w:val="center"/>
            <w:hideMark/>
          </w:tcPr>
          <w:p w:rsidR="00434092" w:rsidRPr="002D70DA" w:rsidRDefault="00434092" w:rsidP="00603D16">
            <w:pPr>
              <w:jc w:val="center"/>
              <w:rPr>
                <w:rFonts w:ascii="Arial" w:hAnsi="Arial" w:cs="Arial"/>
                <w:color w:val="000000"/>
                <w:sz w:val="17"/>
                <w:szCs w:val="17"/>
              </w:rPr>
            </w:pPr>
            <w:r w:rsidRPr="002D70DA">
              <w:rPr>
                <w:rFonts w:ascii="Arial" w:hAnsi="Arial" w:cs="Arial"/>
                <w:color w:val="000000"/>
                <w:sz w:val="17"/>
                <w:szCs w:val="17"/>
              </w:rPr>
              <w:t> </w:t>
            </w:r>
          </w:p>
        </w:tc>
      </w:tr>
    </w:tbl>
    <w:p w:rsidR="007318D2" w:rsidRDefault="007318D2" w:rsidP="00F535B4">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Dentro del rubro </w:t>
      </w:r>
      <w:r w:rsidRPr="007318D2">
        <w:rPr>
          <w:rFonts w:ascii="Arial" w:eastAsia="Calibri" w:hAnsi="Arial" w:cs="Arial"/>
          <w:spacing w:val="-1"/>
          <w:sz w:val="17"/>
          <w:szCs w:val="17"/>
        </w:rPr>
        <w:t>Ingresos por Clasificar</w:t>
      </w:r>
      <w:r>
        <w:rPr>
          <w:rFonts w:ascii="Arial" w:eastAsia="Calibri" w:hAnsi="Arial" w:cs="Arial"/>
          <w:spacing w:val="-1"/>
          <w:sz w:val="17"/>
          <w:szCs w:val="17"/>
        </w:rPr>
        <w:t xml:space="preserve"> destaca la depuración del pasivo y reconocimiento de los ingresos.</w:t>
      </w:r>
    </w:p>
    <w:p w:rsidR="007318D2" w:rsidRDefault="007318D2" w:rsidP="00F535B4">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En el rubro de </w:t>
      </w:r>
      <w:r w:rsidRPr="007318D2">
        <w:rPr>
          <w:rFonts w:ascii="Arial" w:eastAsia="Calibri" w:hAnsi="Arial" w:cs="Arial"/>
          <w:spacing w:val="-1"/>
          <w:sz w:val="17"/>
          <w:szCs w:val="17"/>
        </w:rPr>
        <w:t>Recaudación por Participar</w:t>
      </w:r>
      <w:r>
        <w:rPr>
          <w:rFonts w:ascii="Arial" w:eastAsia="Calibri" w:hAnsi="Arial" w:cs="Arial"/>
          <w:spacing w:val="-1"/>
          <w:sz w:val="17"/>
          <w:szCs w:val="17"/>
        </w:rPr>
        <w:t xml:space="preserve"> el incremento que se presenta es </w:t>
      </w:r>
      <w:r w:rsidR="00C76DE3">
        <w:rPr>
          <w:rFonts w:ascii="Arial" w:eastAsia="Calibri" w:hAnsi="Arial" w:cs="Arial"/>
          <w:spacing w:val="-1"/>
          <w:sz w:val="17"/>
          <w:szCs w:val="17"/>
        </w:rPr>
        <w:t>derivado del Impuesto sobre la R</w:t>
      </w:r>
      <w:r>
        <w:rPr>
          <w:rFonts w:ascii="Arial" w:eastAsia="Calibri" w:hAnsi="Arial" w:cs="Arial"/>
          <w:spacing w:val="-1"/>
          <w:sz w:val="17"/>
          <w:szCs w:val="17"/>
        </w:rPr>
        <w:t>enta de notarios.</w:t>
      </w:r>
    </w:p>
    <w:p w:rsidR="00870AD3" w:rsidRDefault="00870AD3" w:rsidP="00CB2A5D">
      <w:pPr>
        <w:spacing w:before="80" w:line="250" w:lineRule="exact"/>
        <w:ind w:left="709"/>
        <w:jc w:val="both"/>
        <w:rPr>
          <w:rFonts w:ascii="Arial" w:eastAsia="Calibri" w:hAnsi="Arial" w:cs="Arial"/>
          <w:spacing w:val="-1"/>
          <w:sz w:val="17"/>
          <w:szCs w:val="17"/>
        </w:rPr>
      </w:pPr>
    </w:p>
    <w:p w:rsidR="00CB2A5D" w:rsidRDefault="00CB2A5D" w:rsidP="00CB2A5D">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Se informa del rubro </w:t>
      </w:r>
      <w:r w:rsidRPr="00CB2A5D">
        <w:rPr>
          <w:rFonts w:ascii="Arial" w:eastAsia="Calibri" w:hAnsi="Arial" w:cs="Arial"/>
          <w:spacing w:val="-1"/>
          <w:sz w:val="17"/>
          <w:szCs w:val="17"/>
        </w:rPr>
        <w:t>Deuda Pública a Largo Plazo</w:t>
      </w:r>
      <w:r>
        <w:rPr>
          <w:rFonts w:ascii="Arial" w:eastAsia="Calibri" w:hAnsi="Arial" w:cs="Arial"/>
          <w:spacing w:val="-1"/>
          <w:sz w:val="17"/>
          <w:szCs w:val="17"/>
        </w:rPr>
        <w:t xml:space="preserve">, </w:t>
      </w:r>
      <w:r w:rsidRPr="002D70DA">
        <w:rPr>
          <w:rFonts w:ascii="Arial" w:eastAsia="Calibri" w:hAnsi="Arial" w:cs="Arial"/>
          <w:spacing w:val="-1"/>
          <w:sz w:val="17"/>
          <w:szCs w:val="17"/>
        </w:rPr>
        <w:t xml:space="preserve">el monto </w:t>
      </w:r>
      <w:r>
        <w:rPr>
          <w:rFonts w:ascii="Arial" w:eastAsia="Calibri" w:hAnsi="Arial" w:cs="Arial"/>
          <w:spacing w:val="-1"/>
          <w:sz w:val="17"/>
          <w:szCs w:val="17"/>
        </w:rPr>
        <w:t>al 31 de diciembre del 2017</w:t>
      </w:r>
      <w:r w:rsidR="001B6AC2">
        <w:rPr>
          <w:rFonts w:ascii="Arial" w:eastAsia="Calibri" w:hAnsi="Arial" w:cs="Arial"/>
          <w:spacing w:val="-1"/>
          <w:sz w:val="17"/>
          <w:szCs w:val="17"/>
        </w:rPr>
        <w:t>.</w:t>
      </w:r>
    </w:p>
    <w:p w:rsidR="00CB2A5D" w:rsidRDefault="00CB2A5D" w:rsidP="00F535B4">
      <w:pPr>
        <w:spacing w:before="80" w:line="250" w:lineRule="exact"/>
        <w:ind w:left="709"/>
        <w:jc w:val="both"/>
        <w:rPr>
          <w:rFonts w:ascii="Arial" w:eastAsia="Calibri" w:hAnsi="Arial" w:cs="Arial"/>
          <w:spacing w:val="-1"/>
          <w:sz w:val="17"/>
          <w:szCs w:val="17"/>
        </w:rPr>
      </w:pPr>
    </w:p>
    <w:tbl>
      <w:tblPr>
        <w:tblW w:w="8982" w:type="dxa"/>
        <w:jc w:val="center"/>
        <w:tblCellMar>
          <w:left w:w="70" w:type="dxa"/>
          <w:right w:w="70" w:type="dxa"/>
        </w:tblCellMar>
        <w:tblLook w:val="04A0" w:firstRow="1" w:lastRow="0" w:firstColumn="1" w:lastColumn="0" w:noHBand="0" w:noVBand="1"/>
      </w:tblPr>
      <w:tblGrid>
        <w:gridCol w:w="4743"/>
        <w:gridCol w:w="2091"/>
        <w:gridCol w:w="2148"/>
      </w:tblGrid>
      <w:tr w:rsidR="00CB2A5D" w:rsidRPr="002D70DA" w:rsidTr="004D11EF">
        <w:trPr>
          <w:trHeight w:val="480"/>
          <w:jc w:val="center"/>
        </w:trPr>
        <w:tc>
          <w:tcPr>
            <w:tcW w:w="474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B2A5D" w:rsidRPr="002D70DA" w:rsidRDefault="00CB2A5D" w:rsidP="004D11EF">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091" w:type="dxa"/>
            <w:tcBorders>
              <w:top w:val="single" w:sz="4" w:space="0" w:color="auto"/>
              <w:left w:val="nil"/>
              <w:bottom w:val="single" w:sz="4" w:space="0" w:color="auto"/>
              <w:right w:val="single" w:sz="4" w:space="0" w:color="auto"/>
            </w:tcBorders>
            <w:shd w:val="clear" w:color="auto" w:fill="D5DCE4" w:themeFill="text2" w:themeFillTint="33"/>
            <w:vAlign w:val="center"/>
          </w:tcPr>
          <w:p w:rsidR="00CB2A5D" w:rsidRPr="002D70DA" w:rsidRDefault="00CB2A5D" w:rsidP="004D11EF">
            <w:pPr>
              <w:jc w:val="center"/>
              <w:rPr>
                <w:rFonts w:ascii="Arial" w:hAnsi="Arial" w:cs="Arial"/>
                <w:b/>
                <w:bCs/>
                <w:color w:val="000000"/>
                <w:sz w:val="17"/>
                <w:szCs w:val="17"/>
              </w:rPr>
            </w:pPr>
            <w:r>
              <w:rPr>
                <w:rFonts w:ascii="Arial" w:hAnsi="Arial" w:cs="Arial"/>
                <w:b/>
                <w:bCs/>
                <w:color w:val="000000"/>
                <w:sz w:val="17"/>
                <w:szCs w:val="17"/>
              </w:rPr>
              <w:t>2017</w:t>
            </w:r>
          </w:p>
        </w:tc>
        <w:tc>
          <w:tcPr>
            <w:tcW w:w="214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B2A5D" w:rsidRPr="002D70DA" w:rsidRDefault="00CB2A5D" w:rsidP="004D11EF">
            <w:pPr>
              <w:jc w:val="center"/>
              <w:rPr>
                <w:rFonts w:ascii="Arial" w:hAnsi="Arial" w:cs="Arial"/>
                <w:b/>
                <w:bCs/>
                <w:color w:val="000000"/>
                <w:sz w:val="17"/>
                <w:szCs w:val="17"/>
              </w:rPr>
            </w:pPr>
            <w:r>
              <w:rPr>
                <w:rFonts w:ascii="Arial" w:hAnsi="Arial" w:cs="Arial"/>
                <w:b/>
                <w:bCs/>
                <w:color w:val="000000"/>
                <w:sz w:val="17"/>
                <w:szCs w:val="17"/>
              </w:rPr>
              <w:t>2016</w:t>
            </w:r>
          </w:p>
        </w:tc>
      </w:tr>
      <w:tr w:rsidR="00CB2A5D" w:rsidRPr="002D70DA" w:rsidTr="004D11EF">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CB2A5D" w:rsidRPr="00434092" w:rsidRDefault="00CB2A5D" w:rsidP="004D11EF">
            <w:pPr>
              <w:rPr>
                <w:rFonts w:ascii="Arial" w:hAnsi="Arial" w:cs="Arial"/>
                <w:sz w:val="17"/>
                <w:szCs w:val="17"/>
              </w:rPr>
            </w:pPr>
            <w:r w:rsidRPr="00CB2A5D">
              <w:rPr>
                <w:rFonts w:ascii="Arial" w:hAnsi="Arial" w:cs="Arial"/>
                <w:sz w:val="17"/>
                <w:szCs w:val="17"/>
              </w:rPr>
              <w:t>Préstamos de la Deuda Pública Interna por Pagar a Largo Plazo</w:t>
            </w:r>
          </w:p>
        </w:tc>
        <w:tc>
          <w:tcPr>
            <w:tcW w:w="2091" w:type="dxa"/>
            <w:tcBorders>
              <w:top w:val="single" w:sz="4" w:space="0" w:color="auto"/>
              <w:left w:val="nil"/>
              <w:bottom w:val="single" w:sz="4" w:space="0" w:color="auto"/>
              <w:right w:val="single" w:sz="4" w:space="0" w:color="auto"/>
            </w:tcBorders>
            <w:shd w:val="clear" w:color="auto" w:fill="auto"/>
          </w:tcPr>
          <w:p w:rsidR="00CB2A5D" w:rsidRPr="00066E78" w:rsidRDefault="00CB2A5D" w:rsidP="004D11EF">
            <w:pPr>
              <w:jc w:val="right"/>
              <w:rPr>
                <w:rFonts w:ascii="Arial" w:hAnsi="Arial" w:cs="Arial"/>
                <w:sz w:val="17"/>
                <w:szCs w:val="17"/>
              </w:rPr>
            </w:pPr>
            <w:r w:rsidRPr="00CB2A5D">
              <w:rPr>
                <w:rFonts w:ascii="Arial" w:hAnsi="Arial" w:cs="Arial"/>
                <w:sz w:val="17"/>
                <w:szCs w:val="17"/>
              </w:rPr>
              <w:t>644,084,032</w:t>
            </w:r>
          </w:p>
        </w:tc>
        <w:tc>
          <w:tcPr>
            <w:tcW w:w="2148" w:type="dxa"/>
            <w:tcBorders>
              <w:top w:val="nil"/>
              <w:left w:val="single" w:sz="4" w:space="0" w:color="auto"/>
              <w:bottom w:val="single" w:sz="4" w:space="0" w:color="auto"/>
              <w:right w:val="single" w:sz="4" w:space="0" w:color="auto"/>
            </w:tcBorders>
            <w:shd w:val="clear" w:color="auto" w:fill="auto"/>
          </w:tcPr>
          <w:p w:rsidR="00CB2A5D" w:rsidRPr="00066E78" w:rsidRDefault="00CB2A5D" w:rsidP="004D11EF">
            <w:pPr>
              <w:jc w:val="right"/>
              <w:rPr>
                <w:rFonts w:ascii="Arial" w:hAnsi="Arial" w:cs="Arial"/>
                <w:sz w:val="17"/>
                <w:szCs w:val="17"/>
              </w:rPr>
            </w:pPr>
            <w:r w:rsidRPr="00CB2A5D">
              <w:rPr>
                <w:rFonts w:ascii="Arial" w:hAnsi="Arial" w:cs="Arial"/>
                <w:sz w:val="17"/>
                <w:szCs w:val="17"/>
              </w:rPr>
              <w:t>1,001,067,582</w:t>
            </w:r>
          </w:p>
        </w:tc>
      </w:tr>
    </w:tbl>
    <w:p w:rsidR="00FE4A0F" w:rsidRDefault="009971D9" w:rsidP="00F535B4">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lastRenderedPageBreak/>
        <w:t xml:space="preserve">Se informa que la </w:t>
      </w:r>
      <w:r w:rsidR="00063D2B">
        <w:rPr>
          <w:rFonts w:ascii="Arial" w:eastAsia="Calibri" w:hAnsi="Arial" w:cs="Arial"/>
          <w:spacing w:val="-1"/>
          <w:sz w:val="17"/>
          <w:szCs w:val="17"/>
        </w:rPr>
        <w:t xml:space="preserve">deuda contratada con BBVA </w:t>
      </w:r>
      <w:r w:rsidR="00CB2A5D">
        <w:rPr>
          <w:rFonts w:ascii="Arial" w:eastAsia="Calibri" w:hAnsi="Arial" w:cs="Arial"/>
          <w:spacing w:val="-1"/>
          <w:sz w:val="17"/>
          <w:szCs w:val="17"/>
        </w:rPr>
        <w:t xml:space="preserve">Bancomer </w:t>
      </w:r>
      <w:r w:rsidR="00CD35CA">
        <w:rPr>
          <w:rFonts w:ascii="Arial" w:eastAsia="Calibri" w:hAnsi="Arial" w:cs="Arial"/>
          <w:spacing w:val="-1"/>
          <w:sz w:val="17"/>
          <w:szCs w:val="17"/>
        </w:rPr>
        <w:t xml:space="preserve">prevé su amortización completa para </w:t>
      </w:r>
      <w:r w:rsidR="004A581E">
        <w:rPr>
          <w:rFonts w:ascii="Arial" w:eastAsia="Calibri" w:hAnsi="Arial" w:cs="Arial"/>
          <w:spacing w:val="-1"/>
          <w:sz w:val="17"/>
          <w:szCs w:val="17"/>
        </w:rPr>
        <w:t xml:space="preserve">el mes </w:t>
      </w:r>
      <w:r w:rsidR="004A581E" w:rsidRPr="009971D9">
        <w:rPr>
          <w:rFonts w:ascii="Arial" w:eastAsia="Calibri" w:hAnsi="Arial" w:cs="Arial"/>
          <w:spacing w:val="-1"/>
          <w:sz w:val="17"/>
          <w:szCs w:val="17"/>
        </w:rPr>
        <w:t xml:space="preserve">de </w:t>
      </w:r>
      <w:r w:rsidRPr="009971D9">
        <w:rPr>
          <w:rFonts w:ascii="Arial" w:eastAsia="Calibri" w:hAnsi="Arial" w:cs="Arial"/>
          <w:spacing w:val="-1"/>
          <w:sz w:val="17"/>
          <w:szCs w:val="17"/>
        </w:rPr>
        <w:t xml:space="preserve">agosto </w:t>
      </w:r>
      <w:r w:rsidR="004A581E" w:rsidRPr="009971D9">
        <w:rPr>
          <w:rFonts w:ascii="Arial" w:eastAsia="Calibri" w:hAnsi="Arial" w:cs="Arial"/>
          <w:spacing w:val="-1"/>
          <w:sz w:val="17"/>
          <w:szCs w:val="17"/>
        </w:rPr>
        <w:t>de 202</w:t>
      </w:r>
      <w:r w:rsidRPr="009971D9">
        <w:rPr>
          <w:rFonts w:ascii="Arial" w:eastAsia="Calibri" w:hAnsi="Arial" w:cs="Arial"/>
          <w:spacing w:val="-1"/>
          <w:sz w:val="17"/>
          <w:szCs w:val="17"/>
        </w:rPr>
        <w:t>1</w:t>
      </w:r>
      <w:r w:rsidR="00CD35CA" w:rsidRPr="004A581E">
        <w:rPr>
          <w:rFonts w:ascii="Arial" w:eastAsia="Calibri" w:hAnsi="Arial" w:cs="Arial"/>
          <w:spacing w:val="-1"/>
          <w:sz w:val="17"/>
          <w:szCs w:val="17"/>
        </w:rPr>
        <w:t xml:space="preserve"> estando garantizada </w:t>
      </w:r>
      <w:r w:rsidR="00CD35CA">
        <w:rPr>
          <w:rFonts w:ascii="Arial" w:eastAsia="Calibri" w:hAnsi="Arial" w:cs="Arial"/>
          <w:spacing w:val="-1"/>
          <w:sz w:val="17"/>
          <w:szCs w:val="17"/>
        </w:rPr>
        <w:t>a través de un fideicomiso de administración y pago fondeado con participaciones federales.</w:t>
      </w:r>
      <w:r>
        <w:rPr>
          <w:rFonts w:ascii="Arial" w:eastAsia="Calibri" w:hAnsi="Arial" w:cs="Arial"/>
          <w:spacing w:val="-1"/>
          <w:sz w:val="17"/>
          <w:szCs w:val="17"/>
        </w:rPr>
        <w:t xml:space="preserve"> Destaca un prepago realizado en diciembre 2017 por 300,000,000</w:t>
      </w:r>
      <w:r w:rsidR="008638DA">
        <w:rPr>
          <w:rFonts w:ascii="Arial" w:eastAsia="Calibri" w:hAnsi="Arial" w:cs="Arial"/>
          <w:spacing w:val="-1"/>
          <w:sz w:val="17"/>
          <w:szCs w:val="17"/>
        </w:rPr>
        <w:t>.</w:t>
      </w:r>
    </w:p>
    <w:p w:rsidR="00F535B4" w:rsidRDefault="00F535B4" w:rsidP="00F535B4">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Se informa el saldo del rubro </w:t>
      </w:r>
      <w:r w:rsidRPr="00F535B4">
        <w:rPr>
          <w:rFonts w:ascii="Arial" w:eastAsia="Calibri" w:hAnsi="Arial" w:cs="Arial"/>
          <w:spacing w:val="-1"/>
          <w:sz w:val="17"/>
          <w:szCs w:val="17"/>
        </w:rPr>
        <w:t xml:space="preserve">Provisiones a Largo Plazo </w:t>
      </w:r>
      <w:r w:rsidR="000E2491">
        <w:rPr>
          <w:rFonts w:ascii="Arial" w:eastAsia="Calibri" w:hAnsi="Arial" w:cs="Arial"/>
          <w:spacing w:val="-1"/>
          <w:sz w:val="17"/>
          <w:szCs w:val="17"/>
        </w:rPr>
        <w:t xml:space="preserve">al </w:t>
      </w:r>
      <w:r w:rsidR="00FE31AC">
        <w:rPr>
          <w:rFonts w:ascii="Arial" w:eastAsia="Calibri" w:hAnsi="Arial" w:cs="Arial"/>
          <w:spacing w:val="-1"/>
          <w:sz w:val="17"/>
          <w:szCs w:val="17"/>
        </w:rPr>
        <w:t>31 de diciembre del 2017</w:t>
      </w:r>
      <w:r>
        <w:rPr>
          <w:rFonts w:ascii="Arial" w:eastAsia="Calibri" w:hAnsi="Arial" w:cs="Arial"/>
          <w:spacing w:val="-1"/>
          <w:sz w:val="17"/>
          <w:szCs w:val="17"/>
        </w:rPr>
        <w:t>:</w:t>
      </w:r>
    </w:p>
    <w:p w:rsidR="00F535B4" w:rsidRPr="005540CE" w:rsidRDefault="00F535B4" w:rsidP="00F535B4">
      <w:pPr>
        <w:autoSpaceDE w:val="0"/>
        <w:autoSpaceDN w:val="0"/>
        <w:adjustRightInd w:val="0"/>
        <w:spacing w:before="240" w:after="120"/>
        <w:ind w:left="360"/>
        <w:jc w:val="center"/>
        <w:rPr>
          <w:rFonts w:ascii="Arial" w:eastAsia="Calibri" w:hAnsi="Arial" w:cs="Arial"/>
          <w:b/>
          <w:spacing w:val="-1"/>
          <w:sz w:val="17"/>
          <w:szCs w:val="17"/>
        </w:rPr>
      </w:pPr>
      <w:r w:rsidRPr="005540CE">
        <w:rPr>
          <w:rFonts w:ascii="Arial" w:eastAsia="Calibri" w:hAnsi="Arial" w:cs="Arial"/>
          <w:b/>
          <w:spacing w:val="-1"/>
          <w:sz w:val="17"/>
          <w:szCs w:val="17"/>
        </w:rPr>
        <w:t>(Pesos)</w:t>
      </w:r>
    </w:p>
    <w:tbl>
      <w:tblPr>
        <w:tblW w:w="8982" w:type="dxa"/>
        <w:jc w:val="center"/>
        <w:tblCellMar>
          <w:left w:w="70" w:type="dxa"/>
          <w:right w:w="70" w:type="dxa"/>
        </w:tblCellMar>
        <w:tblLook w:val="04A0" w:firstRow="1" w:lastRow="0" w:firstColumn="1" w:lastColumn="0" w:noHBand="0" w:noVBand="1"/>
      </w:tblPr>
      <w:tblGrid>
        <w:gridCol w:w="4743"/>
        <w:gridCol w:w="2091"/>
        <w:gridCol w:w="2148"/>
      </w:tblGrid>
      <w:tr w:rsidR="00F535B4" w:rsidRPr="002D70DA" w:rsidTr="004066F7">
        <w:trPr>
          <w:trHeight w:val="480"/>
          <w:jc w:val="center"/>
        </w:trPr>
        <w:tc>
          <w:tcPr>
            <w:tcW w:w="474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535B4" w:rsidRPr="002D70DA" w:rsidRDefault="00F535B4" w:rsidP="00603D16">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09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F535B4" w:rsidRPr="004066F7" w:rsidRDefault="00F535B4" w:rsidP="00603D16">
            <w:pPr>
              <w:jc w:val="center"/>
              <w:rPr>
                <w:rFonts w:ascii="Arial" w:hAnsi="Arial" w:cs="Arial"/>
                <w:b/>
                <w:bCs/>
                <w:color w:val="000000" w:themeColor="text1"/>
                <w:sz w:val="17"/>
                <w:szCs w:val="17"/>
              </w:rPr>
            </w:pPr>
            <w:r w:rsidRPr="004066F7">
              <w:rPr>
                <w:rFonts w:ascii="Arial" w:hAnsi="Arial" w:cs="Arial"/>
                <w:b/>
                <w:bCs/>
                <w:color w:val="000000" w:themeColor="text1"/>
                <w:sz w:val="17"/>
                <w:szCs w:val="17"/>
              </w:rPr>
              <w:t>201</w:t>
            </w:r>
            <w:r w:rsidR="00846E28" w:rsidRPr="004066F7">
              <w:rPr>
                <w:rFonts w:ascii="Arial" w:hAnsi="Arial" w:cs="Arial"/>
                <w:b/>
                <w:bCs/>
                <w:color w:val="000000" w:themeColor="text1"/>
                <w:sz w:val="17"/>
                <w:szCs w:val="17"/>
              </w:rPr>
              <w:t>7</w:t>
            </w:r>
          </w:p>
        </w:tc>
        <w:tc>
          <w:tcPr>
            <w:tcW w:w="214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535B4" w:rsidRPr="004066F7" w:rsidRDefault="00F535B4" w:rsidP="00603D16">
            <w:pPr>
              <w:jc w:val="center"/>
              <w:rPr>
                <w:rFonts w:ascii="Arial" w:hAnsi="Arial" w:cs="Arial"/>
                <w:b/>
                <w:bCs/>
                <w:color w:val="000000" w:themeColor="text1"/>
                <w:sz w:val="17"/>
                <w:szCs w:val="17"/>
              </w:rPr>
            </w:pPr>
            <w:r w:rsidRPr="004066F7">
              <w:rPr>
                <w:rFonts w:ascii="Arial" w:hAnsi="Arial" w:cs="Arial"/>
                <w:b/>
                <w:bCs/>
                <w:color w:val="000000" w:themeColor="text1"/>
                <w:sz w:val="17"/>
                <w:szCs w:val="17"/>
              </w:rPr>
              <w:t>201</w:t>
            </w:r>
            <w:r w:rsidR="00846E28" w:rsidRPr="004066F7">
              <w:rPr>
                <w:rFonts w:ascii="Arial" w:hAnsi="Arial" w:cs="Arial"/>
                <w:b/>
                <w:bCs/>
                <w:color w:val="000000" w:themeColor="text1"/>
                <w:sz w:val="17"/>
                <w:szCs w:val="17"/>
              </w:rPr>
              <w:t>6</w:t>
            </w:r>
          </w:p>
        </w:tc>
      </w:tr>
      <w:tr w:rsidR="00941FFB" w:rsidRPr="002D70DA" w:rsidTr="004066F7">
        <w:trPr>
          <w:trHeight w:val="240"/>
          <w:jc w:val="center"/>
        </w:trPr>
        <w:tc>
          <w:tcPr>
            <w:tcW w:w="4743" w:type="dxa"/>
            <w:tcBorders>
              <w:top w:val="single" w:sz="4" w:space="0" w:color="auto"/>
              <w:left w:val="single" w:sz="4" w:space="0" w:color="auto"/>
              <w:bottom w:val="single" w:sz="4" w:space="0" w:color="auto"/>
              <w:right w:val="single" w:sz="4" w:space="0" w:color="auto"/>
            </w:tcBorders>
            <w:shd w:val="clear" w:color="auto" w:fill="auto"/>
          </w:tcPr>
          <w:p w:rsidR="00941FFB" w:rsidRPr="00434092" w:rsidRDefault="00941FFB" w:rsidP="00941FFB">
            <w:pPr>
              <w:rPr>
                <w:rFonts w:ascii="Arial" w:hAnsi="Arial" w:cs="Arial"/>
                <w:sz w:val="17"/>
                <w:szCs w:val="17"/>
              </w:rPr>
            </w:pPr>
            <w:r w:rsidRPr="00F535B4">
              <w:rPr>
                <w:rFonts w:ascii="Arial" w:hAnsi="Arial" w:cs="Arial"/>
                <w:sz w:val="17"/>
                <w:szCs w:val="17"/>
              </w:rPr>
              <w:t>Provisión para Pensiones a Largo Plazo</w:t>
            </w:r>
          </w:p>
        </w:tc>
        <w:tc>
          <w:tcPr>
            <w:tcW w:w="2091" w:type="dxa"/>
            <w:tcBorders>
              <w:top w:val="single" w:sz="4" w:space="0" w:color="auto"/>
              <w:left w:val="nil"/>
              <w:bottom w:val="single" w:sz="4" w:space="0" w:color="auto"/>
              <w:right w:val="single" w:sz="4" w:space="0" w:color="auto"/>
            </w:tcBorders>
            <w:shd w:val="clear" w:color="auto" w:fill="auto"/>
          </w:tcPr>
          <w:p w:rsidR="00941FFB" w:rsidRPr="00941FFB" w:rsidRDefault="00941FFB" w:rsidP="00941FFB">
            <w:pPr>
              <w:jc w:val="right"/>
              <w:rPr>
                <w:rFonts w:ascii="Arial" w:hAnsi="Arial" w:cs="Arial"/>
                <w:sz w:val="17"/>
                <w:szCs w:val="17"/>
              </w:rPr>
            </w:pPr>
            <w:r w:rsidRPr="00941FFB">
              <w:rPr>
                <w:rFonts w:ascii="Arial" w:hAnsi="Arial" w:cs="Arial"/>
                <w:sz w:val="17"/>
                <w:szCs w:val="17"/>
              </w:rPr>
              <w:t>135,410,177</w:t>
            </w:r>
          </w:p>
        </w:tc>
        <w:tc>
          <w:tcPr>
            <w:tcW w:w="2148" w:type="dxa"/>
            <w:tcBorders>
              <w:top w:val="single" w:sz="4" w:space="0" w:color="auto"/>
              <w:left w:val="single" w:sz="4" w:space="0" w:color="auto"/>
              <w:bottom w:val="single" w:sz="4" w:space="0" w:color="auto"/>
              <w:right w:val="single" w:sz="4" w:space="0" w:color="auto"/>
            </w:tcBorders>
            <w:shd w:val="clear" w:color="auto" w:fill="auto"/>
          </w:tcPr>
          <w:p w:rsidR="00941FFB" w:rsidRPr="00941FFB" w:rsidRDefault="00941FFB" w:rsidP="00941FFB">
            <w:pPr>
              <w:jc w:val="right"/>
              <w:rPr>
                <w:rFonts w:ascii="Arial" w:hAnsi="Arial" w:cs="Arial"/>
                <w:sz w:val="17"/>
                <w:szCs w:val="17"/>
              </w:rPr>
            </w:pPr>
            <w:r w:rsidRPr="00941FFB">
              <w:rPr>
                <w:rFonts w:ascii="Arial" w:hAnsi="Arial" w:cs="Arial"/>
                <w:sz w:val="17"/>
                <w:szCs w:val="17"/>
              </w:rPr>
              <w:t>118,784,260</w:t>
            </w:r>
          </w:p>
        </w:tc>
      </w:tr>
    </w:tbl>
    <w:p w:rsidR="009971D9" w:rsidRDefault="009971D9" w:rsidP="00B27CF8">
      <w:pPr>
        <w:pStyle w:val="Prrafodelista"/>
        <w:autoSpaceDE w:val="0"/>
        <w:autoSpaceDN w:val="0"/>
        <w:adjustRightInd w:val="0"/>
        <w:spacing w:before="240" w:after="120"/>
        <w:ind w:left="709"/>
        <w:jc w:val="both"/>
        <w:rPr>
          <w:rFonts w:ascii="Arial" w:hAnsi="Arial" w:cs="Arial"/>
          <w:sz w:val="17"/>
          <w:szCs w:val="17"/>
        </w:rPr>
      </w:pPr>
    </w:p>
    <w:p w:rsidR="00A15981" w:rsidRDefault="00EB52FD" w:rsidP="00B27CF8">
      <w:pPr>
        <w:pStyle w:val="Prrafodelista"/>
        <w:autoSpaceDE w:val="0"/>
        <w:autoSpaceDN w:val="0"/>
        <w:adjustRightInd w:val="0"/>
        <w:spacing w:before="240" w:after="120"/>
        <w:ind w:left="709"/>
        <w:jc w:val="both"/>
        <w:rPr>
          <w:rFonts w:ascii="Arial" w:hAnsi="Arial" w:cs="Arial"/>
          <w:sz w:val="17"/>
          <w:szCs w:val="17"/>
        </w:rPr>
      </w:pPr>
      <w:r w:rsidRPr="009971D9">
        <w:rPr>
          <w:rFonts w:ascii="Arial" w:hAnsi="Arial" w:cs="Arial"/>
          <w:sz w:val="17"/>
          <w:szCs w:val="17"/>
        </w:rPr>
        <w:t xml:space="preserve">El saldo que se presenta corresponde a reserva actuarial del Poder Ejecutivo del Estado de Querétaro. El incremento del </w:t>
      </w:r>
      <w:r w:rsidR="00014424" w:rsidRPr="009971D9">
        <w:rPr>
          <w:rFonts w:ascii="Arial" w:hAnsi="Arial" w:cs="Arial"/>
          <w:sz w:val="17"/>
          <w:szCs w:val="17"/>
        </w:rPr>
        <w:t>1</w:t>
      </w:r>
      <w:r w:rsidR="009971D9" w:rsidRPr="009971D9">
        <w:rPr>
          <w:rFonts w:ascii="Arial" w:hAnsi="Arial" w:cs="Arial"/>
          <w:sz w:val="17"/>
          <w:szCs w:val="17"/>
        </w:rPr>
        <w:t>2</w:t>
      </w:r>
      <w:r w:rsidRPr="009971D9">
        <w:rPr>
          <w:rFonts w:ascii="Arial" w:hAnsi="Arial" w:cs="Arial"/>
          <w:sz w:val="17"/>
          <w:szCs w:val="17"/>
        </w:rPr>
        <w:t xml:space="preserve">% obedece a intereses generados en el </w:t>
      </w:r>
      <w:r w:rsidR="00051021" w:rsidRPr="009971D9">
        <w:rPr>
          <w:rFonts w:ascii="Arial" w:hAnsi="Arial" w:cs="Arial"/>
          <w:sz w:val="17"/>
          <w:szCs w:val="17"/>
        </w:rPr>
        <w:t>periodo</w:t>
      </w:r>
      <w:r w:rsidRPr="009971D9">
        <w:rPr>
          <w:rFonts w:ascii="Arial" w:hAnsi="Arial" w:cs="Arial"/>
          <w:sz w:val="17"/>
          <w:szCs w:val="17"/>
        </w:rPr>
        <w:t xml:space="preserve"> que se </w:t>
      </w:r>
      <w:r w:rsidR="004E06A6">
        <w:rPr>
          <w:rFonts w:ascii="Arial" w:hAnsi="Arial" w:cs="Arial"/>
          <w:sz w:val="17"/>
          <w:szCs w:val="17"/>
        </w:rPr>
        <w:t>presenta</w:t>
      </w:r>
      <w:r w:rsidRPr="009971D9">
        <w:rPr>
          <w:rFonts w:ascii="Arial" w:hAnsi="Arial" w:cs="Arial"/>
          <w:sz w:val="17"/>
          <w:szCs w:val="17"/>
        </w:rPr>
        <w:t>.</w:t>
      </w:r>
    </w:p>
    <w:p w:rsidR="00A15981" w:rsidRDefault="00A15981" w:rsidP="00B27CF8">
      <w:pPr>
        <w:pStyle w:val="Prrafodelista"/>
        <w:autoSpaceDE w:val="0"/>
        <w:autoSpaceDN w:val="0"/>
        <w:adjustRightInd w:val="0"/>
        <w:spacing w:before="240" w:after="120"/>
        <w:ind w:left="709"/>
        <w:jc w:val="both"/>
        <w:rPr>
          <w:rFonts w:ascii="Arial" w:hAnsi="Arial" w:cs="Arial"/>
          <w:sz w:val="17"/>
          <w:szCs w:val="17"/>
        </w:rPr>
      </w:pPr>
    </w:p>
    <w:p w:rsidR="000052E6" w:rsidRDefault="000052E6">
      <w:pPr>
        <w:rPr>
          <w:rFonts w:ascii="Arial" w:hAnsi="Arial" w:cs="Arial"/>
          <w:sz w:val="17"/>
          <w:szCs w:val="17"/>
        </w:rPr>
      </w:pPr>
      <w:r>
        <w:rPr>
          <w:rFonts w:ascii="Arial" w:hAnsi="Arial" w:cs="Arial"/>
          <w:sz w:val="17"/>
          <w:szCs w:val="17"/>
        </w:rPr>
        <w:br w:type="page"/>
      </w:r>
    </w:p>
    <w:p w:rsidR="00CF338E" w:rsidRPr="002D70DA" w:rsidRDefault="00CF338E" w:rsidP="003A59E1">
      <w:pPr>
        <w:pStyle w:val="Prrafodelista"/>
        <w:numPr>
          <w:ilvl w:val="0"/>
          <w:numId w:val="10"/>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lastRenderedPageBreak/>
        <w:t>Notas al Estado de Actividades</w:t>
      </w:r>
    </w:p>
    <w:p w:rsidR="00A15981" w:rsidRDefault="00A15981" w:rsidP="00A15981">
      <w:pPr>
        <w:pStyle w:val="Prrafodelista"/>
        <w:autoSpaceDE w:val="0"/>
        <w:autoSpaceDN w:val="0"/>
        <w:adjustRightInd w:val="0"/>
        <w:spacing w:before="240" w:after="120"/>
        <w:jc w:val="both"/>
        <w:rPr>
          <w:rFonts w:ascii="Arial" w:hAnsi="Arial" w:cs="Arial"/>
          <w:b/>
          <w:sz w:val="17"/>
          <w:szCs w:val="17"/>
        </w:rPr>
      </w:pPr>
    </w:p>
    <w:p w:rsidR="00CF338E" w:rsidRPr="00DD12CE" w:rsidRDefault="000008C2" w:rsidP="003A59E1">
      <w:pPr>
        <w:pStyle w:val="Prrafodelista"/>
        <w:numPr>
          <w:ilvl w:val="0"/>
          <w:numId w:val="14"/>
        </w:numPr>
        <w:autoSpaceDE w:val="0"/>
        <w:autoSpaceDN w:val="0"/>
        <w:adjustRightInd w:val="0"/>
        <w:spacing w:before="240" w:after="120"/>
        <w:jc w:val="both"/>
        <w:rPr>
          <w:rFonts w:ascii="Arial" w:hAnsi="Arial" w:cs="Arial"/>
          <w:b/>
          <w:sz w:val="17"/>
          <w:szCs w:val="17"/>
        </w:rPr>
      </w:pPr>
      <w:r w:rsidRPr="00DD12CE">
        <w:rPr>
          <w:rFonts w:ascii="Arial" w:hAnsi="Arial" w:cs="Arial"/>
          <w:b/>
          <w:sz w:val="17"/>
          <w:szCs w:val="17"/>
        </w:rPr>
        <w:t>Ingresos de gestión</w:t>
      </w:r>
    </w:p>
    <w:p w:rsidR="004A581E" w:rsidRDefault="000008C2" w:rsidP="004A581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De los rubros de impuestos, contribuciones de mejoras, derechos, productos, aprovechamientos, </w:t>
      </w:r>
      <w:r w:rsidR="007C302E">
        <w:rPr>
          <w:rFonts w:ascii="Arial" w:eastAsia="Calibri" w:hAnsi="Arial" w:cs="Arial"/>
          <w:spacing w:val="-1"/>
          <w:sz w:val="17"/>
          <w:szCs w:val="17"/>
        </w:rPr>
        <w:t>e ingresos por venta de bienes de servicios</w:t>
      </w:r>
      <w:r w:rsidRPr="002D70DA">
        <w:rPr>
          <w:rFonts w:ascii="Arial" w:eastAsia="Calibri" w:hAnsi="Arial" w:cs="Arial"/>
          <w:spacing w:val="-1"/>
          <w:sz w:val="17"/>
          <w:szCs w:val="17"/>
        </w:rPr>
        <w:t xml:space="preserve">, se informa los montos totales </w:t>
      </w:r>
      <w:r w:rsidR="005D109B">
        <w:rPr>
          <w:rFonts w:ascii="Arial" w:eastAsia="Calibri" w:hAnsi="Arial" w:cs="Arial"/>
          <w:spacing w:val="-1"/>
          <w:sz w:val="17"/>
          <w:szCs w:val="17"/>
        </w:rPr>
        <w:t xml:space="preserve">al </w:t>
      </w:r>
      <w:r w:rsidR="00FE31AC">
        <w:rPr>
          <w:rFonts w:ascii="Arial" w:eastAsia="Calibri" w:hAnsi="Arial" w:cs="Arial"/>
          <w:spacing w:val="-1"/>
          <w:sz w:val="17"/>
          <w:szCs w:val="17"/>
        </w:rPr>
        <w:t>31 de diciembre del 2017</w:t>
      </w:r>
      <w:r w:rsidRPr="002D70DA">
        <w:rPr>
          <w:rFonts w:ascii="Arial" w:eastAsia="Calibri" w:hAnsi="Arial" w:cs="Arial"/>
          <w:spacing w:val="-1"/>
          <w:sz w:val="17"/>
          <w:szCs w:val="17"/>
        </w:rPr>
        <w:t>:</w:t>
      </w:r>
    </w:p>
    <w:p w:rsidR="000008C2" w:rsidRPr="002D70DA" w:rsidRDefault="000008C2" w:rsidP="004A581E">
      <w:pPr>
        <w:spacing w:before="80" w:line="250" w:lineRule="exact"/>
        <w:ind w:left="709"/>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0008C2" w:rsidRPr="002D70DA" w:rsidTr="003524FB">
        <w:trPr>
          <w:trHeight w:val="285"/>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008C2" w:rsidRPr="002D70DA" w:rsidRDefault="00F9045D">
            <w:pPr>
              <w:jc w:val="center"/>
              <w:rPr>
                <w:rFonts w:ascii="Arial" w:hAnsi="Arial" w:cs="Arial"/>
                <w:b/>
                <w:bCs/>
                <w:color w:val="000000"/>
                <w:sz w:val="17"/>
                <w:szCs w:val="17"/>
              </w:rPr>
            </w:pPr>
            <w:r w:rsidRPr="002D70DA">
              <w:rPr>
                <w:rFonts w:ascii="Arial" w:hAnsi="Arial" w:cs="Arial"/>
                <w:b/>
                <w:bCs/>
                <w:color w:val="000000"/>
                <w:sz w:val="17"/>
                <w:szCs w:val="17"/>
              </w:rPr>
              <w:t>C</w:t>
            </w:r>
            <w:r w:rsidR="00882163">
              <w:rPr>
                <w:rFonts w:ascii="Arial" w:hAnsi="Arial" w:cs="Arial"/>
                <w:b/>
                <w:bCs/>
                <w:color w:val="000000"/>
                <w:sz w:val="17"/>
                <w:szCs w:val="17"/>
              </w:rPr>
              <w:t>uenta</w:t>
            </w:r>
            <w:r w:rsidRPr="002D70DA">
              <w:rPr>
                <w:rFonts w:ascii="Arial" w:hAnsi="Arial" w:cs="Arial"/>
                <w:b/>
                <w:bCs/>
                <w:color w:val="000000"/>
                <w:sz w:val="17"/>
                <w:szCs w:val="17"/>
              </w:rPr>
              <w:t xml:space="preserve"> de ingresos: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0008C2" w:rsidRPr="002D70DA" w:rsidRDefault="00882163">
            <w:pPr>
              <w:jc w:val="center"/>
              <w:rPr>
                <w:rFonts w:ascii="Arial" w:hAnsi="Arial" w:cs="Arial"/>
                <w:b/>
                <w:bCs/>
                <w:color w:val="000000"/>
                <w:sz w:val="17"/>
                <w:szCs w:val="17"/>
              </w:rPr>
            </w:pPr>
            <w:r>
              <w:rPr>
                <w:rFonts w:ascii="Arial" w:hAnsi="Arial" w:cs="Arial"/>
                <w:b/>
                <w:bCs/>
                <w:color w:val="000000"/>
                <w:sz w:val="17"/>
                <w:szCs w:val="17"/>
              </w:rPr>
              <w:t>201</w:t>
            </w:r>
            <w:r w:rsidR="00A81080">
              <w:rPr>
                <w:rFonts w:ascii="Arial" w:hAnsi="Arial" w:cs="Arial"/>
                <w:b/>
                <w:bCs/>
                <w:color w:val="000000"/>
                <w:sz w:val="17"/>
                <w:szCs w:val="17"/>
              </w:rPr>
              <w:t>7</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0008C2" w:rsidRPr="002D70DA" w:rsidRDefault="00882163">
            <w:pPr>
              <w:jc w:val="center"/>
              <w:rPr>
                <w:rFonts w:ascii="Arial" w:hAnsi="Arial" w:cs="Arial"/>
                <w:b/>
                <w:bCs/>
                <w:color w:val="000000"/>
                <w:sz w:val="17"/>
                <w:szCs w:val="17"/>
              </w:rPr>
            </w:pPr>
            <w:r>
              <w:rPr>
                <w:rFonts w:ascii="Arial" w:hAnsi="Arial" w:cs="Arial"/>
                <w:b/>
                <w:bCs/>
                <w:color w:val="000000"/>
                <w:sz w:val="17"/>
                <w:szCs w:val="17"/>
              </w:rPr>
              <w:t>201</w:t>
            </w:r>
            <w:r w:rsidR="00A81080">
              <w:rPr>
                <w:rFonts w:ascii="Arial" w:hAnsi="Arial" w:cs="Arial"/>
                <w:b/>
                <w:bCs/>
                <w:color w:val="000000"/>
                <w:sz w:val="17"/>
                <w:szCs w:val="17"/>
              </w:rPr>
              <w:t>6</w:t>
            </w:r>
          </w:p>
        </w:tc>
      </w:tr>
      <w:tr w:rsidR="00F37558" w:rsidRPr="00882163" w:rsidTr="003524FB">
        <w:trPr>
          <w:trHeight w:val="275"/>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F37558" w:rsidRPr="001E79D9" w:rsidRDefault="00F37558" w:rsidP="00F37558">
            <w:pPr>
              <w:rPr>
                <w:rFonts w:ascii="Arial" w:hAnsi="Arial" w:cs="Arial"/>
                <w:b/>
                <w:sz w:val="17"/>
                <w:szCs w:val="17"/>
              </w:rPr>
            </w:pPr>
            <w:r w:rsidRPr="001E79D9">
              <w:rPr>
                <w:rFonts w:ascii="Arial" w:hAnsi="Arial" w:cs="Arial"/>
                <w:b/>
                <w:sz w:val="17"/>
                <w:szCs w:val="17"/>
              </w:rPr>
              <w:t>Impuestos</w:t>
            </w:r>
          </w:p>
        </w:tc>
        <w:tc>
          <w:tcPr>
            <w:tcW w:w="2180" w:type="dxa"/>
            <w:tcBorders>
              <w:top w:val="single" w:sz="4" w:space="0" w:color="auto"/>
              <w:left w:val="nil"/>
              <w:bottom w:val="single" w:sz="4" w:space="0" w:color="auto"/>
              <w:right w:val="single" w:sz="4" w:space="0" w:color="auto"/>
            </w:tcBorders>
            <w:shd w:val="clear" w:color="auto" w:fill="auto"/>
          </w:tcPr>
          <w:p w:rsidR="00F37558" w:rsidRPr="00F37558" w:rsidRDefault="00F37558" w:rsidP="00F37558">
            <w:pPr>
              <w:jc w:val="right"/>
              <w:rPr>
                <w:rFonts w:ascii="Arial" w:hAnsi="Arial" w:cs="Arial"/>
                <w:b/>
                <w:sz w:val="17"/>
                <w:szCs w:val="17"/>
              </w:rPr>
            </w:pPr>
            <w:r w:rsidRPr="00F37558">
              <w:rPr>
                <w:rFonts w:ascii="Arial" w:hAnsi="Arial" w:cs="Arial"/>
                <w:b/>
                <w:sz w:val="17"/>
                <w:szCs w:val="17"/>
              </w:rPr>
              <w:t>2,965,234,691</w:t>
            </w:r>
          </w:p>
        </w:tc>
        <w:tc>
          <w:tcPr>
            <w:tcW w:w="2180" w:type="dxa"/>
            <w:tcBorders>
              <w:top w:val="single" w:sz="4" w:space="0" w:color="auto"/>
              <w:left w:val="nil"/>
              <w:bottom w:val="single" w:sz="4" w:space="0" w:color="auto"/>
              <w:right w:val="single" w:sz="4" w:space="0" w:color="auto"/>
            </w:tcBorders>
            <w:shd w:val="clear" w:color="auto" w:fill="auto"/>
          </w:tcPr>
          <w:p w:rsidR="00F37558" w:rsidRPr="00F37558" w:rsidRDefault="00F37558" w:rsidP="00F37558">
            <w:pPr>
              <w:jc w:val="right"/>
              <w:rPr>
                <w:rFonts w:ascii="Arial" w:hAnsi="Arial" w:cs="Arial"/>
                <w:b/>
                <w:sz w:val="17"/>
                <w:szCs w:val="17"/>
              </w:rPr>
            </w:pPr>
            <w:r w:rsidRPr="00F37558">
              <w:rPr>
                <w:rFonts w:ascii="Arial" w:hAnsi="Arial" w:cs="Arial"/>
                <w:b/>
                <w:sz w:val="17"/>
                <w:szCs w:val="17"/>
              </w:rPr>
              <w:t>2,733,002,904</w:t>
            </w:r>
          </w:p>
        </w:tc>
      </w:tr>
      <w:tr w:rsidR="00F37558" w:rsidTr="003524FB">
        <w:trPr>
          <w:trHeight w:val="243"/>
          <w:jc w:val="center"/>
        </w:trPr>
        <w:tc>
          <w:tcPr>
            <w:tcW w:w="4900" w:type="dxa"/>
            <w:tcBorders>
              <w:top w:val="nil"/>
              <w:left w:val="single" w:sz="4" w:space="0" w:color="auto"/>
              <w:bottom w:val="single" w:sz="4" w:space="0" w:color="auto"/>
              <w:right w:val="single" w:sz="4" w:space="0" w:color="auto"/>
            </w:tcBorders>
            <w:shd w:val="clear" w:color="auto" w:fill="auto"/>
          </w:tcPr>
          <w:p w:rsidR="00F37558" w:rsidRPr="00882163" w:rsidRDefault="00F37558" w:rsidP="00F37558">
            <w:pPr>
              <w:ind w:left="634"/>
              <w:rPr>
                <w:rFonts w:ascii="Arial" w:hAnsi="Arial" w:cs="Arial"/>
                <w:sz w:val="17"/>
                <w:szCs w:val="17"/>
              </w:rPr>
            </w:pPr>
            <w:r>
              <w:rPr>
                <w:rFonts w:ascii="Arial" w:hAnsi="Arial" w:cs="Arial"/>
                <w:sz w:val="17"/>
                <w:szCs w:val="17"/>
              </w:rPr>
              <w:t>Impuestos Sobre l</w:t>
            </w:r>
            <w:r w:rsidRPr="00882163">
              <w:rPr>
                <w:rFonts w:ascii="Arial" w:hAnsi="Arial" w:cs="Arial"/>
                <w:sz w:val="17"/>
                <w:szCs w:val="17"/>
              </w:rPr>
              <w:t>os Ingresos</w:t>
            </w:r>
          </w:p>
        </w:tc>
        <w:tc>
          <w:tcPr>
            <w:tcW w:w="2180" w:type="dxa"/>
            <w:tcBorders>
              <w:top w:val="nil"/>
              <w:left w:val="nil"/>
              <w:bottom w:val="single" w:sz="4" w:space="0" w:color="auto"/>
              <w:right w:val="single" w:sz="4" w:space="0" w:color="auto"/>
            </w:tcBorders>
            <w:shd w:val="clear" w:color="auto" w:fill="auto"/>
          </w:tcPr>
          <w:p w:rsidR="00F37558" w:rsidRPr="00F37558" w:rsidRDefault="00F37558" w:rsidP="00F37558">
            <w:pPr>
              <w:jc w:val="right"/>
              <w:rPr>
                <w:rFonts w:ascii="Arial" w:hAnsi="Arial" w:cs="Arial"/>
                <w:sz w:val="17"/>
                <w:szCs w:val="17"/>
              </w:rPr>
            </w:pPr>
            <w:r w:rsidRPr="00F37558">
              <w:rPr>
                <w:rFonts w:ascii="Arial" w:hAnsi="Arial" w:cs="Arial"/>
                <w:sz w:val="17"/>
                <w:szCs w:val="17"/>
              </w:rPr>
              <w:t>19,848,740</w:t>
            </w:r>
          </w:p>
        </w:tc>
        <w:tc>
          <w:tcPr>
            <w:tcW w:w="2180" w:type="dxa"/>
            <w:tcBorders>
              <w:top w:val="nil"/>
              <w:left w:val="nil"/>
              <w:bottom w:val="single" w:sz="4" w:space="0" w:color="auto"/>
              <w:right w:val="single" w:sz="4" w:space="0" w:color="auto"/>
            </w:tcBorders>
            <w:shd w:val="clear" w:color="auto" w:fill="auto"/>
          </w:tcPr>
          <w:p w:rsidR="00F37558" w:rsidRPr="00F37558" w:rsidRDefault="00F37558" w:rsidP="00F37558">
            <w:pPr>
              <w:jc w:val="right"/>
              <w:rPr>
                <w:rFonts w:ascii="Arial" w:hAnsi="Arial" w:cs="Arial"/>
                <w:sz w:val="17"/>
                <w:szCs w:val="17"/>
              </w:rPr>
            </w:pPr>
            <w:r w:rsidRPr="00F37558">
              <w:rPr>
                <w:rFonts w:ascii="Arial" w:hAnsi="Arial" w:cs="Arial"/>
                <w:sz w:val="17"/>
                <w:szCs w:val="17"/>
              </w:rPr>
              <w:t>9,725,551</w:t>
            </w:r>
          </w:p>
        </w:tc>
      </w:tr>
      <w:tr w:rsidR="00F37558" w:rsidTr="003524FB">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F37558" w:rsidRPr="00882163" w:rsidRDefault="00F37558" w:rsidP="00F37558">
            <w:pPr>
              <w:ind w:left="634"/>
              <w:rPr>
                <w:rFonts w:ascii="Arial" w:hAnsi="Arial" w:cs="Arial"/>
                <w:sz w:val="17"/>
                <w:szCs w:val="17"/>
              </w:rPr>
            </w:pPr>
            <w:r w:rsidRPr="00882163">
              <w:rPr>
                <w:rFonts w:ascii="Arial" w:hAnsi="Arial" w:cs="Arial"/>
                <w:sz w:val="17"/>
                <w:szCs w:val="17"/>
              </w:rPr>
              <w:t>Impuestos Sobre el Patrimonio</w:t>
            </w:r>
          </w:p>
        </w:tc>
        <w:tc>
          <w:tcPr>
            <w:tcW w:w="2180" w:type="dxa"/>
            <w:tcBorders>
              <w:top w:val="nil"/>
              <w:left w:val="nil"/>
              <w:bottom w:val="single" w:sz="4" w:space="0" w:color="auto"/>
              <w:right w:val="single" w:sz="4" w:space="0" w:color="auto"/>
            </w:tcBorders>
            <w:shd w:val="clear" w:color="auto" w:fill="auto"/>
          </w:tcPr>
          <w:p w:rsidR="00F37558" w:rsidRPr="00F37558" w:rsidRDefault="00F37558" w:rsidP="00F37558">
            <w:pPr>
              <w:jc w:val="right"/>
              <w:rPr>
                <w:rFonts w:ascii="Arial" w:hAnsi="Arial" w:cs="Arial"/>
                <w:sz w:val="17"/>
                <w:szCs w:val="17"/>
              </w:rPr>
            </w:pPr>
            <w:r w:rsidRPr="00F37558">
              <w:rPr>
                <w:rFonts w:ascii="Arial" w:hAnsi="Arial" w:cs="Arial"/>
                <w:sz w:val="17"/>
                <w:szCs w:val="17"/>
              </w:rPr>
              <w:t>974,941,409</w:t>
            </w:r>
          </w:p>
        </w:tc>
        <w:tc>
          <w:tcPr>
            <w:tcW w:w="2180" w:type="dxa"/>
            <w:tcBorders>
              <w:top w:val="nil"/>
              <w:left w:val="nil"/>
              <w:bottom w:val="single" w:sz="4" w:space="0" w:color="auto"/>
              <w:right w:val="single" w:sz="4" w:space="0" w:color="auto"/>
            </w:tcBorders>
            <w:shd w:val="clear" w:color="auto" w:fill="auto"/>
          </w:tcPr>
          <w:p w:rsidR="00F37558" w:rsidRPr="00F37558" w:rsidRDefault="00F37558" w:rsidP="00F37558">
            <w:pPr>
              <w:jc w:val="right"/>
              <w:rPr>
                <w:rFonts w:ascii="Arial" w:hAnsi="Arial" w:cs="Arial"/>
                <w:sz w:val="17"/>
                <w:szCs w:val="17"/>
              </w:rPr>
            </w:pPr>
            <w:r w:rsidRPr="00F37558">
              <w:rPr>
                <w:rFonts w:ascii="Arial" w:hAnsi="Arial" w:cs="Arial"/>
                <w:sz w:val="17"/>
                <w:szCs w:val="17"/>
              </w:rPr>
              <w:t>973,348,950</w:t>
            </w:r>
          </w:p>
        </w:tc>
      </w:tr>
      <w:tr w:rsidR="00F37558" w:rsidTr="003524FB">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F37558" w:rsidRPr="00882163" w:rsidRDefault="00F37558" w:rsidP="00F37558">
            <w:pPr>
              <w:ind w:left="634"/>
              <w:rPr>
                <w:rFonts w:ascii="Arial" w:hAnsi="Arial" w:cs="Arial"/>
                <w:sz w:val="17"/>
                <w:szCs w:val="17"/>
              </w:rPr>
            </w:pPr>
            <w:r w:rsidRPr="00882163">
              <w:rPr>
                <w:rFonts w:ascii="Arial" w:hAnsi="Arial" w:cs="Arial"/>
                <w:sz w:val="17"/>
                <w:szCs w:val="17"/>
              </w:rPr>
              <w:t>Impuestos Sob</w:t>
            </w:r>
            <w:r>
              <w:rPr>
                <w:rFonts w:ascii="Arial" w:hAnsi="Arial" w:cs="Arial"/>
                <w:sz w:val="17"/>
                <w:szCs w:val="17"/>
              </w:rPr>
              <w:t>re la Producción, el Consumo y l</w:t>
            </w:r>
            <w:r w:rsidRPr="00882163">
              <w:rPr>
                <w:rFonts w:ascii="Arial" w:hAnsi="Arial" w:cs="Arial"/>
                <w:sz w:val="17"/>
                <w:szCs w:val="17"/>
              </w:rPr>
              <w:t>as Transacciones</w:t>
            </w:r>
          </w:p>
        </w:tc>
        <w:tc>
          <w:tcPr>
            <w:tcW w:w="2180" w:type="dxa"/>
            <w:tcBorders>
              <w:top w:val="nil"/>
              <w:left w:val="nil"/>
              <w:bottom w:val="single" w:sz="4" w:space="0" w:color="auto"/>
              <w:right w:val="single" w:sz="4" w:space="0" w:color="auto"/>
            </w:tcBorders>
            <w:shd w:val="clear" w:color="auto" w:fill="auto"/>
          </w:tcPr>
          <w:p w:rsidR="00F37558" w:rsidRPr="00F37558" w:rsidRDefault="00F37558" w:rsidP="00F37558">
            <w:pPr>
              <w:jc w:val="right"/>
              <w:rPr>
                <w:rFonts w:ascii="Arial" w:hAnsi="Arial" w:cs="Arial"/>
                <w:sz w:val="17"/>
                <w:szCs w:val="17"/>
              </w:rPr>
            </w:pPr>
            <w:r w:rsidRPr="00F37558">
              <w:rPr>
                <w:rFonts w:ascii="Arial" w:hAnsi="Arial" w:cs="Arial"/>
                <w:sz w:val="17"/>
                <w:szCs w:val="17"/>
              </w:rPr>
              <w:t>116,233,020</w:t>
            </w:r>
          </w:p>
        </w:tc>
        <w:tc>
          <w:tcPr>
            <w:tcW w:w="2180" w:type="dxa"/>
            <w:tcBorders>
              <w:top w:val="nil"/>
              <w:left w:val="nil"/>
              <w:bottom w:val="single" w:sz="4" w:space="0" w:color="auto"/>
              <w:right w:val="single" w:sz="4" w:space="0" w:color="auto"/>
            </w:tcBorders>
            <w:shd w:val="clear" w:color="auto" w:fill="auto"/>
          </w:tcPr>
          <w:p w:rsidR="00F37558" w:rsidRPr="00F37558" w:rsidRDefault="00F37558" w:rsidP="00F37558">
            <w:pPr>
              <w:jc w:val="right"/>
              <w:rPr>
                <w:rFonts w:ascii="Arial" w:hAnsi="Arial" w:cs="Arial"/>
                <w:sz w:val="17"/>
                <w:szCs w:val="17"/>
              </w:rPr>
            </w:pPr>
            <w:r w:rsidRPr="00F37558">
              <w:rPr>
                <w:rFonts w:ascii="Arial" w:hAnsi="Arial" w:cs="Arial"/>
                <w:sz w:val="17"/>
                <w:szCs w:val="17"/>
              </w:rPr>
              <w:t>107,869,135</w:t>
            </w:r>
          </w:p>
        </w:tc>
      </w:tr>
      <w:tr w:rsidR="00F37558" w:rsidTr="003524FB">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F37558" w:rsidRPr="00882163" w:rsidRDefault="00F37558" w:rsidP="00F37558">
            <w:pPr>
              <w:ind w:left="634"/>
              <w:rPr>
                <w:rFonts w:ascii="Arial" w:hAnsi="Arial" w:cs="Arial"/>
                <w:sz w:val="17"/>
                <w:szCs w:val="17"/>
              </w:rPr>
            </w:pPr>
            <w:r w:rsidRPr="00882163">
              <w:rPr>
                <w:rFonts w:ascii="Arial" w:hAnsi="Arial" w:cs="Arial"/>
                <w:sz w:val="17"/>
                <w:szCs w:val="17"/>
              </w:rPr>
              <w:t>Impuestos Sobre Nóminas y Asimilables</w:t>
            </w:r>
          </w:p>
        </w:tc>
        <w:tc>
          <w:tcPr>
            <w:tcW w:w="2180" w:type="dxa"/>
            <w:tcBorders>
              <w:top w:val="nil"/>
              <w:left w:val="nil"/>
              <w:bottom w:val="single" w:sz="4" w:space="0" w:color="auto"/>
              <w:right w:val="single" w:sz="4" w:space="0" w:color="auto"/>
            </w:tcBorders>
            <w:shd w:val="clear" w:color="auto" w:fill="auto"/>
          </w:tcPr>
          <w:p w:rsidR="00F37558" w:rsidRPr="00F37558" w:rsidRDefault="00F37558" w:rsidP="00F37558">
            <w:pPr>
              <w:jc w:val="right"/>
              <w:rPr>
                <w:rFonts w:ascii="Arial" w:hAnsi="Arial" w:cs="Arial"/>
                <w:sz w:val="17"/>
                <w:szCs w:val="17"/>
              </w:rPr>
            </w:pPr>
            <w:r w:rsidRPr="00F37558">
              <w:rPr>
                <w:rFonts w:ascii="Arial" w:hAnsi="Arial" w:cs="Arial"/>
                <w:sz w:val="17"/>
                <w:szCs w:val="17"/>
              </w:rPr>
              <w:t>1,820,928,910</w:t>
            </w:r>
          </w:p>
        </w:tc>
        <w:tc>
          <w:tcPr>
            <w:tcW w:w="2180" w:type="dxa"/>
            <w:tcBorders>
              <w:top w:val="nil"/>
              <w:left w:val="nil"/>
              <w:bottom w:val="single" w:sz="4" w:space="0" w:color="auto"/>
              <w:right w:val="single" w:sz="4" w:space="0" w:color="auto"/>
            </w:tcBorders>
            <w:shd w:val="clear" w:color="auto" w:fill="auto"/>
          </w:tcPr>
          <w:p w:rsidR="00F37558" w:rsidRPr="00F37558" w:rsidRDefault="00F37558" w:rsidP="00F37558">
            <w:pPr>
              <w:jc w:val="right"/>
              <w:rPr>
                <w:rFonts w:ascii="Arial" w:hAnsi="Arial" w:cs="Arial"/>
                <w:sz w:val="17"/>
                <w:szCs w:val="17"/>
              </w:rPr>
            </w:pPr>
            <w:r w:rsidRPr="00F37558">
              <w:rPr>
                <w:rFonts w:ascii="Arial" w:hAnsi="Arial" w:cs="Arial"/>
                <w:sz w:val="17"/>
                <w:szCs w:val="17"/>
              </w:rPr>
              <w:t>1,611,548,138</w:t>
            </w:r>
          </w:p>
        </w:tc>
      </w:tr>
      <w:tr w:rsidR="00F37558" w:rsidTr="003524FB">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F37558" w:rsidRPr="00882163" w:rsidRDefault="00F37558" w:rsidP="00F37558">
            <w:pPr>
              <w:ind w:left="634"/>
              <w:rPr>
                <w:rFonts w:ascii="Arial" w:hAnsi="Arial" w:cs="Arial"/>
                <w:sz w:val="17"/>
                <w:szCs w:val="17"/>
              </w:rPr>
            </w:pPr>
            <w:r w:rsidRPr="00882163">
              <w:rPr>
                <w:rFonts w:ascii="Arial" w:hAnsi="Arial" w:cs="Arial"/>
                <w:sz w:val="17"/>
                <w:szCs w:val="17"/>
              </w:rPr>
              <w:t>Accesorios de Impuestos</w:t>
            </w:r>
          </w:p>
        </w:tc>
        <w:tc>
          <w:tcPr>
            <w:tcW w:w="2180" w:type="dxa"/>
            <w:tcBorders>
              <w:top w:val="nil"/>
              <w:left w:val="nil"/>
              <w:bottom w:val="single" w:sz="4" w:space="0" w:color="auto"/>
              <w:right w:val="single" w:sz="4" w:space="0" w:color="auto"/>
            </w:tcBorders>
            <w:shd w:val="clear" w:color="auto" w:fill="auto"/>
          </w:tcPr>
          <w:p w:rsidR="00F37558" w:rsidRPr="00F37558" w:rsidRDefault="00F37558" w:rsidP="00F37558">
            <w:pPr>
              <w:jc w:val="right"/>
              <w:rPr>
                <w:rFonts w:ascii="Arial" w:hAnsi="Arial" w:cs="Arial"/>
                <w:sz w:val="17"/>
                <w:szCs w:val="17"/>
              </w:rPr>
            </w:pPr>
            <w:r w:rsidRPr="00F37558">
              <w:rPr>
                <w:rFonts w:ascii="Arial" w:hAnsi="Arial" w:cs="Arial"/>
                <w:sz w:val="17"/>
                <w:szCs w:val="17"/>
              </w:rPr>
              <w:t>29,977,361</w:t>
            </w:r>
          </w:p>
        </w:tc>
        <w:tc>
          <w:tcPr>
            <w:tcW w:w="2180" w:type="dxa"/>
            <w:tcBorders>
              <w:top w:val="nil"/>
              <w:left w:val="nil"/>
              <w:bottom w:val="single" w:sz="4" w:space="0" w:color="auto"/>
              <w:right w:val="single" w:sz="4" w:space="0" w:color="auto"/>
            </w:tcBorders>
            <w:shd w:val="clear" w:color="auto" w:fill="auto"/>
          </w:tcPr>
          <w:p w:rsidR="00F37558" w:rsidRPr="00F37558" w:rsidRDefault="00F37558" w:rsidP="00F37558">
            <w:pPr>
              <w:jc w:val="right"/>
              <w:rPr>
                <w:rFonts w:ascii="Arial" w:hAnsi="Arial" w:cs="Arial"/>
                <w:sz w:val="17"/>
                <w:szCs w:val="17"/>
              </w:rPr>
            </w:pPr>
            <w:r w:rsidRPr="00F37558">
              <w:rPr>
                <w:rFonts w:ascii="Arial" w:hAnsi="Arial" w:cs="Arial"/>
                <w:sz w:val="17"/>
                <w:szCs w:val="17"/>
              </w:rPr>
              <w:t>23,974,869</w:t>
            </w:r>
          </w:p>
        </w:tc>
      </w:tr>
      <w:tr w:rsidR="00F37558" w:rsidTr="003524FB">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F37558" w:rsidRPr="00882163" w:rsidRDefault="00F37558" w:rsidP="00F37558">
            <w:pPr>
              <w:ind w:left="634"/>
              <w:rPr>
                <w:rFonts w:ascii="Arial" w:hAnsi="Arial" w:cs="Arial"/>
                <w:sz w:val="17"/>
                <w:szCs w:val="17"/>
              </w:rPr>
            </w:pPr>
            <w:r w:rsidRPr="00882163">
              <w:rPr>
                <w:rFonts w:ascii="Arial" w:hAnsi="Arial" w:cs="Arial"/>
                <w:sz w:val="17"/>
                <w:szCs w:val="17"/>
              </w:rPr>
              <w:t>Otros Impuestos</w:t>
            </w:r>
          </w:p>
        </w:tc>
        <w:tc>
          <w:tcPr>
            <w:tcW w:w="2180" w:type="dxa"/>
            <w:tcBorders>
              <w:top w:val="nil"/>
              <w:left w:val="nil"/>
              <w:bottom w:val="single" w:sz="4" w:space="0" w:color="auto"/>
              <w:right w:val="single" w:sz="4" w:space="0" w:color="auto"/>
            </w:tcBorders>
            <w:shd w:val="clear" w:color="auto" w:fill="auto"/>
          </w:tcPr>
          <w:p w:rsidR="00F37558" w:rsidRPr="00F37558" w:rsidRDefault="00F37558" w:rsidP="00F37558">
            <w:pPr>
              <w:jc w:val="right"/>
              <w:rPr>
                <w:rFonts w:ascii="Arial" w:hAnsi="Arial" w:cs="Arial"/>
                <w:sz w:val="17"/>
                <w:szCs w:val="17"/>
              </w:rPr>
            </w:pPr>
            <w:r w:rsidRPr="00F37558">
              <w:rPr>
                <w:rFonts w:ascii="Arial" w:hAnsi="Arial" w:cs="Arial"/>
                <w:sz w:val="17"/>
                <w:szCs w:val="17"/>
              </w:rPr>
              <w:t>3,305,251</w:t>
            </w:r>
          </w:p>
        </w:tc>
        <w:tc>
          <w:tcPr>
            <w:tcW w:w="2180" w:type="dxa"/>
            <w:tcBorders>
              <w:top w:val="nil"/>
              <w:left w:val="nil"/>
              <w:bottom w:val="single" w:sz="4" w:space="0" w:color="auto"/>
              <w:right w:val="single" w:sz="4" w:space="0" w:color="auto"/>
            </w:tcBorders>
            <w:shd w:val="clear" w:color="auto" w:fill="auto"/>
          </w:tcPr>
          <w:p w:rsidR="00F37558" w:rsidRPr="00F37558" w:rsidRDefault="00F37558" w:rsidP="00F37558">
            <w:pPr>
              <w:jc w:val="right"/>
              <w:rPr>
                <w:rFonts w:ascii="Arial" w:hAnsi="Arial" w:cs="Arial"/>
                <w:sz w:val="17"/>
                <w:szCs w:val="17"/>
              </w:rPr>
            </w:pPr>
            <w:r w:rsidRPr="00F37558">
              <w:rPr>
                <w:rFonts w:ascii="Arial" w:hAnsi="Arial" w:cs="Arial"/>
                <w:sz w:val="17"/>
                <w:szCs w:val="17"/>
              </w:rPr>
              <w:t>6,536,261</w:t>
            </w:r>
          </w:p>
        </w:tc>
      </w:tr>
      <w:tr w:rsidR="00F37558" w:rsidTr="003524FB">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F37558" w:rsidRPr="001E79D9" w:rsidRDefault="00F37558" w:rsidP="00F37558">
            <w:pPr>
              <w:rPr>
                <w:rFonts w:ascii="Arial" w:hAnsi="Arial" w:cs="Arial"/>
                <w:b/>
                <w:sz w:val="17"/>
                <w:szCs w:val="17"/>
              </w:rPr>
            </w:pPr>
            <w:r w:rsidRPr="001E79D9">
              <w:rPr>
                <w:rFonts w:ascii="Arial" w:hAnsi="Arial" w:cs="Arial"/>
                <w:b/>
                <w:sz w:val="17"/>
                <w:szCs w:val="17"/>
              </w:rPr>
              <w:t>Derechos</w:t>
            </w:r>
          </w:p>
        </w:tc>
        <w:tc>
          <w:tcPr>
            <w:tcW w:w="2180" w:type="dxa"/>
            <w:tcBorders>
              <w:top w:val="nil"/>
              <w:left w:val="nil"/>
              <w:bottom w:val="single" w:sz="4" w:space="0" w:color="auto"/>
              <w:right w:val="single" w:sz="4" w:space="0" w:color="auto"/>
            </w:tcBorders>
            <w:shd w:val="clear" w:color="auto" w:fill="auto"/>
          </w:tcPr>
          <w:p w:rsidR="00F37558" w:rsidRPr="00F37558" w:rsidRDefault="00F37558" w:rsidP="00F37558">
            <w:pPr>
              <w:jc w:val="right"/>
              <w:rPr>
                <w:rFonts w:ascii="Arial" w:hAnsi="Arial" w:cs="Arial"/>
                <w:b/>
                <w:sz w:val="17"/>
                <w:szCs w:val="17"/>
              </w:rPr>
            </w:pPr>
            <w:r w:rsidRPr="00F37558">
              <w:rPr>
                <w:rFonts w:ascii="Arial" w:hAnsi="Arial" w:cs="Arial"/>
                <w:b/>
                <w:sz w:val="17"/>
                <w:szCs w:val="17"/>
              </w:rPr>
              <w:t>1,338,720,911</w:t>
            </w:r>
          </w:p>
        </w:tc>
        <w:tc>
          <w:tcPr>
            <w:tcW w:w="2180" w:type="dxa"/>
            <w:tcBorders>
              <w:top w:val="nil"/>
              <w:left w:val="nil"/>
              <w:bottom w:val="single" w:sz="4" w:space="0" w:color="auto"/>
              <w:right w:val="single" w:sz="4" w:space="0" w:color="auto"/>
            </w:tcBorders>
            <w:shd w:val="clear" w:color="auto" w:fill="auto"/>
          </w:tcPr>
          <w:p w:rsidR="00F37558" w:rsidRPr="00F37558" w:rsidRDefault="00F37558" w:rsidP="00F37558">
            <w:pPr>
              <w:jc w:val="right"/>
              <w:rPr>
                <w:rFonts w:ascii="Arial" w:hAnsi="Arial" w:cs="Arial"/>
                <w:b/>
                <w:sz w:val="17"/>
                <w:szCs w:val="17"/>
              </w:rPr>
            </w:pPr>
            <w:r w:rsidRPr="00F37558">
              <w:rPr>
                <w:rFonts w:ascii="Arial" w:hAnsi="Arial" w:cs="Arial"/>
                <w:b/>
                <w:sz w:val="17"/>
                <w:szCs w:val="17"/>
              </w:rPr>
              <w:t>1,196,526,270</w:t>
            </w:r>
          </w:p>
        </w:tc>
      </w:tr>
      <w:tr w:rsidR="00F37558" w:rsidTr="003524FB">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F37558" w:rsidRPr="00882163" w:rsidRDefault="00F37558" w:rsidP="00F37558">
            <w:pPr>
              <w:ind w:left="634"/>
              <w:rPr>
                <w:rFonts w:ascii="Arial" w:hAnsi="Arial" w:cs="Arial"/>
                <w:sz w:val="17"/>
                <w:szCs w:val="17"/>
              </w:rPr>
            </w:pPr>
            <w:r w:rsidRPr="00882163">
              <w:rPr>
                <w:rFonts w:ascii="Arial" w:hAnsi="Arial" w:cs="Arial"/>
                <w:sz w:val="17"/>
                <w:szCs w:val="17"/>
              </w:rPr>
              <w:t>Derechos por el Uso, Goce, Aprovechamiento o Explotación de Bienes de Dominio Público</w:t>
            </w:r>
          </w:p>
        </w:tc>
        <w:tc>
          <w:tcPr>
            <w:tcW w:w="2180" w:type="dxa"/>
            <w:tcBorders>
              <w:top w:val="nil"/>
              <w:left w:val="nil"/>
              <w:bottom w:val="single" w:sz="4" w:space="0" w:color="auto"/>
              <w:right w:val="single" w:sz="4" w:space="0" w:color="auto"/>
            </w:tcBorders>
            <w:shd w:val="clear" w:color="auto" w:fill="auto"/>
          </w:tcPr>
          <w:p w:rsidR="00F37558" w:rsidRPr="00F37558" w:rsidRDefault="00F37558" w:rsidP="00F37558">
            <w:pPr>
              <w:jc w:val="right"/>
              <w:rPr>
                <w:rFonts w:ascii="Arial" w:hAnsi="Arial" w:cs="Arial"/>
                <w:sz w:val="17"/>
                <w:szCs w:val="17"/>
              </w:rPr>
            </w:pPr>
            <w:r w:rsidRPr="00F37558">
              <w:rPr>
                <w:rFonts w:ascii="Arial" w:hAnsi="Arial" w:cs="Arial"/>
                <w:sz w:val="17"/>
                <w:szCs w:val="17"/>
              </w:rPr>
              <w:t>51,265,739</w:t>
            </w:r>
          </w:p>
        </w:tc>
        <w:tc>
          <w:tcPr>
            <w:tcW w:w="2180" w:type="dxa"/>
            <w:tcBorders>
              <w:top w:val="nil"/>
              <w:left w:val="nil"/>
              <w:bottom w:val="single" w:sz="4" w:space="0" w:color="auto"/>
              <w:right w:val="single" w:sz="4" w:space="0" w:color="auto"/>
            </w:tcBorders>
            <w:shd w:val="clear" w:color="auto" w:fill="auto"/>
          </w:tcPr>
          <w:p w:rsidR="00F37558" w:rsidRPr="00F37558" w:rsidRDefault="00F37558" w:rsidP="00F37558">
            <w:pPr>
              <w:jc w:val="right"/>
              <w:rPr>
                <w:rFonts w:ascii="Arial" w:hAnsi="Arial" w:cs="Arial"/>
                <w:sz w:val="17"/>
                <w:szCs w:val="17"/>
              </w:rPr>
            </w:pPr>
            <w:r w:rsidRPr="00F37558">
              <w:rPr>
                <w:rFonts w:ascii="Arial" w:hAnsi="Arial" w:cs="Arial"/>
                <w:sz w:val="17"/>
                <w:szCs w:val="17"/>
              </w:rPr>
              <w:t>25,654,623</w:t>
            </w:r>
          </w:p>
        </w:tc>
      </w:tr>
      <w:tr w:rsidR="00F37558" w:rsidTr="003524FB">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F37558" w:rsidRPr="00882163" w:rsidRDefault="00F37558" w:rsidP="00F37558">
            <w:pPr>
              <w:ind w:left="634"/>
              <w:rPr>
                <w:rFonts w:ascii="Arial" w:hAnsi="Arial" w:cs="Arial"/>
                <w:sz w:val="17"/>
                <w:szCs w:val="17"/>
              </w:rPr>
            </w:pPr>
            <w:r w:rsidRPr="00882163">
              <w:rPr>
                <w:rFonts w:ascii="Arial" w:hAnsi="Arial" w:cs="Arial"/>
                <w:sz w:val="17"/>
                <w:szCs w:val="17"/>
              </w:rPr>
              <w:t>Derechos por Prestación de Servicios</w:t>
            </w:r>
          </w:p>
        </w:tc>
        <w:tc>
          <w:tcPr>
            <w:tcW w:w="2180" w:type="dxa"/>
            <w:tcBorders>
              <w:top w:val="nil"/>
              <w:left w:val="nil"/>
              <w:bottom w:val="single" w:sz="4" w:space="0" w:color="auto"/>
              <w:right w:val="single" w:sz="4" w:space="0" w:color="auto"/>
            </w:tcBorders>
            <w:shd w:val="clear" w:color="auto" w:fill="auto"/>
          </w:tcPr>
          <w:p w:rsidR="00F37558" w:rsidRPr="00F37558" w:rsidRDefault="00F37558" w:rsidP="00F37558">
            <w:pPr>
              <w:jc w:val="right"/>
              <w:rPr>
                <w:rFonts w:ascii="Arial" w:hAnsi="Arial" w:cs="Arial"/>
                <w:sz w:val="17"/>
                <w:szCs w:val="17"/>
              </w:rPr>
            </w:pPr>
            <w:r w:rsidRPr="00F37558">
              <w:rPr>
                <w:rFonts w:ascii="Arial" w:hAnsi="Arial" w:cs="Arial"/>
                <w:sz w:val="17"/>
                <w:szCs w:val="17"/>
              </w:rPr>
              <w:t>1,276,543,507</w:t>
            </w:r>
          </w:p>
        </w:tc>
        <w:tc>
          <w:tcPr>
            <w:tcW w:w="2180" w:type="dxa"/>
            <w:tcBorders>
              <w:top w:val="nil"/>
              <w:left w:val="nil"/>
              <w:bottom w:val="single" w:sz="4" w:space="0" w:color="auto"/>
              <w:right w:val="single" w:sz="4" w:space="0" w:color="auto"/>
            </w:tcBorders>
            <w:shd w:val="clear" w:color="auto" w:fill="auto"/>
          </w:tcPr>
          <w:p w:rsidR="00F37558" w:rsidRPr="00F37558" w:rsidRDefault="00F37558" w:rsidP="00F37558">
            <w:pPr>
              <w:jc w:val="right"/>
              <w:rPr>
                <w:rFonts w:ascii="Arial" w:hAnsi="Arial" w:cs="Arial"/>
                <w:sz w:val="17"/>
                <w:szCs w:val="17"/>
              </w:rPr>
            </w:pPr>
            <w:r w:rsidRPr="00F37558">
              <w:rPr>
                <w:rFonts w:ascii="Arial" w:hAnsi="Arial" w:cs="Arial"/>
                <w:sz w:val="17"/>
                <w:szCs w:val="17"/>
              </w:rPr>
              <w:t>1,162,641,851</w:t>
            </w:r>
          </w:p>
        </w:tc>
      </w:tr>
      <w:tr w:rsidR="00F37558" w:rsidTr="003524FB">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F37558" w:rsidRPr="00882163" w:rsidRDefault="00F37558" w:rsidP="00F37558">
            <w:pPr>
              <w:ind w:left="634"/>
              <w:rPr>
                <w:rFonts w:ascii="Arial" w:hAnsi="Arial" w:cs="Arial"/>
                <w:sz w:val="17"/>
                <w:szCs w:val="17"/>
              </w:rPr>
            </w:pPr>
            <w:r w:rsidRPr="00882163">
              <w:rPr>
                <w:rFonts w:ascii="Arial" w:hAnsi="Arial" w:cs="Arial"/>
                <w:sz w:val="17"/>
                <w:szCs w:val="17"/>
              </w:rPr>
              <w:t>Accesorios de Derechos</w:t>
            </w:r>
          </w:p>
        </w:tc>
        <w:tc>
          <w:tcPr>
            <w:tcW w:w="2180" w:type="dxa"/>
            <w:tcBorders>
              <w:top w:val="nil"/>
              <w:left w:val="nil"/>
              <w:bottom w:val="single" w:sz="4" w:space="0" w:color="auto"/>
              <w:right w:val="single" w:sz="4" w:space="0" w:color="auto"/>
            </w:tcBorders>
            <w:shd w:val="clear" w:color="auto" w:fill="auto"/>
          </w:tcPr>
          <w:p w:rsidR="00F37558" w:rsidRPr="00F37558" w:rsidRDefault="00F37558" w:rsidP="00F37558">
            <w:pPr>
              <w:jc w:val="right"/>
              <w:rPr>
                <w:rFonts w:ascii="Arial" w:hAnsi="Arial" w:cs="Arial"/>
                <w:sz w:val="17"/>
                <w:szCs w:val="17"/>
              </w:rPr>
            </w:pPr>
            <w:r w:rsidRPr="00F37558">
              <w:rPr>
                <w:rFonts w:ascii="Arial" w:hAnsi="Arial" w:cs="Arial"/>
                <w:sz w:val="17"/>
                <w:szCs w:val="17"/>
              </w:rPr>
              <w:t>10,911,665</w:t>
            </w:r>
          </w:p>
        </w:tc>
        <w:tc>
          <w:tcPr>
            <w:tcW w:w="2180" w:type="dxa"/>
            <w:tcBorders>
              <w:top w:val="nil"/>
              <w:left w:val="nil"/>
              <w:bottom w:val="single" w:sz="4" w:space="0" w:color="auto"/>
              <w:right w:val="single" w:sz="4" w:space="0" w:color="auto"/>
            </w:tcBorders>
            <w:shd w:val="clear" w:color="auto" w:fill="auto"/>
          </w:tcPr>
          <w:p w:rsidR="00F37558" w:rsidRPr="00F37558" w:rsidRDefault="00F37558" w:rsidP="00F37558">
            <w:pPr>
              <w:jc w:val="right"/>
              <w:rPr>
                <w:rFonts w:ascii="Arial" w:hAnsi="Arial" w:cs="Arial"/>
                <w:sz w:val="17"/>
                <w:szCs w:val="17"/>
              </w:rPr>
            </w:pPr>
            <w:r w:rsidRPr="00F37558">
              <w:rPr>
                <w:rFonts w:ascii="Arial" w:hAnsi="Arial" w:cs="Arial"/>
                <w:sz w:val="17"/>
                <w:szCs w:val="17"/>
              </w:rPr>
              <w:t>8,229,795</w:t>
            </w:r>
          </w:p>
        </w:tc>
      </w:tr>
      <w:tr w:rsidR="00F37558" w:rsidRPr="001E79D9" w:rsidTr="003524FB">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F37558" w:rsidRPr="001E79D9" w:rsidRDefault="00F37558" w:rsidP="00F37558">
            <w:pPr>
              <w:rPr>
                <w:rFonts w:ascii="Arial" w:hAnsi="Arial" w:cs="Arial"/>
                <w:b/>
                <w:sz w:val="17"/>
                <w:szCs w:val="17"/>
              </w:rPr>
            </w:pPr>
            <w:r w:rsidRPr="001E79D9">
              <w:rPr>
                <w:rFonts w:ascii="Arial" w:hAnsi="Arial" w:cs="Arial"/>
                <w:b/>
                <w:sz w:val="17"/>
                <w:szCs w:val="17"/>
              </w:rPr>
              <w:t>Productos de Tipo Corriente</w:t>
            </w:r>
          </w:p>
        </w:tc>
        <w:tc>
          <w:tcPr>
            <w:tcW w:w="2180" w:type="dxa"/>
            <w:tcBorders>
              <w:top w:val="nil"/>
              <w:left w:val="nil"/>
              <w:bottom w:val="single" w:sz="4" w:space="0" w:color="auto"/>
              <w:right w:val="single" w:sz="4" w:space="0" w:color="auto"/>
            </w:tcBorders>
            <w:shd w:val="clear" w:color="auto" w:fill="auto"/>
          </w:tcPr>
          <w:p w:rsidR="00F37558" w:rsidRPr="00F37558" w:rsidRDefault="00F37558" w:rsidP="00F37558">
            <w:pPr>
              <w:jc w:val="right"/>
              <w:rPr>
                <w:rFonts w:ascii="Arial" w:hAnsi="Arial" w:cs="Arial"/>
                <w:b/>
                <w:sz w:val="17"/>
                <w:szCs w:val="17"/>
              </w:rPr>
            </w:pPr>
            <w:r w:rsidRPr="00F37558">
              <w:rPr>
                <w:rFonts w:ascii="Arial" w:hAnsi="Arial" w:cs="Arial"/>
                <w:b/>
                <w:sz w:val="17"/>
                <w:szCs w:val="17"/>
              </w:rPr>
              <w:t>535,948,711</w:t>
            </w:r>
          </w:p>
        </w:tc>
        <w:tc>
          <w:tcPr>
            <w:tcW w:w="2180" w:type="dxa"/>
            <w:tcBorders>
              <w:top w:val="nil"/>
              <w:left w:val="nil"/>
              <w:bottom w:val="single" w:sz="4" w:space="0" w:color="auto"/>
              <w:right w:val="single" w:sz="4" w:space="0" w:color="auto"/>
            </w:tcBorders>
            <w:shd w:val="clear" w:color="auto" w:fill="auto"/>
          </w:tcPr>
          <w:p w:rsidR="00F37558" w:rsidRPr="00F37558" w:rsidRDefault="00F37558" w:rsidP="00F37558">
            <w:pPr>
              <w:jc w:val="right"/>
              <w:rPr>
                <w:rFonts w:ascii="Arial" w:hAnsi="Arial" w:cs="Arial"/>
                <w:b/>
                <w:sz w:val="17"/>
                <w:szCs w:val="17"/>
              </w:rPr>
            </w:pPr>
            <w:r w:rsidRPr="00F37558">
              <w:rPr>
                <w:rFonts w:ascii="Arial" w:hAnsi="Arial" w:cs="Arial"/>
                <w:b/>
                <w:sz w:val="17"/>
                <w:szCs w:val="17"/>
              </w:rPr>
              <w:t>266,188,453</w:t>
            </w:r>
          </w:p>
        </w:tc>
      </w:tr>
      <w:tr w:rsidR="00F37558" w:rsidTr="003524FB">
        <w:trPr>
          <w:trHeight w:val="105"/>
          <w:jc w:val="center"/>
        </w:trPr>
        <w:tc>
          <w:tcPr>
            <w:tcW w:w="4900" w:type="dxa"/>
            <w:tcBorders>
              <w:top w:val="nil"/>
              <w:left w:val="single" w:sz="4" w:space="0" w:color="auto"/>
              <w:bottom w:val="single" w:sz="4" w:space="0" w:color="auto"/>
              <w:right w:val="single" w:sz="4" w:space="0" w:color="auto"/>
            </w:tcBorders>
            <w:shd w:val="clear" w:color="auto" w:fill="auto"/>
          </w:tcPr>
          <w:p w:rsidR="00F37558" w:rsidRPr="00882163" w:rsidRDefault="00F37558" w:rsidP="00F37558">
            <w:pPr>
              <w:ind w:left="634"/>
              <w:rPr>
                <w:rFonts w:ascii="Arial" w:hAnsi="Arial" w:cs="Arial"/>
                <w:sz w:val="17"/>
                <w:szCs w:val="17"/>
              </w:rPr>
            </w:pPr>
            <w:r w:rsidRPr="00882163">
              <w:rPr>
                <w:rFonts w:ascii="Arial" w:hAnsi="Arial" w:cs="Arial"/>
                <w:sz w:val="17"/>
                <w:szCs w:val="17"/>
              </w:rPr>
              <w:t>Productos Derivados del Uso y Aprovechamiento de Bienes no Sujetos a Régimen de Dominio Público</w:t>
            </w:r>
          </w:p>
        </w:tc>
        <w:tc>
          <w:tcPr>
            <w:tcW w:w="2180" w:type="dxa"/>
            <w:tcBorders>
              <w:top w:val="nil"/>
              <w:left w:val="nil"/>
              <w:bottom w:val="single" w:sz="4" w:space="0" w:color="auto"/>
              <w:right w:val="single" w:sz="4" w:space="0" w:color="auto"/>
            </w:tcBorders>
            <w:shd w:val="clear" w:color="auto" w:fill="auto"/>
          </w:tcPr>
          <w:p w:rsidR="00F37558" w:rsidRPr="00F37558" w:rsidRDefault="00F37558" w:rsidP="00F37558">
            <w:pPr>
              <w:jc w:val="right"/>
              <w:rPr>
                <w:rFonts w:ascii="Arial" w:hAnsi="Arial" w:cs="Arial"/>
                <w:sz w:val="17"/>
                <w:szCs w:val="17"/>
              </w:rPr>
            </w:pPr>
            <w:r w:rsidRPr="00F37558">
              <w:rPr>
                <w:rFonts w:ascii="Arial" w:hAnsi="Arial" w:cs="Arial"/>
                <w:sz w:val="17"/>
                <w:szCs w:val="17"/>
              </w:rPr>
              <w:t>15,099,568</w:t>
            </w:r>
          </w:p>
        </w:tc>
        <w:tc>
          <w:tcPr>
            <w:tcW w:w="2180" w:type="dxa"/>
            <w:tcBorders>
              <w:top w:val="nil"/>
              <w:left w:val="nil"/>
              <w:bottom w:val="single" w:sz="4" w:space="0" w:color="auto"/>
              <w:right w:val="single" w:sz="4" w:space="0" w:color="auto"/>
            </w:tcBorders>
            <w:shd w:val="clear" w:color="auto" w:fill="auto"/>
          </w:tcPr>
          <w:p w:rsidR="00F37558" w:rsidRPr="00F37558" w:rsidRDefault="00F37558" w:rsidP="00F37558">
            <w:pPr>
              <w:jc w:val="right"/>
              <w:rPr>
                <w:rFonts w:ascii="Arial" w:hAnsi="Arial" w:cs="Arial"/>
                <w:sz w:val="17"/>
                <w:szCs w:val="17"/>
              </w:rPr>
            </w:pPr>
            <w:r w:rsidRPr="00F37558">
              <w:rPr>
                <w:rFonts w:ascii="Arial" w:hAnsi="Arial" w:cs="Arial"/>
                <w:sz w:val="17"/>
                <w:szCs w:val="17"/>
              </w:rPr>
              <w:t>39,845,972</w:t>
            </w:r>
          </w:p>
        </w:tc>
      </w:tr>
      <w:tr w:rsidR="00F37558" w:rsidTr="003524FB">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F37558" w:rsidRPr="00882163" w:rsidRDefault="00F37558" w:rsidP="00F37558">
            <w:pPr>
              <w:ind w:left="634"/>
              <w:rPr>
                <w:rFonts w:ascii="Arial" w:hAnsi="Arial" w:cs="Arial"/>
                <w:sz w:val="17"/>
                <w:szCs w:val="17"/>
              </w:rPr>
            </w:pPr>
            <w:r>
              <w:rPr>
                <w:rFonts w:ascii="Arial" w:hAnsi="Arial" w:cs="Arial"/>
                <w:sz w:val="17"/>
                <w:szCs w:val="17"/>
              </w:rPr>
              <w:t>Otros Productos q</w:t>
            </w:r>
            <w:r w:rsidRPr="00882163">
              <w:rPr>
                <w:rFonts w:ascii="Arial" w:hAnsi="Arial" w:cs="Arial"/>
                <w:sz w:val="17"/>
                <w:szCs w:val="17"/>
              </w:rPr>
              <w:t>ue Generan Ingresos Corrientes</w:t>
            </w:r>
          </w:p>
        </w:tc>
        <w:tc>
          <w:tcPr>
            <w:tcW w:w="2180" w:type="dxa"/>
            <w:tcBorders>
              <w:top w:val="nil"/>
              <w:left w:val="nil"/>
              <w:bottom w:val="single" w:sz="4" w:space="0" w:color="auto"/>
              <w:right w:val="single" w:sz="4" w:space="0" w:color="auto"/>
            </w:tcBorders>
            <w:shd w:val="clear" w:color="auto" w:fill="auto"/>
          </w:tcPr>
          <w:p w:rsidR="00F37558" w:rsidRPr="00F37558" w:rsidRDefault="00F37558" w:rsidP="00F37558">
            <w:pPr>
              <w:jc w:val="right"/>
              <w:rPr>
                <w:rFonts w:ascii="Arial" w:hAnsi="Arial" w:cs="Arial"/>
                <w:sz w:val="17"/>
                <w:szCs w:val="17"/>
              </w:rPr>
            </w:pPr>
            <w:r w:rsidRPr="00F37558">
              <w:rPr>
                <w:rFonts w:ascii="Arial" w:hAnsi="Arial" w:cs="Arial"/>
                <w:sz w:val="17"/>
                <w:szCs w:val="17"/>
              </w:rPr>
              <w:t>520,849,143</w:t>
            </w:r>
          </w:p>
        </w:tc>
        <w:tc>
          <w:tcPr>
            <w:tcW w:w="2180" w:type="dxa"/>
            <w:tcBorders>
              <w:top w:val="nil"/>
              <w:left w:val="nil"/>
              <w:bottom w:val="single" w:sz="4" w:space="0" w:color="auto"/>
              <w:right w:val="single" w:sz="4" w:space="0" w:color="auto"/>
            </w:tcBorders>
            <w:shd w:val="clear" w:color="auto" w:fill="auto"/>
          </w:tcPr>
          <w:p w:rsidR="00F37558" w:rsidRPr="00F37558" w:rsidRDefault="00F37558" w:rsidP="00F37558">
            <w:pPr>
              <w:jc w:val="right"/>
              <w:rPr>
                <w:rFonts w:ascii="Arial" w:hAnsi="Arial" w:cs="Arial"/>
                <w:sz w:val="17"/>
                <w:szCs w:val="17"/>
              </w:rPr>
            </w:pPr>
            <w:r w:rsidRPr="00F37558">
              <w:rPr>
                <w:rFonts w:ascii="Arial" w:hAnsi="Arial" w:cs="Arial"/>
                <w:sz w:val="17"/>
                <w:szCs w:val="17"/>
              </w:rPr>
              <w:t>226,342,481</w:t>
            </w:r>
          </w:p>
        </w:tc>
      </w:tr>
      <w:tr w:rsidR="00F37558" w:rsidTr="003524FB">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F37558" w:rsidRPr="001E79D9" w:rsidRDefault="00F37558" w:rsidP="00F37558">
            <w:pPr>
              <w:rPr>
                <w:rFonts w:ascii="Arial" w:hAnsi="Arial" w:cs="Arial"/>
                <w:b/>
                <w:sz w:val="17"/>
                <w:szCs w:val="17"/>
              </w:rPr>
            </w:pPr>
            <w:r w:rsidRPr="001E79D9">
              <w:rPr>
                <w:rFonts w:ascii="Arial" w:hAnsi="Arial" w:cs="Arial"/>
                <w:b/>
                <w:sz w:val="17"/>
                <w:szCs w:val="17"/>
              </w:rPr>
              <w:t>Aprovechamientos de Tipo Corriente</w:t>
            </w:r>
          </w:p>
        </w:tc>
        <w:tc>
          <w:tcPr>
            <w:tcW w:w="2180" w:type="dxa"/>
            <w:tcBorders>
              <w:top w:val="nil"/>
              <w:left w:val="nil"/>
              <w:bottom w:val="single" w:sz="4" w:space="0" w:color="auto"/>
              <w:right w:val="single" w:sz="4" w:space="0" w:color="auto"/>
            </w:tcBorders>
            <w:shd w:val="clear" w:color="auto" w:fill="auto"/>
          </w:tcPr>
          <w:p w:rsidR="00F37558" w:rsidRPr="00F37558" w:rsidRDefault="00F37558" w:rsidP="00F37558">
            <w:pPr>
              <w:jc w:val="right"/>
              <w:rPr>
                <w:rFonts w:ascii="Arial" w:hAnsi="Arial" w:cs="Arial"/>
                <w:b/>
                <w:sz w:val="17"/>
                <w:szCs w:val="17"/>
              </w:rPr>
            </w:pPr>
            <w:r w:rsidRPr="00F37558">
              <w:rPr>
                <w:rFonts w:ascii="Arial" w:hAnsi="Arial" w:cs="Arial"/>
                <w:b/>
                <w:sz w:val="17"/>
                <w:szCs w:val="17"/>
              </w:rPr>
              <w:t>910,657,286</w:t>
            </w:r>
          </w:p>
        </w:tc>
        <w:tc>
          <w:tcPr>
            <w:tcW w:w="2180" w:type="dxa"/>
            <w:tcBorders>
              <w:top w:val="nil"/>
              <w:left w:val="nil"/>
              <w:bottom w:val="single" w:sz="4" w:space="0" w:color="auto"/>
              <w:right w:val="single" w:sz="4" w:space="0" w:color="auto"/>
            </w:tcBorders>
            <w:shd w:val="clear" w:color="auto" w:fill="auto"/>
          </w:tcPr>
          <w:p w:rsidR="00F37558" w:rsidRPr="00F37558" w:rsidRDefault="00F37558" w:rsidP="00F37558">
            <w:pPr>
              <w:jc w:val="right"/>
              <w:rPr>
                <w:rFonts w:ascii="Arial" w:hAnsi="Arial" w:cs="Arial"/>
                <w:b/>
                <w:sz w:val="17"/>
                <w:szCs w:val="17"/>
              </w:rPr>
            </w:pPr>
            <w:r w:rsidRPr="00F37558">
              <w:rPr>
                <w:rFonts w:ascii="Arial" w:hAnsi="Arial" w:cs="Arial"/>
                <w:b/>
                <w:sz w:val="17"/>
                <w:szCs w:val="17"/>
              </w:rPr>
              <w:t>772,184,375</w:t>
            </w:r>
          </w:p>
        </w:tc>
      </w:tr>
      <w:tr w:rsidR="00F37558" w:rsidTr="003524FB">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F37558" w:rsidRPr="00882163" w:rsidRDefault="00F37558" w:rsidP="00F37558">
            <w:pPr>
              <w:ind w:left="634"/>
              <w:rPr>
                <w:rFonts w:ascii="Arial" w:hAnsi="Arial" w:cs="Arial"/>
                <w:sz w:val="17"/>
                <w:szCs w:val="17"/>
              </w:rPr>
            </w:pPr>
            <w:r w:rsidRPr="00882163">
              <w:rPr>
                <w:rFonts w:ascii="Arial" w:hAnsi="Arial" w:cs="Arial"/>
                <w:sz w:val="17"/>
                <w:szCs w:val="17"/>
              </w:rPr>
              <w:t>Incentivos Derivados de la Colaboración Fiscal</w:t>
            </w:r>
          </w:p>
        </w:tc>
        <w:tc>
          <w:tcPr>
            <w:tcW w:w="2180" w:type="dxa"/>
            <w:tcBorders>
              <w:top w:val="nil"/>
              <w:left w:val="nil"/>
              <w:bottom w:val="single" w:sz="4" w:space="0" w:color="auto"/>
              <w:right w:val="single" w:sz="4" w:space="0" w:color="auto"/>
            </w:tcBorders>
            <w:shd w:val="clear" w:color="auto" w:fill="auto"/>
          </w:tcPr>
          <w:p w:rsidR="00F37558" w:rsidRPr="00F37558" w:rsidRDefault="00F37558" w:rsidP="00F37558">
            <w:pPr>
              <w:jc w:val="right"/>
              <w:rPr>
                <w:rFonts w:ascii="Arial" w:hAnsi="Arial" w:cs="Arial"/>
                <w:sz w:val="17"/>
                <w:szCs w:val="17"/>
              </w:rPr>
            </w:pPr>
            <w:r w:rsidRPr="00F37558">
              <w:rPr>
                <w:rFonts w:ascii="Arial" w:hAnsi="Arial" w:cs="Arial"/>
                <w:sz w:val="17"/>
                <w:szCs w:val="17"/>
              </w:rPr>
              <w:t>752,085,365</w:t>
            </w:r>
          </w:p>
        </w:tc>
        <w:tc>
          <w:tcPr>
            <w:tcW w:w="2180" w:type="dxa"/>
            <w:tcBorders>
              <w:top w:val="nil"/>
              <w:left w:val="nil"/>
              <w:bottom w:val="single" w:sz="4" w:space="0" w:color="auto"/>
              <w:right w:val="single" w:sz="4" w:space="0" w:color="auto"/>
            </w:tcBorders>
            <w:shd w:val="clear" w:color="auto" w:fill="auto"/>
          </w:tcPr>
          <w:p w:rsidR="00F37558" w:rsidRPr="00F37558" w:rsidRDefault="00F37558" w:rsidP="00F37558">
            <w:pPr>
              <w:jc w:val="right"/>
              <w:rPr>
                <w:rFonts w:ascii="Arial" w:hAnsi="Arial" w:cs="Arial"/>
                <w:sz w:val="17"/>
                <w:szCs w:val="17"/>
              </w:rPr>
            </w:pPr>
            <w:r w:rsidRPr="00F37558">
              <w:rPr>
                <w:rFonts w:ascii="Arial" w:hAnsi="Arial" w:cs="Arial"/>
                <w:sz w:val="17"/>
                <w:szCs w:val="17"/>
              </w:rPr>
              <w:t>664,705,072</w:t>
            </w:r>
          </w:p>
        </w:tc>
      </w:tr>
      <w:tr w:rsidR="00F37558" w:rsidTr="003524FB">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F37558" w:rsidRPr="00882163" w:rsidRDefault="00F37558" w:rsidP="00F37558">
            <w:pPr>
              <w:ind w:left="634"/>
              <w:rPr>
                <w:rFonts w:ascii="Arial" w:hAnsi="Arial" w:cs="Arial"/>
                <w:sz w:val="17"/>
                <w:szCs w:val="17"/>
              </w:rPr>
            </w:pPr>
            <w:r w:rsidRPr="00882163">
              <w:rPr>
                <w:rFonts w:ascii="Arial" w:hAnsi="Arial" w:cs="Arial"/>
                <w:sz w:val="17"/>
                <w:szCs w:val="17"/>
              </w:rPr>
              <w:t>Multas</w:t>
            </w:r>
          </w:p>
        </w:tc>
        <w:tc>
          <w:tcPr>
            <w:tcW w:w="2180" w:type="dxa"/>
            <w:tcBorders>
              <w:top w:val="nil"/>
              <w:left w:val="nil"/>
              <w:bottom w:val="single" w:sz="4" w:space="0" w:color="auto"/>
              <w:right w:val="single" w:sz="4" w:space="0" w:color="auto"/>
            </w:tcBorders>
            <w:shd w:val="clear" w:color="auto" w:fill="auto"/>
          </w:tcPr>
          <w:p w:rsidR="00F37558" w:rsidRPr="00F37558" w:rsidRDefault="00F37558" w:rsidP="00F37558">
            <w:pPr>
              <w:jc w:val="right"/>
              <w:rPr>
                <w:rFonts w:ascii="Arial" w:hAnsi="Arial" w:cs="Arial"/>
                <w:sz w:val="17"/>
                <w:szCs w:val="17"/>
              </w:rPr>
            </w:pPr>
            <w:r w:rsidRPr="00F37558">
              <w:rPr>
                <w:rFonts w:ascii="Arial" w:hAnsi="Arial" w:cs="Arial"/>
                <w:sz w:val="17"/>
                <w:szCs w:val="17"/>
              </w:rPr>
              <w:t>87,459,532</w:t>
            </w:r>
          </w:p>
        </w:tc>
        <w:tc>
          <w:tcPr>
            <w:tcW w:w="2180" w:type="dxa"/>
            <w:tcBorders>
              <w:top w:val="nil"/>
              <w:left w:val="nil"/>
              <w:bottom w:val="single" w:sz="4" w:space="0" w:color="auto"/>
              <w:right w:val="single" w:sz="4" w:space="0" w:color="auto"/>
            </w:tcBorders>
            <w:shd w:val="clear" w:color="auto" w:fill="auto"/>
          </w:tcPr>
          <w:p w:rsidR="00F37558" w:rsidRPr="00F37558" w:rsidRDefault="00F37558" w:rsidP="00F37558">
            <w:pPr>
              <w:jc w:val="right"/>
              <w:rPr>
                <w:rFonts w:ascii="Arial" w:hAnsi="Arial" w:cs="Arial"/>
                <w:sz w:val="17"/>
                <w:szCs w:val="17"/>
              </w:rPr>
            </w:pPr>
            <w:r w:rsidRPr="00F37558">
              <w:rPr>
                <w:rFonts w:ascii="Arial" w:hAnsi="Arial" w:cs="Arial"/>
                <w:sz w:val="17"/>
                <w:szCs w:val="17"/>
              </w:rPr>
              <w:t>63,448,074</w:t>
            </w:r>
          </w:p>
        </w:tc>
      </w:tr>
      <w:tr w:rsidR="00F37558" w:rsidTr="003524FB">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F37558" w:rsidRPr="00882163" w:rsidRDefault="00F37558" w:rsidP="00F37558">
            <w:pPr>
              <w:ind w:left="634"/>
              <w:rPr>
                <w:rFonts w:ascii="Arial" w:hAnsi="Arial" w:cs="Arial"/>
                <w:sz w:val="17"/>
                <w:szCs w:val="17"/>
              </w:rPr>
            </w:pPr>
            <w:r w:rsidRPr="00882163">
              <w:rPr>
                <w:rFonts w:ascii="Arial" w:hAnsi="Arial" w:cs="Arial"/>
                <w:sz w:val="17"/>
                <w:szCs w:val="17"/>
              </w:rPr>
              <w:t>Indemnizaciones</w:t>
            </w:r>
          </w:p>
        </w:tc>
        <w:tc>
          <w:tcPr>
            <w:tcW w:w="2180" w:type="dxa"/>
            <w:tcBorders>
              <w:top w:val="nil"/>
              <w:left w:val="nil"/>
              <w:bottom w:val="single" w:sz="4" w:space="0" w:color="auto"/>
              <w:right w:val="single" w:sz="4" w:space="0" w:color="auto"/>
            </w:tcBorders>
            <w:shd w:val="clear" w:color="auto" w:fill="auto"/>
          </w:tcPr>
          <w:p w:rsidR="00F37558" w:rsidRPr="00F37558" w:rsidRDefault="00F37558" w:rsidP="00F37558">
            <w:pPr>
              <w:jc w:val="right"/>
              <w:rPr>
                <w:rFonts w:ascii="Arial" w:hAnsi="Arial" w:cs="Arial"/>
                <w:sz w:val="17"/>
                <w:szCs w:val="17"/>
              </w:rPr>
            </w:pPr>
            <w:r w:rsidRPr="00F37558">
              <w:rPr>
                <w:rFonts w:ascii="Arial" w:hAnsi="Arial" w:cs="Arial"/>
                <w:sz w:val="17"/>
                <w:szCs w:val="17"/>
              </w:rPr>
              <w:t>300,044</w:t>
            </w:r>
          </w:p>
        </w:tc>
        <w:tc>
          <w:tcPr>
            <w:tcW w:w="2180" w:type="dxa"/>
            <w:tcBorders>
              <w:top w:val="nil"/>
              <w:left w:val="nil"/>
              <w:bottom w:val="single" w:sz="4" w:space="0" w:color="auto"/>
              <w:right w:val="single" w:sz="4" w:space="0" w:color="auto"/>
            </w:tcBorders>
            <w:shd w:val="clear" w:color="auto" w:fill="auto"/>
          </w:tcPr>
          <w:p w:rsidR="00F37558" w:rsidRPr="00F37558" w:rsidRDefault="00F37558" w:rsidP="00F37558">
            <w:pPr>
              <w:jc w:val="right"/>
              <w:rPr>
                <w:rFonts w:ascii="Arial" w:hAnsi="Arial" w:cs="Arial"/>
                <w:sz w:val="17"/>
                <w:szCs w:val="17"/>
              </w:rPr>
            </w:pPr>
            <w:r w:rsidRPr="00F37558">
              <w:rPr>
                <w:rFonts w:ascii="Arial" w:hAnsi="Arial" w:cs="Arial"/>
                <w:sz w:val="17"/>
                <w:szCs w:val="17"/>
              </w:rPr>
              <w:t>493,721</w:t>
            </w:r>
          </w:p>
        </w:tc>
      </w:tr>
      <w:tr w:rsidR="00F37558" w:rsidTr="003524FB">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F37558" w:rsidRPr="00882163" w:rsidRDefault="00F37558" w:rsidP="00F37558">
            <w:pPr>
              <w:ind w:left="634"/>
              <w:rPr>
                <w:rFonts w:ascii="Arial" w:hAnsi="Arial" w:cs="Arial"/>
                <w:sz w:val="17"/>
                <w:szCs w:val="17"/>
              </w:rPr>
            </w:pPr>
            <w:r w:rsidRPr="00882163">
              <w:rPr>
                <w:rFonts w:ascii="Arial" w:hAnsi="Arial" w:cs="Arial"/>
                <w:sz w:val="17"/>
                <w:szCs w:val="17"/>
              </w:rPr>
              <w:t>Reintegros</w:t>
            </w:r>
          </w:p>
        </w:tc>
        <w:tc>
          <w:tcPr>
            <w:tcW w:w="2180" w:type="dxa"/>
            <w:tcBorders>
              <w:top w:val="nil"/>
              <w:left w:val="nil"/>
              <w:bottom w:val="single" w:sz="4" w:space="0" w:color="auto"/>
              <w:right w:val="single" w:sz="4" w:space="0" w:color="auto"/>
            </w:tcBorders>
            <w:shd w:val="clear" w:color="auto" w:fill="auto"/>
          </w:tcPr>
          <w:p w:rsidR="00F37558" w:rsidRPr="00F37558" w:rsidRDefault="00F37558" w:rsidP="00F37558">
            <w:pPr>
              <w:jc w:val="right"/>
              <w:rPr>
                <w:rFonts w:ascii="Arial" w:hAnsi="Arial" w:cs="Arial"/>
                <w:sz w:val="17"/>
                <w:szCs w:val="17"/>
              </w:rPr>
            </w:pPr>
            <w:r w:rsidRPr="00F37558">
              <w:rPr>
                <w:rFonts w:ascii="Arial" w:hAnsi="Arial" w:cs="Arial"/>
                <w:sz w:val="17"/>
                <w:szCs w:val="17"/>
              </w:rPr>
              <w:t>0</w:t>
            </w:r>
          </w:p>
        </w:tc>
        <w:tc>
          <w:tcPr>
            <w:tcW w:w="2180" w:type="dxa"/>
            <w:tcBorders>
              <w:top w:val="nil"/>
              <w:left w:val="nil"/>
              <w:bottom w:val="single" w:sz="4" w:space="0" w:color="auto"/>
              <w:right w:val="single" w:sz="4" w:space="0" w:color="auto"/>
            </w:tcBorders>
            <w:shd w:val="clear" w:color="auto" w:fill="auto"/>
          </w:tcPr>
          <w:p w:rsidR="00F37558" w:rsidRPr="00F37558" w:rsidRDefault="00F37558" w:rsidP="00F37558">
            <w:pPr>
              <w:jc w:val="right"/>
              <w:rPr>
                <w:rFonts w:ascii="Arial" w:hAnsi="Arial" w:cs="Arial"/>
                <w:sz w:val="17"/>
                <w:szCs w:val="17"/>
              </w:rPr>
            </w:pPr>
            <w:r w:rsidRPr="00F37558">
              <w:rPr>
                <w:rFonts w:ascii="Arial" w:hAnsi="Arial" w:cs="Arial"/>
                <w:sz w:val="17"/>
                <w:szCs w:val="17"/>
              </w:rPr>
              <w:t>11,354,688</w:t>
            </w:r>
          </w:p>
        </w:tc>
      </w:tr>
      <w:tr w:rsidR="00F37558" w:rsidTr="003524FB">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F37558" w:rsidRPr="00882163" w:rsidRDefault="00F37558" w:rsidP="00F37558">
            <w:pPr>
              <w:ind w:left="634"/>
              <w:rPr>
                <w:rFonts w:ascii="Arial" w:hAnsi="Arial" w:cs="Arial"/>
                <w:sz w:val="17"/>
                <w:szCs w:val="17"/>
              </w:rPr>
            </w:pPr>
            <w:r w:rsidRPr="00882163">
              <w:rPr>
                <w:rFonts w:ascii="Arial" w:hAnsi="Arial" w:cs="Arial"/>
                <w:sz w:val="17"/>
                <w:szCs w:val="17"/>
              </w:rPr>
              <w:t>Otros Aprovechamientos</w:t>
            </w:r>
          </w:p>
        </w:tc>
        <w:tc>
          <w:tcPr>
            <w:tcW w:w="2180" w:type="dxa"/>
            <w:tcBorders>
              <w:top w:val="nil"/>
              <w:left w:val="nil"/>
              <w:bottom w:val="single" w:sz="4" w:space="0" w:color="auto"/>
              <w:right w:val="single" w:sz="4" w:space="0" w:color="auto"/>
            </w:tcBorders>
            <w:shd w:val="clear" w:color="auto" w:fill="auto"/>
          </w:tcPr>
          <w:p w:rsidR="00F37558" w:rsidRPr="00F37558" w:rsidRDefault="00F37558" w:rsidP="00F37558">
            <w:pPr>
              <w:jc w:val="right"/>
              <w:rPr>
                <w:rFonts w:ascii="Arial" w:hAnsi="Arial" w:cs="Arial"/>
                <w:sz w:val="17"/>
                <w:szCs w:val="17"/>
              </w:rPr>
            </w:pPr>
            <w:r w:rsidRPr="00F37558">
              <w:rPr>
                <w:rFonts w:ascii="Arial" w:hAnsi="Arial" w:cs="Arial"/>
                <w:sz w:val="17"/>
                <w:szCs w:val="17"/>
              </w:rPr>
              <w:t>70,812,345</w:t>
            </w:r>
          </w:p>
        </w:tc>
        <w:tc>
          <w:tcPr>
            <w:tcW w:w="2180" w:type="dxa"/>
            <w:tcBorders>
              <w:top w:val="nil"/>
              <w:left w:val="nil"/>
              <w:bottom w:val="single" w:sz="4" w:space="0" w:color="auto"/>
              <w:right w:val="single" w:sz="4" w:space="0" w:color="auto"/>
            </w:tcBorders>
            <w:shd w:val="clear" w:color="auto" w:fill="auto"/>
          </w:tcPr>
          <w:p w:rsidR="00F37558" w:rsidRPr="00F37558" w:rsidRDefault="00F37558" w:rsidP="00F37558">
            <w:pPr>
              <w:jc w:val="right"/>
              <w:rPr>
                <w:rFonts w:ascii="Arial" w:hAnsi="Arial" w:cs="Arial"/>
                <w:sz w:val="17"/>
                <w:szCs w:val="17"/>
              </w:rPr>
            </w:pPr>
            <w:r w:rsidRPr="00F37558">
              <w:rPr>
                <w:rFonts w:ascii="Arial" w:hAnsi="Arial" w:cs="Arial"/>
                <w:sz w:val="17"/>
                <w:szCs w:val="17"/>
              </w:rPr>
              <w:t>32,182,820</w:t>
            </w:r>
          </w:p>
        </w:tc>
      </w:tr>
      <w:tr w:rsidR="00F37558" w:rsidTr="003524FB">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F37558" w:rsidRPr="001E79D9" w:rsidRDefault="00F37558" w:rsidP="00F37558">
            <w:pPr>
              <w:rPr>
                <w:rFonts w:ascii="Arial" w:hAnsi="Arial" w:cs="Arial"/>
                <w:b/>
                <w:sz w:val="17"/>
                <w:szCs w:val="17"/>
              </w:rPr>
            </w:pPr>
            <w:r w:rsidRPr="001E79D9">
              <w:rPr>
                <w:rFonts w:ascii="Arial" w:hAnsi="Arial" w:cs="Arial"/>
                <w:b/>
                <w:sz w:val="17"/>
                <w:szCs w:val="17"/>
              </w:rPr>
              <w:t>Ingresos por Venta de Bienes y Servicios</w:t>
            </w:r>
          </w:p>
        </w:tc>
        <w:tc>
          <w:tcPr>
            <w:tcW w:w="2180" w:type="dxa"/>
            <w:tcBorders>
              <w:top w:val="nil"/>
              <w:left w:val="nil"/>
              <w:bottom w:val="single" w:sz="4" w:space="0" w:color="auto"/>
              <w:right w:val="single" w:sz="4" w:space="0" w:color="auto"/>
            </w:tcBorders>
            <w:shd w:val="clear" w:color="auto" w:fill="auto"/>
          </w:tcPr>
          <w:p w:rsidR="00F37558" w:rsidRPr="00F37558" w:rsidRDefault="00F37558" w:rsidP="00F37558">
            <w:pPr>
              <w:jc w:val="right"/>
              <w:rPr>
                <w:rFonts w:ascii="Arial" w:hAnsi="Arial" w:cs="Arial"/>
                <w:b/>
                <w:sz w:val="17"/>
                <w:szCs w:val="17"/>
              </w:rPr>
            </w:pPr>
            <w:r w:rsidRPr="00F37558">
              <w:rPr>
                <w:rFonts w:ascii="Arial" w:hAnsi="Arial" w:cs="Arial"/>
                <w:b/>
                <w:sz w:val="17"/>
                <w:szCs w:val="17"/>
              </w:rPr>
              <w:t>231,468</w:t>
            </w:r>
          </w:p>
        </w:tc>
        <w:tc>
          <w:tcPr>
            <w:tcW w:w="2180" w:type="dxa"/>
            <w:tcBorders>
              <w:top w:val="nil"/>
              <w:left w:val="nil"/>
              <w:bottom w:val="single" w:sz="4" w:space="0" w:color="auto"/>
              <w:right w:val="single" w:sz="4" w:space="0" w:color="auto"/>
            </w:tcBorders>
            <w:shd w:val="clear" w:color="auto" w:fill="auto"/>
          </w:tcPr>
          <w:p w:rsidR="00F37558" w:rsidRPr="00F37558" w:rsidRDefault="00F37558" w:rsidP="00F37558">
            <w:pPr>
              <w:jc w:val="right"/>
              <w:rPr>
                <w:rFonts w:ascii="Arial" w:hAnsi="Arial" w:cs="Arial"/>
                <w:b/>
                <w:sz w:val="17"/>
                <w:szCs w:val="17"/>
              </w:rPr>
            </w:pPr>
            <w:r w:rsidRPr="00F37558">
              <w:rPr>
                <w:rFonts w:ascii="Arial" w:hAnsi="Arial" w:cs="Arial"/>
                <w:b/>
                <w:sz w:val="17"/>
                <w:szCs w:val="17"/>
              </w:rPr>
              <w:t>321,018</w:t>
            </w:r>
          </w:p>
        </w:tc>
      </w:tr>
      <w:tr w:rsidR="00F37558" w:rsidTr="003524FB">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F37558" w:rsidRPr="00882163" w:rsidRDefault="00F37558" w:rsidP="00F37558">
            <w:pPr>
              <w:ind w:left="634"/>
              <w:rPr>
                <w:rFonts w:ascii="Arial" w:hAnsi="Arial" w:cs="Arial"/>
                <w:sz w:val="17"/>
                <w:szCs w:val="17"/>
              </w:rPr>
            </w:pPr>
            <w:r w:rsidRPr="00882163">
              <w:rPr>
                <w:rFonts w:ascii="Arial" w:hAnsi="Arial" w:cs="Arial"/>
                <w:sz w:val="17"/>
                <w:szCs w:val="17"/>
              </w:rPr>
              <w:t>Ingresos por Venta de Bienes y Servicios Producidos en Establecimientos del Gobierno</w:t>
            </w:r>
          </w:p>
        </w:tc>
        <w:tc>
          <w:tcPr>
            <w:tcW w:w="2180" w:type="dxa"/>
            <w:tcBorders>
              <w:top w:val="nil"/>
              <w:left w:val="nil"/>
              <w:bottom w:val="single" w:sz="4" w:space="0" w:color="auto"/>
              <w:right w:val="single" w:sz="4" w:space="0" w:color="auto"/>
            </w:tcBorders>
            <w:shd w:val="clear" w:color="auto" w:fill="auto"/>
          </w:tcPr>
          <w:p w:rsidR="00F37558" w:rsidRPr="00F37558" w:rsidRDefault="00F37558" w:rsidP="00F37558">
            <w:pPr>
              <w:jc w:val="right"/>
              <w:rPr>
                <w:rFonts w:ascii="Arial" w:hAnsi="Arial" w:cs="Arial"/>
                <w:sz w:val="17"/>
                <w:szCs w:val="17"/>
              </w:rPr>
            </w:pPr>
            <w:r w:rsidRPr="00F37558">
              <w:rPr>
                <w:rFonts w:ascii="Arial" w:hAnsi="Arial" w:cs="Arial"/>
                <w:sz w:val="17"/>
                <w:szCs w:val="17"/>
              </w:rPr>
              <w:t>231,468</w:t>
            </w:r>
          </w:p>
        </w:tc>
        <w:tc>
          <w:tcPr>
            <w:tcW w:w="2180" w:type="dxa"/>
            <w:tcBorders>
              <w:top w:val="nil"/>
              <w:left w:val="nil"/>
              <w:bottom w:val="single" w:sz="4" w:space="0" w:color="auto"/>
              <w:right w:val="single" w:sz="4" w:space="0" w:color="auto"/>
            </w:tcBorders>
            <w:shd w:val="clear" w:color="auto" w:fill="auto"/>
          </w:tcPr>
          <w:p w:rsidR="00F37558" w:rsidRPr="00F37558" w:rsidRDefault="00F37558" w:rsidP="00F37558">
            <w:pPr>
              <w:jc w:val="right"/>
              <w:rPr>
                <w:rFonts w:ascii="Arial" w:hAnsi="Arial" w:cs="Arial"/>
                <w:sz w:val="17"/>
                <w:szCs w:val="17"/>
              </w:rPr>
            </w:pPr>
            <w:r w:rsidRPr="00F37558">
              <w:rPr>
                <w:rFonts w:ascii="Arial" w:hAnsi="Arial" w:cs="Arial"/>
                <w:sz w:val="17"/>
                <w:szCs w:val="17"/>
              </w:rPr>
              <w:t>321,018</w:t>
            </w:r>
          </w:p>
        </w:tc>
      </w:tr>
      <w:tr w:rsidR="00F37558" w:rsidRPr="002D70DA" w:rsidTr="003524FB">
        <w:trPr>
          <w:trHeight w:val="240"/>
          <w:jc w:val="center"/>
        </w:trPr>
        <w:tc>
          <w:tcPr>
            <w:tcW w:w="4900" w:type="dxa"/>
            <w:tcBorders>
              <w:top w:val="nil"/>
              <w:left w:val="nil"/>
              <w:bottom w:val="nil"/>
              <w:right w:val="nil"/>
            </w:tcBorders>
            <w:shd w:val="clear" w:color="000000" w:fill="FFFFFF"/>
            <w:vAlign w:val="center"/>
            <w:hideMark/>
          </w:tcPr>
          <w:p w:rsidR="00F37558" w:rsidRPr="002D70DA" w:rsidRDefault="00F37558" w:rsidP="00F37558">
            <w:pPr>
              <w:jc w:val="center"/>
              <w:rPr>
                <w:rFonts w:ascii="Arial" w:hAnsi="Arial" w:cs="Arial"/>
                <w:b/>
                <w:bCs/>
                <w:color w:val="000000"/>
                <w:sz w:val="17"/>
                <w:szCs w:val="17"/>
              </w:rPr>
            </w:pPr>
            <w:r>
              <w:rPr>
                <w:rFonts w:ascii="Arial" w:hAnsi="Arial" w:cs="Arial"/>
                <w:b/>
                <w:bCs/>
                <w:color w:val="000000"/>
                <w:sz w:val="17"/>
                <w:szCs w:val="17"/>
              </w:rPr>
              <w:t>Ingresos de Gestión</w:t>
            </w:r>
          </w:p>
        </w:tc>
        <w:tc>
          <w:tcPr>
            <w:tcW w:w="2180" w:type="dxa"/>
            <w:tcBorders>
              <w:top w:val="nil"/>
              <w:left w:val="single" w:sz="4" w:space="0" w:color="auto"/>
              <w:bottom w:val="single" w:sz="4" w:space="0" w:color="auto"/>
              <w:right w:val="single" w:sz="4" w:space="0" w:color="auto"/>
            </w:tcBorders>
            <w:shd w:val="clear" w:color="000000" w:fill="FFFFFF"/>
            <w:hideMark/>
          </w:tcPr>
          <w:p w:rsidR="00F37558" w:rsidRPr="00F37558" w:rsidRDefault="00F37558" w:rsidP="00F37558">
            <w:pPr>
              <w:jc w:val="right"/>
              <w:rPr>
                <w:rFonts w:ascii="Arial" w:hAnsi="Arial" w:cs="Arial"/>
                <w:b/>
                <w:sz w:val="17"/>
                <w:szCs w:val="17"/>
              </w:rPr>
            </w:pPr>
            <w:r w:rsidRPr="00F37558">
              <w:rPr>
                <w:rFonts w:ascii="Arial" w:hAnsi="Arial" w:cs="Arial"/>
                <w:b/>
                <w:sz w:val="17"/>
                <w:szCs w:val="17"/>
              </w:rPr>
              <w:t>5,750,793,067</w:t>
            </w:r>
          </w:p>
        </w:tc>
        <w:tc>
          <w:tcPr>
            <w:tcW w:w="2180" w:type="dxa"/>
            <w:tcBorders>
              <w:top w:val="single" w:sz="4" w:space="0" w:color="auto"/>
              <w:left w:val="nil"/>
              <w:bottom w:val="single" w:sz="4" w:space="0" w:color="auto"/>
              <w:right w:val="single" w:sz="4" w:space="0" w:color="auto"/>
            </w:tcBorders>
            <w:shd w:val="clear" w:color="000000" w:fill="FFFFFF"/>
            <w:noWrap/>
            <w:hideMark/>
          </w:tcPr>
          <w:p w:rsidR="00F37558" w:rsidRPr="00F37558" w:rsidRDefault="00F37558" w:rsidP="00F37558">
            <w:pPr>
              <w:jc w:val="right"/>
              <w:rPr>
                <w:rFonts w:ascii="Arial" w:hAnsi="Arial" w:cs="Arial"/>
                <w:b/>
                <w:sz w:val="17"/>
                <w:szCs w:val="17"/>
              </w:rPr>
            </w:pPr>
            <w:r w:rsidRPr="00F37558">
              <w:rPr>
                <w:rFonts w:ascii="Arial" w:hAnsi="Arial" w:cs="Arial"/>
                <w:b/>
                <w:sz w:val="17"/>
                <w:szCs w:val="17"/>
              </w:rPr>
              <w:t>4,968,223,020</w:t>
            </w:r>
          </w:p>
        </w:tc>
      </w:tr>
    </w:tbl>
    <w:p w:rsidR="000008C2" w:rsidRPr="002D70DA" w:rsidRDefault="00EC5EBA" w:rsidP="001E50BC">
      <w:pPr>
        <w:spacing w:before="80" w:line="250" w:lineRule="exact"/>
        <w:ind w:left="709"/>
        <w:jc w:val="both"/>
        <w:rPr>
          <w:rFonts w:ascii="Arial" w:eastAsia="Calibri" w:hAnsi="Arial" w:cs="Arial"/>
          <w:spacing w:val="-1"/>
          <w:sz w:val="17"/>
          <w:szCs w:val="17"/>
        </w:rPr>
      </w:pPr>
      <w:r w:rsidRPr="00394745">
        <w:rPr>
          <w:rFonts w:ascii="Arial" w:eastAsia="Calibri" w:hAnsi="Arial" w:cs="Arial"/>
          <w:spacing w:val="-1"/>
          <w:sz w:val="17"/>
          <w:szCs w:val="17"/>
        </w:rPr>
        <w:t xml:space="preserve">Los ingresos de gestión reflejan un incremento del </w:t>
      </w:r>
      <w:r w:rsidR="00224307" w:rsidRPr="00394745">
        <w:rPr>
          <w:rFonts w:ascii="Arial" w:eastAsia="Calibri" w:hAnsi="Arial" w:cs="Arial"/>
          <w:spacing w:val="-1"/>
          <w:sz w:val="17"/>
          <w:szCs w:val="17"/>
        </w:rPr>
        <w:t>1</w:t>
      </w:r>
      <w:r w:rsidR="00394745" w:rsidRPr="00394745">
        <w:rPr>
          <w:rFonts w:ascii="Arial" w:eastAsia="Calibri" w:hAnsi="Arial" w:cs="Arial"/>
          <w:spacing w:val="-1"/>
          <w:sz w:val="17"/>
          <w:szCs w:val="17"/>
        </w:rPr>
        <w:t>3</w:t>
      </w:r>
      <w:r w:rsidR="00394745">
        <w:rPr>
          <w:rFonts w:ascii="Arial" w:eastAsia="Calibri" w:hAnsi="Arial" w:cs="Arial"/>
          <w:spacing w:val="-1"/>
          <w:sz w:val="17"/>
          <w:szCs w:val="17"/>
        </w:rPr>
        <w:t xml:space="preserve">% derivado principalmente del aumento en la recaudación del impuesto sobre nómina, incremento en la recaudación de los derechos por servicios prestados por el Registro Público de la Propiedad, y el aumento de los productos </w:t>
      </w:r>
      <w:r w:rsidR="00B00008">
        <w:rPr>
          <w:rFonts w:ascii="Arial" w:eastAsia="Calibri" w:hAnsi="Arial" w:cs="Arial"/>
          <w:spacing w:val="-1"/>
          <w:sz w:val="17"/>
          <w:szCs w:val="17"/>
        </w:rPr>
        <w:t>de tipo corriente</w:t>
      </w:r>
      <w:r w:rsidR="00394745">
        <w:rPr>
          <w:rFonts w:ascii="Arial" w:eastAsia="Calibri" w:hAnsi="Arial" w:cs="Arial"/>
          <w:spacing w:val="-1"/>
          <w:sz w:val="17"/>
          <w:szCs w:val="17"/>
        </w:rPr>
        <w:t xml:space="preserve"> </w:t>
      </w:r>
      <w:r w:rsidR="00B00008">
        <w:rPr>
          <w:rFonts w:ascii="Arial" w:eastAsia="Calibri" w:hAnsi="Arial" w:cs="Arial"/>
          <w:spacing w:val="-1"/>
          <w:sz w:val="17"/>
          <w:szCs w:val="17"/>
        </w:rPr>
        <w:t xml:space="preserve">en el rubro </w:t>
      </w:r>
      <w:r w:rsidR="00394745">
        <w:rPr>
          <w:rFonts w:ascii="Arial" w:eastAsia="Calibri" w:hAnsi="Arial" w:cs="Arial"/>
          <w:spacing w:val="-1"/>
          <w:sz w:val="17"/>
          <w:szCs w:val="17"/>
        </w:rPr>
        <w:t>de rendimientos financieros generados.</w:t>
      </w:r>
    </w:p>
    <w:p w:rsidR="00041BED" w:rsidRDefault="00041BED" w:rsidP="00CF338E">
      <w:pPr>
        <w:spacing w:before="80" w:line="250" w:lineRule="exact"/>
        <w:ind w:left="709"/>
        <w:jc w:val="both"/>
        <w:rPr>
          <w:rFonts w:ascii="Arial" w:eastAsia="Calibri" w:hAnsi="Arial" w:cs="Arial"/>
          <w:spacing w:val="-1"/>
          <w:sz w:val="17"/>
          <w:szCs w:val="17"/>
        </w:rPr>
      </w:pPr>
    </w:p>
    <w:p w:rsidR="00041882" w:rsidRDefault="00041882" w:rsidP="00CF338E">
      <w:pPr>
        <w:spacing w:before="80" w:line="250" w:lineRule="exact"/>
        <w:ind w:left="709"/>
        <w:jc w:val="both"/>
        <w:rPr>
          <w:rFonts w:ascii="Arial" w:eastAsia="Calibri" w:hAnsi="Arial" w:cs="Arial"/>
          <w:spacing w:val="-1"/>
          <w:sz w:val="17"/>
          <w:szCs w:val="17"/>
        </w:rPr>
      </w:pPr>
    </w:p>
    <w:p w:rsidR="00974E41" w:rsidRPr="00DD12CE" w:rsidRDefault="00974E41" w:rsidP="003A59E1">
      <w:pPr>
        <w:pStyle w:val="Prrafodelista"/>
        <w:numPr>
          <w:ilvl w:val="0"/>
          <w:numId w:val="14"/>
        </w:numPr>
        <w:autoSpaceDE w:val="0"/>
        <w:autoSpaceDN w:val="0"/>
        <w:adjustRightInd w:val="0"/>
        <w:spacing w:before="240" w:after="120"/>
        <w:jc w:val="both"/>
        <w:rPr>
          <w:rFonts w:ascii="Arial" w:hAnsi="Arial" w:cs="Arial"/>
          <w:b/>
          <w:sz w:val="17"/>
          <w:szCs w:val="17"/>
        </w:rPr>
      </w:pPr>
      <w:r w:rsidRPr="00974E41">
        <w:rPr>
          <w:rFonts w:ascii="Arial" w:hAnsi="Arial" w:cs="Arial"/>
          <w:b/>
          <w:sz w:val="17"/>
          <w:szCs w:val="17"/>
        </w:rPr>
        <w:lastRenderedPageBreak/>
        <w:t>Participaciones, Aportaciones, Transferencias, Asignac</w:t>
      </w:r>
      <w:r>
        <w:rPr>
          <w:rFonts w:ascii="Arial" w:hAnsi="Arial" w:cs="Arial"/>
          <w:b/>
          <w:sz w:val="17"/>
          <w:szCs w:val="17"/>
        </w:rPr>
        <w:t>iones, Subsidios y Otras Ayudas</w:t>
      </w:r>
    </w:p>
    <w:p w:rsidR="00974E41" w:rsidRDefault="00974E41" w:rsidP="00974E41">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De los rubros de </w:t>
      </w:r>
      <w:r w:rsidRPr="00974E41">
        <w:rPr>
          <w:rFonts w:ascii="Arial" w:eastAsia="Calibri" w:hAnsi="Arial" w:cs="Arial"/>
          <w:spacing w:val="-1"/>
          <w:sz w:val="17"/>
          <w:szCs w:val="17"/>
        </w:rPr>
        <w:t>Participaciones</w:t>
      </w:r>
      <w:r>
        <w:rPr>
          <w:rFonts w:ascii="Arial" w:eastAsia="Calibri" w:hAnsi="Arial" w:cs="Arial"/>
          <w:spacing w:val="-1"/>
          <w:sz w:val="17"/>
          <w:szCs w:val="17"/>
        </w:rPr>
        <w:t xml:space="preserve"> y</w:t>
      </w:r>
      <w:r w:rsidRPr="00974E41">
        <w:rPr>
          <w:rFonts w:ascii="Arial" w:eastAsia="Calibri" w:hAnsi="Arial" w:cs="Arial"/>
          <w:spacing w:val="-1"/>
          <w:sz w:val="17"/>
          <w:szCs w:val="17"/>
        </w:rPr>
        <w:t xml:space="preserve"> Aportaciones</w:t>
      </w:r>
      <w:r w:rsidRPr="002D70DA">
        <w:rPr>
          <w:rFonts w:ascii="Arial" w:eastAsia="Calibri" w:hAnsi="Arial" w:cs="Arial"/>
          <w:spacing w:val="-1"/>
          <w:sz w:val="17"/>
          <w:szCs w:val="17"/>
        </w:rPr>
        <w:t xml:space="preserve">, se informa los montos totales </w:t>
      </w:r>
      <w:r>
        <w:rPr>
          <w:rFonts w:ascii="Arial" w:eastAsia="Calibri" w:hAnsi="Arial" w:cs="Arial"/>
          <w:spacing w:val="-1"/>
          <w:sz w:val="17"/>
          <w:szCs w:val="17"/>
        </w:rPr>
        <w:t xml:space="preserve">al </w:t>
      </w:r>
      <w:r w:rsidR="00FE31AC">
        <w:rPr>
          <w:rFonts w:ascii="Arial" w:eastAsia="Calibri" w:hAnsi="Arial" w:cs="Arial"/>
          <w:spacing w:val="-1"/>
          <w:sz w:val="17"/>
          <w:szCs w:val="17"/>
        </w:rPr>
        <w:t>31 de diciembre del 2017</w:t>
      </w:r>
      <w:r w:rsidRPr="002D70DA">
        <w:rPr>
          <w:rFonts w:ascii="Arial" w:eastAsia="Calibri" w:hAnsi="Arial" w:cs="Arial"/>
          <w:spacing w:val="-1"/>
          <w:sz w:val="17"/>
          <w:szCs w:val="17"/>
        </w:rPr>
        <w:t>:</w:t>
      </w:r>
    </w:p>
    <w:p w:rsidR="00974E41" w:rsidRPr="002D70DA" w:rsidRDefault="00974E41" w:rsidP="00974E41">
      <w:pPr>
        <w:spacing w:before="80" w:line="250" w:lineRule="exact"/>
        <w:ind w:left="709"/>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974E41" w:rsidRPr="002D70DA" w:rsidTr="00106BA3">
        <w:trPr>
          <w:trHeight w:val="285"/>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74E41" w:rsidRPr="002D70DA" w:rsidRDefault="00974E41" w:rsidP="009F4536">
            <w:pPr>
              <w:jc w:val="center"/>
              <w:rPr>
                <w:rFonts w:ascii="Arial" w:hAnsi="Arial" w:cs="Arial"/>
                <w:b/>
                <w:bCs/>
                <w:color w:val="000000"/>
                <w:sz w:val="17"/>
                <w:szCs w:val="17"/>
              </w:rPr>
            </w:pPr>
            <w:r w:rsidRPr="002D70DA">
              <w:rPr>
                <w:rFonts w:ascii="Arial" w:hAnsi="Arial" w:cs="Arial"/>
                <w:b/>
                <w:bCs/>
                <w:color w:val="000000"/>
                <w:sz w:val="17"/>
                <w:szCs w:val="17"/>
              </w:rPr>
              <w:t>C</w:t>
            </w:r>
            <w:r>
              <w:rPr>
                <w:rFonts w:ascii="Arial" w:hAnsi="Arial" w:cs="Arial"/>
                <w:b/>
                <w:bCs/>
                <w:color w:val="000000"/>
                <w:sz w:val="17"/>
                <w:szCs w:val="17"/>
              </w:rPr>
              <w:t>uenta</w:t>
            </w:r>
            <w:r w:rsidRPr="002D70DA">
              <w:rPr>
                <w:rFonts w:ascii="Arial" w:hAnsi="Arial" w:cs="Arial"/>
                <w:b/>
                <w:bCs/>
                <w:color w:val="000000"/>
                <w:sz w:val="17"/>
                <w:szCs w:val="17"/>
              </w:rPr>
              <w:t xml:space="preserve"> de ingresos: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74E41" w:rsidRPr="002D70DA" w:rsidRDefault="00974E41" w:rsidP="009F4536">
            <w:pPr>
              <w:jc w:val="center"/>
              <w:rPr>
                <w:rFonts w:ascii="Arial" w:hAnsi="Arial" w:cs="Arial"/>
                <w:b/>
                <w:bCs/>
                <w:color w:val="000000"/>
                <w:sz w:val="17"/>
                <w:szCs w:val="17"/>
              </w:rPr>
            </w:pPr>
            <w:r>
              <w:rPr>
                <w:rFonts w:ascii="Arial" w:hAnsi="Arial" w:cs="Arial"/>
                <w:b/>
                <w:bCs/>
                <w:color w:val="000000"/>
                <w:sz w:val="17"/>
                <w:szCs w:val="17"/>
              </w:rPr>
              <w:t>2017</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74E41" w:rsidRPr="002D70DA" w:rsidRDefault="00974E41" w:rsidP="009F4536">
            <w:pPr>
              <w:jc w:val="center"/>
              <w:rPr>
                <w:rFonts w:ascii="Arial" w:hAnsi="Arial" w:cs="Arial"/>
                <w:b/>
                <w:bCs/>
                <w:color w:val="000000"/>
                <w:sz w:val="17"/>
                <w:szCs w:val="17"/>
              </w:rPr>
            </w:pPr>
            <w:r>
              <w:rPr>
                <w:rFonts w:ascii="Arial" w:hAnsi="Arial" w:cs="Arial"/>
                <w:b/>
                <w:bCs/>
                <w:color w:val="000000"/>
                <w:sz w:val="17"/>
                <w:szCs w:val="17"/>
              </w:rPr>
              <w:t>2016</w:t>
            </w:r>
          </w:p>
        </w:tc>
      </w:tr>
      <w:tr w:rsidR="00041882" w:rsidRPr="00882163" w:rsidTr="00106BA3">
        <w:trPr>
          <w:trHeight w:val="275"/>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041882" w:rsidRPr="001E79D9" w:rsidRDefault="00041882" w:rsidP="00041882">
            <w:pPr>
              <w:rPr>
                <w:rFonts w:ascii="Arial" w:hAnsi="Arial" w:cs="Arial"/>
                <w:b/>
                <w:sz w:val="17"/>
                <w:szCs w:val="17"/>
              </w:rPr>
            </w:pPr>
            <w:r w:rsidRPr="00974E41">
              <w:rPr>
                <w:rFonts w:ascii="Arial" w:hAnsi="Arial" w:cs="Arial"/>
                <w:b/>
                <w:sz w:val="17"/>
                <w:szCs w:val="17"/>
              </w:rPr>
              <w:t>Participaciones</w:t>
            </w:r>
          </w:p>
        </w:tc>
        <w:tc>
          <w:tcPr>
            <w:tcW w:w="2180" w:type="dxa"/>
            <w:tcBorders>
              <w:top w:val="single" w:sz="4" w:space="0" w:color="auto"/>
              <w:left w:val="nil"/>
              <w:bottom w:val="single" w:sz="4" w:space="0" w:color="auto"/>
              <w:right w:val="single" w:sz="4" w:space="0" w:color="auto"/>
            </w:tcBorders>
            <w:shd w:val="clear" w:color="auto" w:fill="auto"/>
          </w:tcPr>
          <w:p w:rsidR="00041882" w:rsidRPr="00041882" w:rsidRDefault="00041882" w:rsidP="00041882">
            <w:pPr>
              <w:jc w:val="right"/>
              <w:rPr>
                <w:rFonts w:ascii="Arial" w:hAnsi="Arial" w:cs="Arial"/>
                <w:sz w:val="17"/>
                <w:szCs w:val="17"/>
              </w:rPr>
            </w:pPr>
            <w:r w:rsidRPr="00041882">
              <w:rPr>
                <w:rFonts w:ascii="Arial" w:hAnsi="Arial" w:cs="Arial"/>
                <w:sz w:val="17"/>
                <w:szCs w:val="17"/>
              </w:rPr>
              <w:t>13,078,442,220</w:t>
            </w:r>
          </w:p>
        </w:tc>
        <w:tc>
          <w:tcPr>
            <w:tcW w:w="2180" w:type="dxa"/>
            <w:tcBorders>
              <w:top w:val="single" w:sz="4" w:space="0" w:color="auto"/>
              <w:left w:val="nil"/>
              <w:bottom w:val="single" w:sz="4" w:space="0" w:color="auto"/>
              <w:right w:val="single" w:sz="4" w:space="0" w:color="auto"/>
            </w:tcBorders>
            <w:shd w:val="clear" w:color="auto" w:fill="auto"/>
          </w:tcPr>
          <w:p w:rsidR="00041882" w:rsidRPr="00041882" w:rsidRDefault="00041882" w:rsidP="00041882">
            <w:pPr>
              <w:jc w:val="right"/>
              <w:rPr>
                <w:rFonts w:ascii="Arial" w:hAnsi="Arial" w:cs="Arial"/>
                <w:sz w:val="17"/>
                <w:szCs w:val="17"/>
              </w:rPr>
            </w:pPr>
            <w:r w:rsidRPr="00041882">
              <w:rPr>
                <w:rFonts w:ascii="Arial" w:hAnsi="Arial" w:cs="Arial"/>
                <w:sz w:val="17"/>
                <w:szCs w:val="17"/>
              </w:rPr>
              <w:t>12,000,721,055</w:t>
            </w:r>
          </w:p>
        </w:tc>
      </w:tr>
      <w:tr w:rsidR="00041882" w:rsidTr="00106BA3">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041882" w:rsidRPr="001E79D9" w:rsidRDefault="00041882" w:rsidP="00041882">
            <w:pPr>
              <w:rPr>
                <w:rFonts w:ascii="Arial" w:hAnsi="Arial" w:cs="Arial"/>
                <w:b/>
                <w:sz w:val="17"/>
                <w:szCs w:val="17"/>
              </w:rPr>
            </w:pPr>
            <w:r w:rsidRPr="00974E41">
              <w:rPr>
                <w:rFonts w:ascii="Arial" w:hAnsi="Arial" w:cs="Arial"/>
                <w:b/>
                <w:sz w:val="17"/>
                <w:szCs w:val="17"/>
              </w:rPr>
              <w:t>Aportaciones</w:t>
            </w:r>
          </w:p>
        </w:tc>
        <w:tc>
          <w:tcPr>
            <w:tcW w:w="2180" w:type="dxa"/>
            <w:tcBorders>
              <w:top w:val="nil"/>
              <w:left w:val="nil"/>
              <w:bottom w:val="single" w:sz="4" w:space="0" w:color="auto"/>
              <w:right w:val="single" w:sz="4" w:space="0" w:color="auto"/>
            </w:tcBorders>
            <w:shd w:val="clear" w:color="auto" w:fill="auto"/>
          </w:tcPr>
          <w:p w:rsidR="00041882" w:rsidRPr="00041882" w:rsidRDefault="004342A6" w:rsidP="00041882">
            <w:pPr>
              <w:jc w:val="right"/>
              <w:rPr>
                <w:rFonts w:ascii="Arial" w:hAnsi="Arial" w:cs="Arial"/>
                <w:sz w:val="17"/>
                <w:szCs w:val="17"/>
              </w:rPr>
            </w:pPr>
            <w:r w:rsidRPr="004342A6">
              <w:rPr>
                <w:rFonts w:ascii="Arial" w:hAnsi="Arial" w:cs="Arial"/>
                <w:sz w:val="17"/>
                <w:szCs w:val="17"/>
              </w:rPr>
              <w:t>11,099,775,894</w:t>
            </w:r>
          </w:p>
        </w:tc>
        <w:tc>
          <w:tcPr>
            <w:tcW w:w="2180" w:type="dxa"/>
            <w:tcBorders>
              <w:top w:val="nil"/>
              <w:left w:val="nil"/>
              <w:bottom w:val="single" w:sz="4" w:space="0" w:color="auto"/>
              <w:right w:val="single" w:sz="4" w:space="0" w:color="auto"/>
            </w:tcBorders>
            <w:shd w:val="clear" w:color="auto" w:fill="auto"/>
          </w:tcPr>
          <w:p w:rsidR="00041882" w:rsidRPr="00041882" w:rsidRDefault="00041882" w:rsidP="00041882">
            <w:pPr>
              <w:jc w:val="right"/>
              <w:rPr>
                <w:rFonts w:ascii="Arial" w:hAnsi="Arial" w:cs="Arial"/>
                <w:sz w:val="17"/>
                <w:szCs w:val="17"/>
              </w:rPr>
            </w:pPr>
            <w:r w:rsidRPr="00041882">
              <w:rPr>
                <w:rFonts w:ascii="Arial" w:hAnsi="Arial" w:cs="Arial"/>
                <w:sz w:val="17"/>
                <w:szCs w:val="17"/>
              </w:rPr>
              <w:t>10,634,322,451</w:t>
            </w:r>
          </w:p>
        </w:tc>
      </w:tr>
      <w:tr w:rsidR="004342A6" w:rsidRPr="002D70DA" w:rsidTr="00106BA3">
        <w:trPr>
          <w:trHeight w:val="240"/>
          <w:jc w:val="center"/>
        </w:trPr>
        <w:tc>
          <w:tcPr>
            <w:tcW w:w="4900" w:type="dxa"/>
            <w:tcBorders>
              <w:top w:val="nil"/>
              <w:left w:val="nil"/>
              <w:bottom w:val="nil"/>
              <w:right w:val="nil"/>
            </w:tcBorders>
            <w:shd w:val="clear" w:color="000000" w:fill="FFFFFF"/>
            <w:vAlign w:val="center"/>
            <w:hideMark/>
          </w:tcPr>
          <w:p w:rsidR="004342A6" w:rsidRPr="002D70DA" w:rsidRDefault="004342A6" w:rsidP="0097328A">
            <w:pPr>
              <w:jc w:val="center"/>
              <w:rPr>
                <w:rFonts w:ascii="Arial" w:hAnsi="Arial" w:cs="Arial"/>
                <w:b/>
                <w:bCs/>
                <w:color w:val="000000"/>
                <w:sz w:val="17"/>
                <w:szCs w:val="17"/>
              </w:rPr>
            </w:pPr>
            <w:r>
              <w:rPr>
                <w:rFonts w:ascii="Arial" w:hAnsi="Arial" w:cs="Arial"/>
                <w:b/>
                <w:bCs/>
                <w:color w:val="000000"/>
                <w:sz w:val="17"/>
                <w:szCs w:val="17"/>
              </w:rPr>
              <w:t xml:space="preserve">Total de </w:t>
            </w:r>
            <w:r w:rsidRPr="00974E41">
              <w:rPr>
                <w:rFonts w:ascii="Arial" w:hAnsi="Arial" w:cs="Arial"/>
                <w:b/>
                <w:sz w:val="17"/>
                <w:szCs w:val="17"/>
              </w:rPr>
              <w:t>Participaciones</w:t>
            </w:r>
            <w:r w:rsidR="0097328A">
              <w:rPr>
                <w:rFonts w:ascii="Arial" w:hAnsi="Arial" w:cs="Arial"/>
                <w:b/>
                <w:sz w:val="17"/>
                <w:szCs w:val="17"/>
              </w:rPr>
              <w:t xml:space="preserve"> y </w:t>
            </w:r>
            <w:r w:rsidRPr="00974E41">
              <w:rPr>
                <w:rFonts w:ascii="Arial" w:hAnsi="Arial" w:cs="Arial"/>
                <w:b/>
                <w:sz w:val="17"/>
                <w:szCs w:val="17"/>
              </w:rPr>
              <w:t>Aportaciones</w:t>
            </w:r>
          </w:p>
        </w:tc>
        <w:tc>
          <w:tcPr>
            <w:tcW w:w="2180" w:type="dxa"/>
            <w:tcBorders>
              <w:top w:val="nil"/>
              <w:left w:val="single" w:sz="4" w:space="0" w:color="auto"/>
              <w:bottom w:val="single" w:sz="4" w:space="0" w:color="auto"/>
              <w:right w:val="single" w:sz="4" w:space="0" w:color="auto"/>
            </w:tcBorders>
            <w:shd w:val="clear" w:color="000000" w:fill="FFFFFF"/>
            <w:hideMark/>
          </w:tcPr>
          <w:p w:rsidR="004342A6" w:rsidRPr="004342A6" w:rsidRDefault="0097328A" w:rsidP="004342A6">
            <w:pPr>
              <w:jc w:val="right"/>
              <w:rPr>
                <w:rFonts w:ascii="Arial" w:hAnsi="Arial" w:cs="Arial"/>
                <w:b/>
                <w:sz w:val="17"/>
                <w:szCs w:val="17"/>
              </w:rPr>
            </w:pPr>
            <w:r w:rsidRPr="0097328A">
              <w:rPr>
                <w:rFonts w:ascii="Arial" w:hAnsi="Arial" w:cs="Arial"/>
                <w:b/>
                <w:sz w:val="17"/>
                <w:szCs w:val="17"/>
              </w:rPr>
              <w:t>24,178,218,114</w:t>
            </w:r>
          </w:p>
        </w:tc>
        <w:tc>
          <w:tcPr>
            <w:tcW w:w="2180" w:type="dxa"/>
            <w:tcBorders>
              <w:top w:val="single" w:sz="4" w:space="0" w:color="auto"/>
              <w:left w:val="nil"/>
              <w:bottom w:val="single" w:sz="4" w:space="0" w:color="auto"/>
              <w:right w:val="single" w:sz="4" w:space="0" w:color="auto"/>
            </w:tcBorders>
            <w:shd w:val="clear" w:color="000000" w:fill="FFFFFF"/>
            <w:noWrap/>
            <w:hideMark/>
          </w:tcPr>
          <w:p w:rsidR="004342A6" w:rsidRPr="004342A6" w:rsidRDefault="0097328A" w:rsidP="004342A6">
            <w:pPr>
              <w:jc w:val="right"/>
              <w:rPr>
                <w:rFonts w:ascii="Arial" w:hAnsi="Arial" w:cs="Arial"/>
                <w:b/>
                <w:sz w:val="17"/>
                <w:szCs w:val="17"/>
              </w:rPr>
            </w:pPr>
            <w:r w:rsidRPr="0097328A">
              <w:rPr>
                <w:rFonts w:ascii="Arial" w:hAnsi="Arial" w:cs="Arial"/>
                <w:b/>
                <w:sz w:val="17"/>
                <w:szCs w:val="17"/>
              </w:rPr>
              <w:t>22,635,043,506</w:t>
            </w:r>
          </w:p>
        </w:tc>
      </w:tr>
    </w:tbl>
    <w:p w:rsidR="009F4536" w:rsidRDefault="009F4536" w:rsidP="00974E41">
      <w:pPr>
        <w:spacing w:before="80" w:line="250" w:lineRule="exact"/>
        <w:ind w:left="709"/>
        <w:jc w:val="both"/>
        <w:rPr>
          <w:rFonts w:ascii="Arial" w:eastAsia="Calibri" w:hAnsi="Arial" w:cs="Arial"/>
          <w:spacing w:val="-1"/>
          <w:sz w:val="17"/>
          <w:szCs w:val="17"/>
        </w:rPr>
      </w:pPr>
    </w:p>
    <w:p w:rsidR="00974E41" w:rsidRDefault="00091F17" w:rsidP="00974E41">
      <w:pPr>
        <w:spacing w:before="80" w:line="250" w:lineRule="exact"/>
        <w:ind w:left="709"/>
        <w:jc w:val="both"/>
        <w:rPr>
          <w:rFonts w:ascii="Arial" w:eastAsia="Calibri" w:hAnsi="Arial" w:cs="Arial"/>
          <w:spacing w:val="-1"/>
          <w:sz w:val="17"/>
          <w:szCs w:val="17"/>
        </w:rPr>
      </w:pPr>
      <w:r w:rsidRPr="009E48CB">
        <w:rPr>
          <w:rFonts w:ascii="Arial" w:eastAsia="Calibri" w:hAnsi="Arial" w:cs="Arial"/>
          <w:spacing w:val="-1"/>
          <w:sz w:val="17"/>
          <w:szCs w:val="17"/>
        </w:rPr>
        <w:t>Las participaciones r</w:t>
      </w:r>
      <w:r w:rsidR="00974E41" w:rsidRPr="009E48CB">
        <w:rPr>
          <w:rFonts w:ascii="Arial" w:eastAsia="Calibri" w:hAnsi="Arial" w:cs="Arial"/>
          <w:spacing w:val="-1"/>
          <w:sz w:val="17"/>
          <w:szCs w:val="17"/>
        </w:rPr>
        <w:t xml:space="preserve">eflejan un incremento del </w:t>
      </w:r>
      <w:r w:rsidR="009E48CB" w:rsidRPr="009E48CB">
        <w:rPr>
          <w:rFonts w:ascii="Arial" w:eastAsia="Calibri" w:hAnsi="Arial" w:cs="Arial"/>
          <w:spacing w:val="-1"/>
          <w:sz w:val="17"/>
          <w:szCs w:val="17"/>
        </w:rPr>
        <w:t>8</w:t>
      </w:r>
      <w:r w:rsidR="00974E41" w:rsidRPr="009E48CB">
        <w:rPr>
          <w:rFonts w:ascii="Arial" w:eastAsia="Calibri" w:hAnsi="Arial" w:cs="Arial"/>
          <w:spacing w:val="-1"/>
          <w:sz w:val="17"/>
          <w:szCs w:val="17"/>
        </w:rPr>
        <w:t>%</w:t>
      </w:r>
      <w:r w:rsidRPr="009E48CB">
        <w:rPr>
          <w:rFonts w:ascii="Arial" w:eastAsia="Calibri" w:hAnsi="Arial" w:cs="Arial"/>
          <w:spacing w:val="-1"/>
          <w:sz w:val="17"/>
          <w:szCs w:val="17"/>
        </w:rPr>
        <w:t xml:space="preserve">, principalmente por el Fondo General de Participaciones por un importe de </w:t>
      </w:r>
      <w:r w:rsidR="00370B87" w:rsidRPr="009E48CB">
        <w:rPr>
          <w:rFonts w:ascii="Arial" w:eastAsia="Calibri" w:hAnsi="Arial" w:cs="Arial"/>
          <w:spacing w:val="-1"/>
          <w:sz w:val="17"/>
          <w:szCs w:val="17"/>
        </w:rPr>
        <w:t>1,0</w:t>
      </w:r>
      <w:r w:rsidR="009E48CB" w:rsidRPr="009E48CB">
        <w:rPr>
          <w:rFonts w:ascii="Arial" w:eastAsia="Calibri" w:hAnsi="Arial" w:cs="Arial"/>
          <w:spacing w:val="-1"/>
          <w:sz w:val="17"/>
          <w:szCs w:val="17"/>
        </w:rPr>
        <w:t>7</w:t>
      </w:r>
      <w:r w:rsidR="00370B87" w:rsidRPr="009E48CB">
        <w:rPr>
          <w:rFonts w:ascii="Arial" w:eastAsia="Calibri" w:hAnsi="Arial" w:cs="Arial"/>
          <w:spacing w:val="-1"/>
          <w:sz w:val="17"/>
          <w:szCs w:val="17"/>
        </w:rPr>
        <w:t>7,</w:t>
      </w:r>
      <w:r w:rsidR="009E48CB" w:rsidRPr="009E48CB">
        <w:rPr>
          <w:rFonts w:ascii="Arial" w:eastAsia="Calibri" w:hAnsi="Arial" w:cs="Arial"/>
          <w:spacing w:val="-1"/>
          <w:sz w:val="17"/>
          <w:szCs w:val="17"/>
        </w:rPr>
        <w:t>721</w:t>
      </w:r>
      <w:r w:rsidR="00370B87" w:rsidRPr="009E48CB">
        <w:rPr>
          <w:rFonts w:ascii="Arial" w:eastAsia="Calibri" w:hAnsi="Arial" w:cs="Arial"/>
          <w:spacing w:val="-1"/>
          <w:sz w:val="17"/>
          <w:szCs w:val="17"/>
        </w:rPr>
        <w:t>.</w:t>
      </w:r>
    </w:p>
    <w:p w:rsidR="00974E41" w:rsidRPr="00C956C8" w:rsidRDefault="00974E41" w:rsidP="00C956C8">
      <w:pPr>
        <w:spacing w:before="80" w:line="250" w:lineRule="exact"/>
        <w:jc w:val="both"/>
        <w:rPr>
          <w:rFonts w:ascii="Arial" w:eastAsia="Calibri" w:hAnsi="Arial" w:cs="Arial"/>
          <w:b/>
          <w:spacing w:val="-1"/>
          <w:sz w:val="17"/>
          <w:szCs w:val="17"/>
        </w:rPr>
      </w:pPr>
    </w:p>
    <w:p w:rsidR="00577A8F" w:rsidRPr="001E50BC" w:rsidRDefault="00577A8F" w:rsidP="003A59E1">
      <w:pPr>
        <w:pStyle w:val="Prrafodelista"/>
        <w:numPr>
          <w:ilvl w:val="0"/>
          <w:numId w:val="14"/>
        </w:numPr>
        <w:spacing w:before="80" w:line="250" w:lineRule="exact"/>
        <w:jc w:val="both"/>
        <w:rPr>
          <w:rFonts w:ascii="Arial" w:eastAsia="Calibri" w:hAnsi="Arial" w:cs="Arial"/>
          <w:b/>
          <w:spacing w:val="-1"/>
          <w:sz w:val="17"/>
          <w:szCs w:val="17"/>
        </w:rPr>
      </w:pPr>
      <w:r w:rsidRPr="001E50BC">
        <w:rPr>
          <w:rFonts w:ascii="Arial" w:eastAsia="Calibri" w:hAnsi="Arial" w:cs="Arial"/>
          <w:b/>
          <w:spacing w:val="-1"/>
          <w:sz w:val="17"/>
          <w:szCs w:val="17"/>
        </w:rPr>
        <w:t>Otros Ingresos y Beneficios</w:t>
      </w:r>
    </w:p>
    <w:p w:rsidR="00730661" w:rsidRDefault="00730661" w:rsidP="00CF338E">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En este rubro se presenta la cantidad de 179,565 correspondiente al reconocimiento de los ingresos contables no presupuestales del fideicomiso Pronabes.</w:t>
      </w:r>
    </w:p>
    <w:p w:rsidR="00A15981" w:rsidRDefault="00A15981" w:rsidP="00A15981">
      <w:pPr>
        <w:rPr>
          <w:rFonts w:ascii="Arial" w:eastAsia="Calibri" w:hAnsi="Arial" w:cs="Arial"/>
          <w:spacing w:val="-1"/>
          <w:sz w:val="17"/>
          <w:szCs w:val="17"/>
        </w:rPr>
      </w:pPr>
    </w:p>
    <w:p w:rsidR="00730661" w:rsidRDefault="00730661" w:rsidP="00A15981">
      <w:pPr>
        <w:rPr>
          <w:rFonts w:ascii="Arial" w:eastAsia="Calibri" w:hAnsi="Arial" w:cs="Arial"/>
          <w:spacing w:val="-1"/>
          <w:sz w:val="17"/>
          <w:szCs w:val="17"/>
        </w:rPr>
      </w:pPr>
    </w:p>
    <w:p w:rsidR="00EE16EB" w:rsidRPr="00A8264F" w:rsidRDefault="00EE16EB" w:rsidP="00A15981">
      <w:pPr>
        <w:rPr>
          <w:rFonts w:ascii="Arial" w:hAnsi="Arial" w:cs="Arial"/>
          <w:b/>
          <w:sz w:val="17"/>
          <w:szCs w:val="17"/>
        </w:rPr>
      </w:pPr>
      <w:r w:rsidRPr="00A8264F">
        <w:rPr>
          <w:rFonts w:ascii="Arial" w:hAnsi="Arial" w:cs="Arial"/>
          <w:b/>
          <w:sz w:val="17"/>
          <w:szCs w:val="17"/>
        </w:rPr>
        <w:t>Gastos y otras pérdidas</w:t>
      </w:r>
    </w:p>
    <w:p w:rsidR="0015343C" w:rsidRPr="002D70DA" w:rsidRDefault="0015343C" w:rsidP="0015343C">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Del</w:t>
      </w:r>
      <w:r w:rsidR="007C302E">
        <w:rPr>
          <w:rFonts w:ascii="Arial" w:eastAsia="Calibri" w:hAnsi="Arial" w:cs="Arial"/>
          <w:spacing w:val="-1"/>
          <w:sz w:val="17"/>
          <w:szCs w:val="17"/>
        </w:rPr>
        <w:t xml:space="preserve"> género de Gastos y otras pérdidas se informan los grupos </w:t>
      </w:r>
      <w:r w:rsidR="00E33439">
        <w:rPr>
          <w:rFonts w:ascii="Arial" w:eastAsia="Calibri" w:hAnsi="Arial" w:cs="Arial"/>
          <w:spacing w:val="-1"/>
          <w:sz w:val="17"/>
          <w:szCs w:val="17"/>
        </w:rPr>
        <w:t xml:space="preserve">de Gastos de Funcionamiento; </w:t>
      </w:r>
      <w:r w:rsidR="00E33439" w:rsidRPr="00E33439">
        <w:rPr>
          <w:rFonts w:ascii="Arial" w:eastAsia="Calibri" w:hAnsi="Arial" w:cs="Arial"/>
          <w:spacing w:val="-1"/>
          <w:sz w:val="17"/>
          <w:szCs w:val="17"/>
        </w:rPr>
        <w:t>Transferencias, Asignaciones, Subsidios y Otras Ayudas</w:t>
      </w:r>
      <w:r w:rsidR="00E33439">
        <w:rPr>
          <w:rFonts w:ascii="Arial" w:eastAsia="Calibri" w:hAnsi="Arial" w:cs="Arial"/>
          <w:spacing w:val="-1"/>
          <w:sz w:val="17"/>
          <w:szCs w:val="17"/>
        </w:rPr>
        <w:t xml:space="preserve">; </w:t>
      </w:r>
      <w:r w:rsidR="00E33439" w:rsidRPr="00E33439">
        <w:rPr>
          <w:rFonts w:ascii="Arial" w:eastAsia="Calibri" w:hAnsi="Arial" w:cs="Arial"/>
          <w:spacing w:val="-1"/>
          <w:sz w:val="17"/>
          <w:szCs w:val="17"/>
        </w:rPr>
        <w:t>Participaciones y Aportaciones</w:t>
      </w:r>
      <w:r w:rsidR="00E33439">
        <w:rPr>
          <w:rFonts w:ascii="Arial" w:eastAsia="Calibri" w:hAnsi="Arial" w:cs="Arial"/>
          <w:spacing w:val="-1"/>
          <w:sz w:val="17"/>
          <w:szCs w:val="17"/>
        </w:rPr>
        <w:t xml:space="preserve">; </w:t>
      </w:r>
      <w:r w:rsidR="00E33439" w:rsidRPr="00E33439">
        <w:rPr>
          <w:rFonts w:ascii="Arial" w:eastAsia="Calibri" w:hAnsi="Arial" w:cs="Arial"/>
          <w:spacing w:val="-1"/>
          <w:sz w:val="17"/>
          <w:szCs w:val="17"/>
        </w:rPr>
        <w:t>Intereses, Comisiones y Otros Gastos de la Deuda Pública</w:t>
      </w:r>
      <w:r w:rsidR="00E33439">
        <w:rPr>
          <w:rFonts w:ascii="Arial" w:eastAsia="Calibri" w:hAnsi="Arial" w:cs="Arial"/>
          <w:spacing w:val="-1"/>
          <w:sz w:val="17"/>
          <w:szCs w:val="17"/>
        </w:rPr>
        <w:t xml:space="preserve">; </w:t>
      </w:r>
      <w:r w:rsidR="00E33439" w:rsidRPr="00E33439">
        <w:rPr>
          <w:rFonts w:ascii="Arial" w:eastAsia="Calibri" w:hAnsi="Arial" w:cs="Arial"/>
          <w:spacing w:val="-1"/>
          <w:sz w:val="17"/>
          <w:szCs w:val="17"/>
        </w:rPr>
        <w:t>Otros Gastos y Pérdidas Extraordinarias</w:t>
      </w:r>
      <w:r w:rsidR="00E33439">
        <w:rPr>
          <w:rFonts w:ascii="Arial" w:eastAsia="Calibri" w:hAnsi="Arial" w:cs="Arial"/>
          <w:spacing w:val="-1"/>
          <w:sz w:val="17"/>
          <w:szCs w:val="17"/>
        </w:rPr>
        <w:t xml:space="preserve">; e </w:t>
      </w:r>
      <w:r w:rsidR="00E33439" w:rsidRPr="00E33439">
        <w:rPr>
          <w:rFonts w:ascii="Arial" w:eastAsia="Calibri" w:hAnsi="Arial" w:cs="Arial"/>
          <w:spacing w:val="-1"/>
          <w:sz w:val="17"/>
          <w:szCs w:val="17"/>
        </w:rPr>
        <w:t>Inversión Pública</w:t>
      </w:r>
      <w:r w:rsidRPr="002D70DA">
        <w:rPr>
          <w:rFonts w:ascii="Arial" w:eastAsia="Calibri" w:hAnsi="Arial" w:cs="Arial"/>
          <w:spacing w:val="-1"/>
          <w:sz w:val="17"/>
          <w:szCs w:val="17"/>
        </w:rPr>
        <w:t xml:space="preserve">, los montos totales </w:t>
      </w:r>
      <w:r w:rsidR="000E2491">
        <w:rPr>
          <w:rFonts w:ascii="Arial" w:eastAsia="Calibri" w:hAnsi="Arial" w:cs="Arial"/>
          <w:spacing w:val="-1"/>
          <w:sz w:val="17"/>
          <w:szCs w:val="17"/>
        </w:rPr>
        <w:t xml:space="preserve">al </w:t>
      </w:r>
      <w:r w:rsidR="00FE31AC">
        <w:rPr>
          <w:rFonts w:ascii="Arial" w:eastAsia="Calibri" w:hAnsi="Arial" w:cs="Arial"/>
          <w:spacing w:val="-1"/>
          <w:sz w:val="17"/>
          <w:szCs w:val="17"/>
        </w:rPr>
        <w:t>31 de diciembre del 2017</w:t>
      </w:r>
      <w:r w:rsidRPr="002D70DA">
        <w:rPr>
          <w:rFonts w:ascii="Arial" w:eastAsia="Calibri" w:hAnsi="Arial" w:cs="Arial"/>
          <w:spacing w:val="-1"/>
          <w:sz w:val="17"/>
          <w:szCs w:val="17"/>
        </w:rPr>
        <w:t>:</w:t>
      </w:r>
    </w:p>
    <w:p w:rsidR="0015343C" w:rsidRPr="002D70DA" w:rsidRDefault="0015343C" w:rsidP="0015343C">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15343C" w:rsidRPr="002D70DA" w:rsidTr="00106BA3">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5343C" w:rsidRPr="002D70DA" w:rsidRDefault="0015343C" w:rsidP="00603D16">
            <w:pPr>
              <w:jc w:val="center"/>
              <w:rPr>
                <w:rFonts w:ascii="Arial" w:hAnsi="Arial" w:cs="Arial"/>
                <w:b/>
                <w:bCs/>
                <w:color w:val="000000"/>
                <w:sz w:val="17"/>
                <w:szCs w:val="17"/>
              </w:rPr>
            </w:pPr>
            <w:r w:rsidRPr="002D70DA">
              <w:rPr>
                <w:rFonts w:ascii="Arial" w:hAnsi="Arial" w:cs="Arial"/>
                <w:b/>
                <w:bCs/>
                <w:color w:val="000000"/>
                <w:sz w:val="17"/>
                <w:szCs w:val="17"/>
              </w:rPr>
              <w:t>C</w:t>
            </w:r>
            <w:r>
              <w:rPr>
                <w:rFonts w:ascii="Arial" w:hAnsi="Arial" w:cs="Arial"/>
                <w:b/>
                <w:bCs/>
                <w:color w:val="000000"/>
                <w:sz w:val="17"/>
                <w:szCs w:val="17"/>
              </w:rPr>
              <w:t>uenta</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15343C" w:rsidRPr="002D70DA" w:rsidRDefault="0015343C" w:rsidP="00603D16">
            <w:pPr>
              <w:jc w:val="center"/>
              <w:rPr>
                <w:rFonts w:ascii="Arial" w:hAnsi="Arial" w:cs="Arial"/>
                <w:b/>
                <w:bCs/>
                <w:color w:val="000000"/>
                <w:sz w:val="17"/>
                <w:szCs w:val="17"/>
              </w:rPr>
            </w:pPr>
            <w:r>
              <w:rPr>
                <w:rFonts w:ascii="Arial" w:hAnsi="Arial" w:cs="Arial"/>
                <w:b/>
                <w:bCs/>
                <w:color w:val="000000"/>
                <w:sz w:val="17"/>
                <w:szCs w:val="17"/>
              </w:rPr>
              <w:t>201</w:t>
            </w:r>
            <w:r w:rsidR="00A16024">
              <w:rPr>
                <w:rFonts w:ascii="Arial" w:hAnsi="Arial" w:cs="Arial"/>
                <w:b/>
                <w:bCs/>
                <w:color w:val="000000"/>
                <w:sz w:val="17"/>
                <w:szCs w:val="17"/>
              </w:rPr>
              <w:t>7</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15343C" w:rsidRPr="002D70DA" w:rsidRDefault="00A16024" w:rsidP="00603D16">
            <w:pPr>
              <w:jc w:val="center"/>
              <w:rPr>
                <w:rFonts w:ascii="Arial" w:hAnsi="Arial" w:cs="Arial"/>
                <w:b/>
                <w:bCs/>
                <w:color w:val="000000"/>
                <w:sz w:val="17"/>
                <w:szCs w:val="17"/>
              </w:rPr>
            </w:pPr>
            <w:r>
              <w:rPr>
                <w:rFonts w:ascii="Arial" w:hAnsi="Arial" w:cs="Arial"/>
                <w:b/>
                <w:bCs/>
                <w:color w:val="000000"/>
                <w:sz w:val="17"/>
                <w:szCs w:val="17"/>
              </w:rPr>
              <w:t>2016</w:t>
            </w:r>
          </w:p>
        </w:tc>
      </w:tr>
      <w:tr w:rsidR="009F3CA4" w:rsidRPr="00882163" w:rsidTr="00106BA3">
        <w:trPr>
          <w:trHeight w:val="347"/>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9F3CA4" w:rsidRPr="001E79D9" w:rsidRDefault="009F3CA4" w:rsidP="009F3CA4">
            <w:pPr>
              <w:rPr>
                <w:rFonts w:ascii="Arial" w:hAnsi="Arial" w:cs="Arial"/>
                <w:b/>
                <w:sz w:val="17"/>
                <w:szCs w:val="17"/>
              </w:rPr>
            </w:pPr>
            <w:r>
              <w:rPr>
                <w:rFonts w:ascii="Arial" w:hAnsi="Arial" w:cs="Arial"/>
                <w:b/>
                <w:sz w:val="17"/>
                <w:szCs w:val="17"/>
              </w:rPr>
              <w:t>Gastos de Funcionamiento</w:t>
            </w:r>
          </w:p>
        </w:tc>
        <w:tc>
          <w:tcPr>
            <w:tcW w:w="2180" w:type="dxa"/>
            <w:tcBorders>
              <w:top w:val="single" w:sz="4" w:space="0" w:color="auto"/>
              <w:left w:val="nil"/>
              <w:bottom w:val="single" w:sz="4" w:space="0" w:color="auto"/>
              <w:right w:val="single" w:sz="4" w:space="0" w:color="auto"/>
            </w:tcBorders>
            <w:shd w:val="clear" w:color="auto" w:fill="auto"/>
          </w:tcPr>
          <w:p w:rsidR="009F3CA4" w:rsidRPr="009F3CA4" w:rsidRDefault="008D0399" w:rsidP="009F3CA4">
            <w:pPr>
              <w:jc w:val="right"/>
              <w:rPr>
                <w:rFonts w:ascii="Arial" w:hAnsi="Arial" w:cs="Arial"/>
                <w:b/>
                <w:sz w:val="17"/>
                <w:szCs w:val="17"/>
              </w:rPr>
            </w:pPr>
            <w:r w:rsidRPr="008D0399">
              <w:rPr>
                <w:rFonts w:ascii="Arial" w:hAnsi="Arial" w:cs="Arial"/>
                <w:b/>
                <w:sz w:val="17"/>
                <w:szCs w:val="17"/>
              </w:rPr>
              <w:t>3,897,447,340</w:t>
            </w:r>
          </w:p>
        </w:tc>
        <w:tc>
          <w:tcPr>
            <w:tcW w:w="2180" w:type="dxa"/>
            <w:tcBorders>
              <w:top w:val="single" w:sz="4" w:space="0" w:color="auto"/>
              <w:left w:val="nil"/>
              <w:bottom w:val="single" w:sz="4" w:space="0" w:color="auto"/>
              <w:right w:val="single" w:sz="4" w:space="0" w:color="auto"/>
            </w:tcBorders>
            <w:shd w:val="clear" w:color="auto" w:fill="auto"/>
          </w:tcPr>
          <w:p w:rsidR="009F3CA4" w:rsidRPr="009F3CA4" w:rsidRDefault="009F3CA4" w:rsidP="009F3CA4">
            <w:pPr>
              <w:jc w:val="right"/>
              <w:rPr>
                <w:rFonts w:ascii="Arial" w:hAnsi="Arial" w:cs="Arial"/>
                <w:b/>
                <w:sz w:val="17"/>
                <w:szCs w:val="17"/>
              </w:rPr>
            </w:pPr>
            <w:r w:rsidRPr="009F3CA4">
              <w:rPr>
                <w:rFonts w:ascii="Arial" w:hAnsi="Arial" w:cs="Arial"/>
                <w:b/>
                <w:sz w:val="17"/>
                <w:szCs w:val="17"/>
              </w:rPr>
              <w:t>3,426,914,057</w:t>
            </w:r>
          </w:p>
        </w:tc>
      </w:tr>
      <w:tr w:rsidR="009F3CA4" w:rsidTr="00106BA3">
        <w:trPr>
          <w:trHeight w:val="243"/>
          <w:jc w:val="center"/>
        </w:trPr>
        <w:tc>
          <w:tcPr>
            <w:tcW w:w="4900" w:type="dxa"/>
            <w:tcBorders>
              <w:top w:val="nil"/>
              <w:left w:val="single" w:sz="4" w:space="0" w:color="auto"/>
              <w:bottom w:val="single" w:sz="4" w:space="0" w:color="auto"/>
              <w:right w:val="single" w:sz="4" w:space="0" w:color="auto"/>
            </w:tcBorders>
            <w:shd w:val="clear" w:color="auto" w:fill="auto"/>
          </w:tcPr>
          <w:p w:rsidR="009F3CA4" w:rsidRPr="0015343C" w:rsidRDefault="009F3CA4" w:rsidP="009F3CA4">
            <w:pPr>
              <w:ind w:left="634"/>
              <w:rPr>
                <w:rFonts w:ascii="Arial" w:hAnsi="Arial" w:cs="Arial"/>
                <w:sz w:val="17"/>
                <w:szCs w:val="17"/>
              </w:rPr>
            </w:pPr>
            <w:r w:rsidRPr="0015343C">
              <w:rPr>
                <w:rFonts w:ascii="Arial" w:hAnsi="Arial" w:cs="Arial"/>
                <w:sz w:val="17"/>
                <w:szCs w:val="17"/>
              </w:rPr>
              <w:t>Servicios Personales</w:t>
            </w:r>
          </w:p>
        </w:tc>
        <w:tc>
          <w:tcPr>
            <w:tcW w:w="2180" w:type="dxa"/>
            <w:tcBorders>
              <w:top w:val="nil"/>
              <w:left w:val="nil"/>
              <w:bottom w:val="single" w:sz="4" w:space="0" w:color="auto"/>
              <w:right w:val="single" w:sz="4" w:space="0" w:color="auto"/>
            </w:tcBorders>
            <w:shd w:val="clear" w:color="auto" w:fill="auto"/>
          </w:tcPr>
          <w:p w:rsidR="009F3CA4" w:rsidRPr="009F3CA4" w:rsidRDefault="008D0399" w:rsidP="009F3CA4">
            <w:pPr>
              <w:jc w:val="right"/>
              <w:rPr>
                <w:rFonts w:ascii="Arial" w:hAnsi="Arial" w:cs="Arial"/>
                <w:sz w:val="17"/>
                <w:szCs w:val="17"/>
              </w:rPr>
            </w:pPr>
            <w:r w:rsidRPr="008D0399">
              <w:rPr>
                <w:rFonts w:ascii="Arial" w:hAnsi="Arial" w:cs="Arial"/>
                <w:sz w:val="17"/>
                <w:szCs w:val="17"/>
              </w:rPr>
              <w:t>2,241,459,857</w:t>
            </w:r>
          </w:p>
        </w:tc>
        <w:tc>
          <w:tcPr>
            <w:tcW w:w="2180" w:type="dxa"/>
            <w:tcBorders>
              <w:top w:val="nil"/>
              <w:left w:val="nil"/>
              <w:bottom w:val="single" w:sz="4" w:space="0" w:color="auto"/>
              <w:right w:val="single" w:sz="4" w:space="0" w:color="auto"/>
            </w:tcBorders>
            <w:shd w:val="clear" w:color="auto" w:fill="auto"/>
          </w:tcPr>
          <w:p w:rsidR="009F3CA4" w:rsidRPr="009F3CA4" w:rsidRDefault="009F3CA4" w:rsidP="009F3CA4">
            <w:pPr>
              <w:jc w:val="right"/>
              <w:rPr>
                <w:rFonts w:ascii="Arial" w:hAnsi="Arial" w:cs="Arial"/>
                <w:sz w:val="17"/>
                <w:szCs w:val="17"/>
              </w:rPr>
            </w:pPr>
            <w:r w:rsidRPr="009F3CA4">
              <w:rPr>
                <w:rFonts w:ascii="Arial" w:hAnsi="Arial" w:cs="Arial"/>
                <w:sz w:val="17"/>
                <w:szCs w:val="17"/>
              </w:rPr>
              <w:t>2,194,987,462</w:t>
            </w:r>
          </w:p>
        </w:tc>
      </w:tr>
      <w:tr w:rsidR="009F3CA4" w:rsidTr="00106BA3">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9F3CA4" w:rsidRPr="0015343C" w:rsidRDefault="009F3CA4" w:rsidP="009F3CA4">
            <w:pPr>
              <w:ind w:left="634"/>
              <w:rPr>
                <w:rFonts w:ascii="Arial" w:hAnsi="Arial" w:cs="Arial"/>
                <w:sz w:val="17"/>
                <w:szCs w:val="17"/>
              </w:rPr>
            </w:pPr>
            <w:r w:rsidRPr="0015343C">
              <w:rPr>
                <w:rFonts w:ascii="Arial" w:hAnsi="Arial" w:cs="Arial"/>
                <w:sz w:val="17"/>
                <w:szCs w:val="17"/>
              </w:rPr>
              <w:t>Materiales y Suministros</w:t>
            </w:r>
          </w:p>
        </w:tc>
        <w:tc>
          <w:tcPr>
            <w:tcW w:w="2180" w:type="dxa"/>
            <w:tcBorders>
              <w:top w:val="nil"/>
              <w:left w:val="nil"/>
              <w:bottom w:val="single" w:sz="4" w:space="0" w:color="auto"/>
              <w:right w:val="single" w:sz="4" w:space="0" w:color="auto"/>
            </w:tcBorders>
            <w:shd w:val="clear" w:color="auto" w:fill="auto"/>
          </w:tcPr>
          <w:p w:rsidR="009F3CA4" w:rsidRPr="009F3CA4" w:rsidRDefault="009F3CA4" w:rsidP="009F3CA4">
            <w:pPr>
              <w:jc w:val="right"/>
              <w:rPr>
                <w:rFonts w:ascii="Arial" w:hAnsi="Arial" w:cs="Arial"/>
                <w:sz w:val="17"/>
                <w:szCs w:val="17"/>
              </w:rPr>
            </w:pPr>
            <w:r w:rsidRPr="009F3CA4">
              <w:rPr>
                <w:rFonts w:ascii="Arial" w:hAnsi="Arial" w:cs="Arial"/>
                <w:sz w:val="17"/>
                <w:szCs w:val="17"/>
              </w:rPr>
              <w:t>378,976,910</w:t>
            </w:r>
          </w:p>
        </w:tc>
        <w:tc>
          <w:tcPr>
            <w:tcW w:w="2180" w:type="dxa"/>
            <w:tcBorders>
              <w:top w:val="nil"/>
              <w:left w:val="nil"/>
              <w:bottom w:val="single" w:sz="4" w:space="0" w:color="auto"/>
              <w:right w:val="single" w:sz="4" w:space="0" w:color="auto"/>
            </w:tcBorders>
            <w:shd w:val="clear" w:color="auto" w:fill="auto"/>
          </w:tcPr>
          <w:p w:rsidR="009F3CA4" w:rsidRPr="009F3CA4" w:rsidRDefault="009F3CA4" w:rsidP="009F3CA4">
            <w:pPr>
              <w:jc w:val="right"/>
              <w:rPr>
                <w:rFonts w:ascii="Arial" w:hAnsi="Arial" w:cs="Arial"/>
                <w:sz w:val="17"/>
                <w:szCs w:val="17"/>
              </w:rPr>
            </w:pPr>
            <w:r w:rsidRPr="009F3CA4">
              <w:rPr>
                <w:rFonts w:ascii="Arial" w:hAnsi="Arial" w:cs="Arial"/>
                <w:sz w:val="17"/>
                <w:szCs w:val="17"/>
              </w:rPr>
              <w:t>241,725,694</w:t>
            </w:r>
          </w:p>
        </w:tc>
      </w:tr>
      <w:tr w:rsidR="009F3CA4" w:rsidTr="00106BA3">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9F3CA4" w:rsidRPr="0015343C" w:rsidRDefault="009F3CA4" w:rsidP="009F3CA4">
            <w:pPr>
              <w:ind w:left="634"/>
              <w:rPr>
                <w:rFonts w:ascii="Arial" w:hAnsi="Arial" w:cs="Arial"/>
                <w:sz w:val="17"/>
                <w:szCs w:val="17"/>
              </w:rPr>
            </w:pPr>
            <w:r w:rsidRPr="0015343C">
              <w:rPr>
                <w:rFonts w:ascii="Arial" w:hAnsi="Arial" w:cs="Arial"/>
                <w:sz w:val="17"/>
                <w:szCs w:val="17"/>
              </w:rPr>
              <w:t>Servicios Generales</w:t>
            </w:r>
          </w:p>
        </w:tc>
        <w:tc>
          <w:tcPr>
            <w:tcW w:w="2180" w:type="dxa"/>
            <w:tcBorders>
              <w:top w:val="nil"/>
              <w:left w:val="nil"/>
              <w:bottom w:val="single" w:sz="4" w:space="0" w:color="auto"/>
              <w:right w:val="single" w:sz="4" w:space="0" w:color="auto"/>
            </w:tcBorders>
            <w:shd w:val="clear" w:color="auto" w:fill="auto"/>
          </w:tcPr>
          <w:p w:rsidR="009F3CA4" w:rsidRPr="009F3CA4" w:rsidRDefault="0090025D" w:rsidP="009F3CA4">
            <w:pPr>
              <w:jc w:val="right"/>
              <w:rPr>
                <w:rFonts w:ascii="Arial" w:hAnsi="Arial" w:cs="Arial"/>
                <w:sz w:val="17"/>
                <w:szCs w:val="17"/>
              </w:rPr>
            </w:pPr>
            <w:r w:rsidRPr="0090025D">
              <w:rPr>
                <w:rFonts w:ascii="Arial" w:hAnsi="Arial" w:cs="Arial"/>
                <w:sz w:val="17"/>
                <w:szCs w:val="17"/>
              </w:rPr>
              <w:t>1,277,010,573</w:t>
            </w:r>
          </w:p>
        </w:tc>
        <w:tc>
          <w:tcPr>
            <w:tcW w:w="2180" w:type="dxa"/>
            <w:tcBorders>
              <w:top w:val="nil"/>
              <w:left w:val="nil"/>
              <w:bottom w:val="single" w:sz="4" w:space="0" w:color="auto"/>
              <w:right w:val="single" w:sz="4" w:space="0" w:color="auto"/>
            </w:tcBorders>
            <w:shd w:val="clear" w:color="auto" w:fill="auto"/>
          </w:tcPr>
          <w:p w:rsidR="009F3CA4" w:rsidRPr="009F3CA4" w:rsidRDefault="009F3CA4" w:rsidP="009F3CA4">
            <w:pPr>
              <w:jc w:val="right"/>
              <w:rPr>
                <w:rFonts w:ascii="Arial" w:hAnsi="Arial" w:cs="Arial"/>
                <w:sz w:val="17"/>
                <w:szCs w:val="17"/>
              </w:rPr>
            </w:pPr>
            <w:r w:rsidRPr="009F3CA4">
              <w:rPr>
                <w:rFonts w:ascii="Arial" w:hAnsi="Arial" w:cs="Arial"/>
                <w:sz w:val="17"/>
                <w:szCs w:val="17"/>
              </w:rPr>
              <w:t>990,200,900</w:t>
            </w:r>
          </w:p>
        </w:tc>
      </w:tr>
      <w:tr w:rsidR="009F3CA4" w:rsidTr="00106BA3">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9F3CA4" w:rsidRPr="0069430E" w:rsidRDefault="009F3CA4" w:rsidP="009F3CA4">
            <w:pPr>
              <w:rPr>
                <w:rFonts w:ascii="Arial" w:hAnsi="Arial" w:cs="Arial"/>
                <w:b/>
                <w:sz w:val="17"/>
                <w:szCs w:val="17"/>
              </w:rPr>
            </w:pPr>
            <w:r w:rsidRPr="0069430E">
              <w:rPr>
                <w:rFonts w:ascii="Arial" w:hAnsi="Arial" w:cs="Arial"/>
                <w:b/>
                <w:sz w:val="17"/>
                <w:szCs w:val="17"/>
              </w:rPr>
              <w:t>Transferencias, Asignaciones, Subsidios y Otras Ayudas</w:t>
            </w:r>
          </w:p>
        </w:tc>
        <w:tc>
          <w:tcPr>
            <w:tcW w:w="2180" w:type="dxa"/>
            <w:tcBorders>
              <w:top w:val="nil"/>
              <w:left w:val="nil"/>
              <w:bottom w:val="single" w:sz="4" w:space="0" w:color="auto"/>
              <w:right w:val="single" w:sz="4" w:space="0" w:color="auto"/>
            </w:tcBorders>
            <w:shd w:val="clear" w:color="auto" w:fill="auto"/>
          </w:tcPr>
          <w:p w:rsidR="009F3CA4" w:rsidRPr="009F3CA4" w:rsidRDefault="0090025D" w:rsidP="009F3CA4">
            <w:pPr>
              <w:jc w:val="right"/>
              <w:rPr>
                <w:rFonts w:ascii="Arial" w:hAnsi="Arial" w:cs="Arial"/>
                <w:b/>
                <w:sz w:val="17"/>
                <w:szCs w:val="17"/>
              </w:rPr>
            </w:pPr>
            <w:r w:rsidRPr="0090025D">
              <w:rPr>
                <w:rFonts w:ascii="Arial" w:hAnsi="Arial" w:cs="Arial"/>
                <w:b/>
                <w:sz w:val="17"/>
                <w:szCs w:val="17"/>
              </w:rPr>
              <w:t>11,694,101,878</w:t>
            </w:r>
          </w:p>
        </w:tc>
        <w:tc>
          <w:tcPr>
            <w:tcW w:w="2180" w:type="dxa"/>
            <w:tcBorders>
              <w:top w:val="nil"/>
              <w:left w:val="nil"/>
              <w:bottom w:val="single" w:sz="4" w:space="0" w:color="auto"/>
              <w:right w:val="single" w:sz="4" w:space="0" w:color="auto"/>
            </w:tcBorders>
            <w:shd w:val="clear" w:color="auto" w:fill="auto"/>
          </w:tcPr>
          <w:p w:rsidR="009F3CA4" w:rsidRPr="009F3CA4" w:rsidRDefault="009F3CA4" w:rsidP="009F3CA4">
            <w:pPr>
              <w:jc w:val="right"/>
              <w:rPr>
                <w:rFonts w:ascii="Arial" w:hAnsi="Arial" w:cs="Arial"/>
                <w:b/>
                <w:sz w:val="17"/>
                <w:szCs w:val="17"/>
              </w:rPr>
            </w:pPr>
            <w:r w:rsidRPr="009F3CA4">
              <w:rPr>
                <w:rFonts w:ascii="Arial" w:hAnsi="Arial" w:cs="Arial"/>
                <w:b/>
                <w:sz w:val="17"/>
                <w:szCs w:val="17"/>
              </w:rPr>
              <w:t>10,356,724,900</w:t>
            </w:r>
          </w:p>
        </w:tc>
      </w:tr>
      <w:tr w:rsidR="009F3CA4" w:rsidTr="00106BA3">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9F3CA4" w:rsidRPr="0069430E" w:rsidRDefault="009F3CA4" w:rsidP="009F3CA4">
            <w:pPr>
              <w:rPr>
                <w:rFonts w:ascii="Arial" w:hAnsi="Arial" w:cs="Arial"/>
                <w:b/>
                <w:sz w:val="17"/>
                <w:szCs w:val="17"/>
              </w:rPr>
            </w:pPr>
            <w:r w:rsidRPr="0069430E">
              <w:rPr>
                <w:rFonts w:ascii="Arial" w:hAnsi="Arial" w:cs="Arial"/>
                <w:b/>
                <w:sz w:val="17"/>
                <w:szCs w:val="17"/>
              </w:rPr>
              <w:t>Participaciones y Aportaciones</w:t>
            </w:r>
          </w:p>
        </w:tc>
        <w:tc>
          <w:tcPr>
            <w:tcW w:w="2180" w:type="dxa"/>
            <w:tcBorders>
              <w:top w:val="nil"/>
              <w:left w:val="nil"/>
              <w:bottom w:val="single" w:sz="4" w:space="0" w:color="auto"/>
              <w:right w:val="single" w:sz="4" w:space="0" w:color="auto"/>
            </w:tcBorders>
            <w:shd w:val="clear" w:color="auto" w:fill="auto"/>
          </w:tcPr>
          <w:p w:rsidR="009F3CA4" w:rsidRPr="009F3CA4" w:rsidRDefault="0090025D" w:rsidP="009F3CA4">
            <w:pPr>
              <w:jc w:val="right"/>
              <w:rPr>
                <w:rFonts w:ascii="Arial" w:hAnsi="Arial" w:cs="Arial"/>
                <w:b/>
                <w:sz w:val="17"/>
                <w:szCs w:val="17"/>
              </w:rPr>
            </w:pPr>
            <w:r w:rsidRPr="0090025D">
              <w:rPr>
                <w:rFonts w:ascii="Arial" w:hAnsi="Arial" w:cs="Arial"/>
                <w:b/>
                <w:sz w:val="17"/>
                <w:szCs w:val="17"/>
              </w:rPr>
              <w:t>16,930,743,880</w:t>
            </w:r>
          </w:p>
        </w:tc>
        <w:tc>
          <w:tcPr>
            <w:tcW w:w="2180" w:type="dxa"/>
            <w:tcBorders>
              <w:top w:val="nil"/>
              <w:left w:val="nil"/>
              <w:bottom w:val="single" w:sz="4" w:space="0" w:color="auto"/>
              <w:right w:val="single" w:sz="4" w:space="0" w:color="auto"/>
            </w:tcBorders>
            <w:shd w:val="clear" w:color="auto" w:fill="auto"/>
          </w:tcPr>
          <w:p w:rsidR="009F3CA4" w:rsidRPr="009F3CA4" w:rsidRDefault="009F3CA4" w:rsidP="009F3CA4">
            <w:pPr>
              <w:jc w:val="right"/>
              <w:rPr>
                <w:rFonts w:ascii="Arial" w:hAnsi="Arial" w:cs="Arial"/>
                <w:b/>
                <w:sz w:val="17"/>
                <w:szCs w:val="17"/>
              </w:rPr>
            </w:pPr>
            <w:r w:rsidRPr="009F3CA4">
              <w:rPr>
                <w:rFonts w:ascii="Arial" w:hAnsi="Arial" w:cs="Arial"/>
                <w:b/>
                <w:sz w:val="17"/>
                <w:szCs w:val="17"/>
              </w:rPr>
              <w:t>16,013,201,456</w:t>
            </w:r>
          </w:p>
        </w:tc>
      </w:tr>
      <w:tr w:rsidR="009F3CA4" w:rsidRPr="001E79D9" w:rsidTr="00106BA3">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9F3CA4" w:rsidRPr="0069430E" w:rsidRDefault="009F3CA4" w:rsidP="009F3CA4">
            <w:pPr>
              <w:rPr>
                <w:rFonts w:ascii="Arial" w:hAnsi="Arial" w:cs="Arial"/>
                <w:b/>
                <w:sz w:val="17"/>
                <w:szCs w:val="17"/>
              </w:rPr>
            </w:pPr>
            <w:r w:rsidRPr="0069430E">
              <w:rPr>
                <w:rFonts w:ascii="Arial" w:hAnsi="Arial" w:cs="Arial"/>
                <w:b/>
                <w:sz w:val="17"/>
                <w:szCs w:val="17"/>
              </w:rPr>
              <w:t>Intereses, Comisiones y Otros Gastos de la Deuda Pública</w:t>
            </w:r>
          </w:p>
        </w:tc>
        <w:tc>
          <w:tcPr>
            <w:tcW w:w="2180" w:type="dxa"/>
            <w:tcBorders>
              <w:top w:val="nil"/>
              <w:left w:val="nil"/>
              <w:bottom w:val="single" w:sz="4" w:space="0" w:color="auto"/>
              <w:right w:val="single" w:sz="4" w:space="0" w:color="auto"/>
            </w:tcBorders>
            <w:shd w:val="clear" w:color="auto" w:fill="auto"/>
          </w:tcPr>
          <w:p w:rsidR="009F3CA4" w:rsidRPr="009F3CA4" w:rsidRDefault="009F3CA4" w:rsidP="009F3CA4">
            <w:pPr>
              <w:jc w:val="right"/>
              <w:rPr>
                <w:rFonts w:ascii="Arial" w:hAnsi="Arial" w:cs="Arial"/>
                <w:b/>
                <w:sz w:val="17"/>
                <w:szCs w:val="17"/>
              </w:rPr>
            </w:pPr>
            <w:r w:rsidRPr="009F3CA4">
              <w:rPr>
                <w:rFonts w:ascii="Arial" w:hAnsi="Arial" w:cs="Arial"/>
                <w:b/>
                <w:sz w:val="17"/>
                <w:szCs w:val="17"/>
              </w:rPr>
              <w:t>77,259,463</w:t>
            </w:r>
          </w:p>
        </w:tc>
        <w:tc>
          <w:tcPr>
            <w:tcW w:w="2180" w:type="dxa"/>
            <w:tcBorders>
              <w:top w:val="nil"/>
              <w:left w:val="nil"/>
              <w:bottom w:val="single" w:sz="4" w:space="0" w:color="auto"/>
              <w:right w:val="single" w:sz="4" w:space="0" w:color="auto"/>
            </w:tcBorders>
            <w:shd w:val="clear" w:color="auto" w:fill="auto"/>
          </w:tcPr>
          <w:p w:rsidR="009F3CA4" w:rsidRPr="009F3CA4" w:rsidRDefault="009F3CA4" w:rsidP="009F3CA4">
            <w:pPr>
              <w:jc w:val="right"/>
              <w:rPr>
                <w:rFonts w:ascii="Arial" w:hAnsi="Arial" w:cs="Arial"/>
                <w:b/>
                <w:sz w:val="17"/>
                <w:szCs w:val="17"/>
              </w:rPr>
            </w:pPr>
            <w:r w:rsidRPr="009F3CA4">
              <w:rPr>
                <w:rFonts w:ascii="Arial" w:hAnsi="Arial" w:cs="Arial"/>
                <w:b/>
                <w:sz w:val="17"/>
                <w:szCs w:val="17"/>
              </w:rPr>
              <w:t>53,053,677</w:t>
            </w:r>
          </w:p>
        </w:tc>
      </w:tr>
      <w:tr w:rsidR="009F3CA4" w:rsidTr="00106BA3">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9F3CA4" w:rsidRPr="0069430E" w:rsidRDefault="009F3CA4" w:rsidP="009F3CA4">
            <w:pPr>
              <w:rPr>
                <w:rFonts w:ascii="Arial" w:hAnsi="Arial" w:cs="Arial"/>
                <w:b/>
                <w:sz w:val="17"/>
                <w:szCs w:val="17"/>
              </w:rPr>
            </w:pPr>
            <w:r w:rsidRPr="0069430E">
              <w:rPr>
                <w:rFonts w:ascii="Arial" w:hAnsi="Arial" w:cs="Arial"/>
                <w:b/>
                <w:sz w:val="17"/>
                <w:szCs w:val="17"/>
              </w:rPr>
              <w:t>Otros Gastos y Pérdidas Extraordinarias</w:t>
            </w:r>
          </w:p>
        </w:tc>
        <w:tc>
          <w:tcPr>
            <w:tcW w:w="2180" w:type="dxa"/>
            <w:tcBorders>
              <w:top w:val="nil"/>
              <w:left w:val="nil"/>
              <w:bottom w:val="single" w:sz="4" w:space="0" w:color="auto"/>
              <w:right w:val="single" w:sz="4" w:space="0" w:color="auto"/>
            </w:tcBorders>
            <w:shd w:val="clear" w:color="auto" w:fill="auto"/>
          </w:tcPr>
          <w:p w:rsidR="009F3CA4" w:rsidRPr="009F3CA4" w:rsidRDefault="007F7211" w:rsidP="009F3CA4">
            <w:pPr>
              <w:jc w:val="right"/>
              <w:rPr>
                <w:rFonts w:ascii="Arial" w:hAnsi="Arial" w:cs="Arial"/>
                <w:b/>
                <w:sz w:val="17"/>
                <w:szCs w:val="17"/>
              </w:rPr>
            </w:pPr>
            <w:r w:rsidRPr="007F7211">
              <w:rPr>
                <w:rFonts w:ascii="Arial" w:hAnsi="Arial" w:cs="Arial"/>
                <w:b/>
                <w:sz w:val="17"/>
                <w:szCs w:val="17"/>
              </w:rPr>
              <w:t>204,886,376</w:t>
            </w:r>
          </w:p>
        </w:tc>
        <w:tc>
          <w:tcPr>
            <w:tcW w:w="2180" w:type="dxa"/>
            <w:tcBorders>
              <w:top w:val="nil"/>
              <w:left w:val="nil"/>
              <w:bottom w:val="single" w:sz="4" w:space="0" w:color="auto"/>
              <w:right w:val="single" w:sz="4" w:space="0" w:color="auto"/>
            </w:tcBorders>
            <w:shd w:val="clear" w:color="auto" w:fill="auto"/>
          </w:tcPr>
          <w:p w:rsidR="009F3CA4" w:rsidRPr="009F3CA4" w:rsidRDefault="009F3CA4" w:rsidP="009F3CA4">
            <w:pPr>
              <w:jc w:val="right"/>
              <w:rPr>
                <w:rFonts w:ascii="Arial" w:hAnsi="Arial" w:cs="Arial"/>
                <w:b/>
                <w:sz w:val="17"/>
                <w:szCs w:val="17"/>
              </w:rPr>
            </w:pPr>
            <w:r w:rsidRPr="009F3CA4">
              <w:rPr>
                <w:rFonts w:ascii="Arial" w:hAnsi="Arial" w:cs="Arial"/>
                <w:b/>
                <w:sz w:val="17"/>
                <w:szCs w:val="17"/>
              </w:rPr>
              <w:t>740,033,159</w:t>
            </w:r>
          </w:p>
        </w:tc>
      </w:tr>
      <w:tr w:rsidR="0090025D" w:rsidTr="00106BA3">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90025D" w:rsidRPr="0069430E" w:rsidRDefault="0090025D" w:rsidP="0090025D">
            <w:pPr>
              <w:rPr>
                <w:rFonts w:ascii="Arial" w:hAnsi="Arial" w:cs="Arial"/>
                <w:b/>
                <w:sz w:val="17"/>
                <w:szCs w:val="17"/>
              </w:rPr>
            </w:pPr>
            <w:r w:rsidRPr="0090025D">
              <w:rPr>
                <w:rFonts w:ascii="Arial" w:hAnsi="Arial" w:cs="Arial"/>
                <w:b/>
                <w:sz w:val="17"/>
                <w:szCs w:val="17"/>
              </w:rPr>
              <w:t>Inversión Pública</w:t>
            </w:r>
          </w:p>
        </w:tc>
        <w:tc>
          <w:tcPr>
            <w:tcW w:w="2180" w:type="dxa"/>
            <w:tcBorders>
              <w:top w:val="nil"/>
              <w:left w:val="nil"/>
              <w:bottom w:val="single" w:sz="4" w:space="0" w:color="auto"/>
              <w:right w:val="single" w:sz="4" w:space="0" w:color="auto"/>
            </w:tcBorders>
            <w:shd w:val="clear" w:color="auto" w:fill="auto"/>
          </w:tcPr>
          <w:p w:rsidR="0090025D" w:rsidRPr="0090025D" w:rsidRDefault="0090025D" w:rsidP="0090025D">
            <w:pPr>
              <w:jc w:val="right"/>
              <w:rPr>
                <w:rFonts w:ascii="Arial" w:hAnsi="Arial" w:cs="Arial"/>
                <w:b/>
                <w:sz w:val="17"/>
                <w:szCs w:val="17"/>
              </w:rPr>
            </w:pPr>
            <w:r w:rsidRPr="0090025D">
              <w:rPr>
                <w:rFonts w:ascii="Arial" w:hAnsi="Arial" w:cs="Arial"/>
                <w:b/>
                <w:sz w:val="17"/>
                <w:szCs w:val="17"/>
              </w:rPr>
              <w:t>617,516,283</w:t>
            </w:r>
          </w:p>
        </w:tc>
        <w:tc>
          <w:tcPr>
            <w:tcW w:w="2180" w:type="dxa"/>
            <w:tcBorders>
              <w:top w:val="nil"/>
              <w:left w:val="nil"/>
              <w:bottom w:val="single" w:sz="4" w:space="0" w:color="auto"/>
              <w:right w:val="single" w:sz="4" w:space="0" w:color="auto"/>
            </w:tcBorders>
            <w:shd w:val="clear" w:color="auto" w:fill="auto"/>
          </w:tcPr>
          <w:p w:rsidR="0090025D" w:rsidRPr="0090025D" w:rsidRDefault="0090025D" w:rsidP="0090025D">
            <w:pPr>
              <w:jc w:val="right"/>
              <w:rPr>
                <w:rFonts w:ascii="Arial" w:hAnsi="Arial" w:cs="Arial"/>
                <w:b/>
                <w:sz w:val="17"/>
                <w:szCs w:val="17"/>
              </w:rPr>
            </w:pPr>
            <w:r w:rsidRPr="0090025D">
              <w:rPr>
                <w:rFonts w:ascii="Arial" w:hAnsi="Arial" w:cs="Arial"/>
                <w:b/>
                <w:sz w:val="17"/>
                <w:szCs w:val="17"/>
              </w:rPr>
              <w:t>380,682,980</w:t>
            </w:r>
          </w:p>
        </w:tc>
      </w:tr>
      <w:tr w:rsidR="009F3CA4" w:rsidRPr="002D70DA" w:rsidTr="00106BA3">
        <w:trPr>
          <w:trHeight w:val="240"/>
          <w:jc w:val="center"/>
        </w:trPr>
        <w:tc>
          <w:tcPr>
            <w:tcW w:w="4900" w:type="dxa"/>
            <w:tcBorders>
              <w:top w:val="nil"/>
              <w:left w:val="nil"/>
              <w:bottom w:val="nil"/>
              <w:right w:val="nil"/>
            </w:tcBorders>
            <w:shd w:val="clear" w:color="000000" w:fill="FFFFFF"/>
            <w:vAlign w:val="center"/>
            <w:hideMark/>
          </w:tcPr>
          <w:p w:rsidR="009F3CA4" w:rsidRPr="002D70DA" w:rsidRDefault="009F3CA4" w:rsidP="009F3CA4">
            <w:pPr>
              <w:jc w:val="center"/>
              <w:rPr>
                <w:rFonts w:ascii="Arial" w:hAnsi="Arial" w:cs="Arial"/>
                <w:b/>
                <w:bCs/>
                <w:color w:val="000000"/>
                <w:sz w:val="17"/>
                <w:szCs w:val="17"/>
              </w:rPr>
            </w:pPr>
            <w:r>
              <w:rPr>
                <w:rFonts w:ascii="Arial" w:hAnsi="Arial" w:cs="Arial"/>
                <w:b/>
                <w:bCs/>
                <w:color w:val="000000"/>
                <w:sz w:val="17"/>
                <w:szCs w:val="17"/>
              </w:rPr>
              <w:t>Gastos y Otras Pérdidas</w:t>
            </w:r>
          </w:p>
        </w:tc>
        <w:tc>
          <w:tcPr>
            <w:tcW w:w="2180" w:type="dxa"/>
            <w:tcBorders>
              <w:top w:val="nil"/>
              <w:left w:val="single" w:sz="4" w:space="0" w:color="auto"/>
              <w:bottom w:val="single" w:sz="4" w:space="0" w:color="auto"/>
              <w:right w:val="single" w:sz="4" w:space="0" w:color="auto"/>
            </w:tcBorders>
            <w:shd w:val="clear" w:color="000000" w:fill="FFFFFF"/>
            <w:hideMark/>
          </w:tcPr>
          <w:p w:rsidR="009F3CA4" w:rsidRPr="009F3CA4" w:rsidRDefault="007F7211" w:rsidP="009F3CA4">
            <w:pPr>
              <w:jc w:val="right"/>
              <w:rPr>
                <w:rFonts w:ascii="Arial" w:hAnsi="Arial" w:cs="Arial"/>
                <w:b/>
                <w:sz w:val="17"/>
                <w:szCs w:val="17"/>
              </w:rPr>
            </w:pPr>
            <w:r w:rsidRPr="007F7211">
              <w:rPr>
                <w:rFonts w:ascii="Arial" w:hAnsi="Arial" w:cs="Arial"/>
                <w:b/>
                <w:sz w:val="17"/>
                <w:szCs w:val="17"/>
              </w:rPr>
              <w:t>33,421,955,220</w:t>
            </w:r>
          </w:p>
        </w:tc>
        <w:tc>
          <w:tcPr>
            <w:tcW w:w="2180" w:type="dxa"/>
            <w:tcBorders>
              <w:top w:val="single" w:sz="4" w:space="0" w:color="auto"/>
              <w:left w:val="nil"/>
              <w:bottom w:val="single" w:sz="4" w:space="0" w:color="auto"/>
              <w:right w:val="single" w:sz="4" w:space="0" w:color="auto"/>
            </w:tcBorders>
            <w:shd w:val="clear" w:color="000000" w:fill="FFFFFF"/>
            <w:noWrap/>
            <w:hideMark/>
          </w:tcPr>
          <w:p w:rsidR="009F3CA4" w:rsidRPr="009F3CA4" w:rsidRDefault="009F3CA4" w:rsidP="009F3CA4">
            <w:pPr>
              <w:jc w:val="right"/>
              <w:rPr>
                <w:rFonts w:ascii="Arial" w:hAnsi="Arial" w:cs="Arial"/>
                <w:b/>
                <w:sz w:val="17"/>
                <w:szCs w:val="17"/>
              </w:rPr>
            </w:pPr>
            <w:r w:rsidRPr="009F3CA4">
              <w:rPr>
                <w:rFonts w:ascii="Arial" w:hAnsi="Arial" w:cs="Arial"/>
                <w:b/>
                <w:sz w:val="17"/>
                <w:szCs w:val="17"/>
              </w:rPr>
              <w:t>30,970,610,229</w:t>
            </w:r>
          </w:p>
        </w:tc>
      </w:tr>
    </w:tbl>
    <w:p w:rsidR="0015343C" w:rsidRDefault="0015343C" w:rsidP="00EE16EB">
      <w:pPr>
        <w:spacing w:before="80" w:line="250" w:lineRule="exact"/>
        <w:ind w:left="709"/>
        <w:jc w:val="both"/>
        <w:rPr>
          <w:rFonts w:ascii="Arial" w:eastAsia="Calibri" w:hAnsi="Arial" w:cs="Arial"/>
          <w:spacing w:val="-1"/>
          <w:sz w:val="17"/>
          <w:szCs w:val="17"/>
        </w:rPr>
      </w:pPr>
    </w:p>
    <w:p w:rsidR="00533001" w:rsidRDefault="00533001" w:rsidP="00E76A87">
      <w:pPr>
        <w:spacing w:before="80" w:line="250" w:lineRule="exact"/>
        <w:ind w:left="709"/>
        <w:jc w:val="both"/>
        <w:rPr>
          <w:rFonts w:ascii="Arial" w:eastAsia="Calibri" w:hAnsi="Arial" w:cs="Arial"/>
          <w:spacing w:val="-1"/>
          <w:sz w:val="17"/>
          <w:szCs w:val="17"/>
        </w:rPr>
      </w:pPr>
      <w:r w:rsidRPr="001651C6">
        <w:rPr>
          <w:rFonts w:ascii="Arial" w:eastAsia="Calibri" w:hAnsi="Arial" w:cs="Arial"/>
          <w:spacing w:val="-1"/>
          <w:sz w:val="17"/>
          <w:szCs w:val="17"/>
        </w:rPr>
        <w:t xml:space="preserve">El incremento del </w:t>
      </w:r>
      <w:r w:rsidR="004434A0" w:rsidRPr="001651C6">
        <w:rPr>
          <w:rFonts w:ascii="Arial" w:eastAsia="Calibri" w:hAnsi="Arial" w:cs="Arial"/>
          <w:spacing w:val="-1"/>
          <w:sz w:val="17"/>
          <w:szCs w:val="17"/>
        </w:rPr>
        <w:t>8</w:t>
      </w:r>
      <w:r w:rsidR="0016196C" w:rsidRPr="001651C6">
        <w:rPr>
          <w:rFonts w:ascii="Arial" w:eastAsia="Calibri" w:hAnsi="Arial" w:cs="Arial"/>
          <w:spacing w:val="-1"/>
          <w:sz w:val="17"/>
          <w:szCs w:val="17"/>
        </w:rPr>
        <w:t xml:space="preserve">% que se </w:t>
      </w:r>
      <w:r w:rsidR="00D40192" w:rsidRPr="001651C6">
        <w:rPr>
          <w:rFonts w:ascii="Arial" w:eastAsia="Calibri" w:hAnsi="Arial" w:cs="Arial"/>
          <w:spacing w:val="-1"/>
          <w:sz w:val="17"/>
          <w:szCs w:val="17"/>
        </w:rPr>
        <w:t xml:space="preserve">refleja en el total del gasto, </w:t>
      </w:r>
      <w:r w:rsidR="0016196C" w:rsidRPr="001651C6">
        <w:rPr>
          <w:rFonts w:ascii="Arial" w:eastAsia="Calibri" w:hAnsi="Arial" w:cs="Arial"/>
          <w:spacing w:val="-1"/>
          <w:sz w:val="17"/>
          <w:szCs w:val="17"/>
        </w:rPr>
        <w:t>obedece principalmente al aumento en el rubro de</w:t>
      </w:r>
      <w:r w:rsidR="0016196C" w:rsidRPr="001651C6">
        <w:t xml:space="preserve"> </w:t>
      </w:r>
      <w:r w:rsidR="0016196C" w:rsidRPr="001651C6">
        <w:rPr>
          <w:rFonts w:ascii="Arial" w:eastAsia="Calibri" w:hAnsi="Arial" w:cs="Arial"/>
          <w:spacing w:val="-1"/>
          <w:sz w:val="17"/>
          <w:szCs w:val="17"/>
        </w:rPr>
        <w:t>Transferencias, Asignaciones, Subsidios y Otras Ayudas</w:t>
      </w:r>
      <w:r w:rsidR="00641B03" w:rsidRPr="001651C6">
        <w:rPr>
          <w:rFonts w:ascii="Arial" w:eastAsia="Calibri" w:hAnsi="Arial" w:cs="Arial"/>
          <w:spacing w:val="-1"/>
          <w:sz w:val="17"/>
          <w:szCs w:val="17"/>
        </w:rPr>
        <w:t xml:space="preserve"> en un 1</w:t>
      </w:r>
      <w:r w:rsidR="001651C6" w:rsidRPr="001651C6">
        <w:rPr>
          <w:rFonts w:ascii="Arial" w:eastAsia="Calibri" w:hAnsi="Arial" w:cs="Arial"/>
          <w:spacing w:val="-1"/>
          <w:sz w:val="17"/>
          <w:szCs w:val="17"/>
        </w:rPr>
        <w:t>1</w:t>
      </w:r>
      <w:r w:rsidR="00641B03" w:rsidRPr="001651C6">
        <w:rPr>
          <w:rFonts w:ascii="Arial" w:eastAsia="Calibri" w:hAnsi="Arial" w:cs="Arial"/>
          <w:spacing w:val="-1"/>
          <w:sz w:val="17"/>
          <w:szCs w:val="17"/>
        </w:rPr>
        <w:t>%</w:t>
      </w:r>
      <w:r w:rsidR="0016196C" w:rsidRPr="001651C6">
        <w:rPr>
          <w:rFonts w:ascii="Arial" w:eastAsia="Calibri" w:hAnsi="Arial" w:cs="Arial"/>
          <w:spacing w:val="-1"/>
          <w:sz w:val="17"/>
          <w:szCs w:val="17"/>
        </w:rPr>
        <w:t>; y Participaciones y Aportaciones</w:t>
      </w:r>
      <w:r w:rsidR="00AD0B2C" w:rsidRPr="001651C6">
        <w:rPr>
          <w:rFonts w:ascii="Arial" w:eastAsia="Calibri" w:hAnsi="Arial" w:cs="Arial"/>
          <w:spacing w:val="-1"/>
          <w:sz w:val="17"/>
          <w:szCs w:val="17"/>
        </w:rPr>
        <w:t xml:space="preserve"> en un </w:t>
      </w:r>
      <w:r w:rsidR="001651C6" w:rsidRPr="001651C6">
        <w:rPr>
          <w:rFonts w:ascii="Arial" w:eastAsia="Calibri" w:hAnsi="Arial" w:cs="Arial"/>
          <w:spacing w:val="-1"/>
          <w:sz w:val="17"/>
          <w:szCs w:val="17"/>
        </w:rPr>
        <w:t>6</w:t>
      </w:r>
      <w:r w:rsidR="00AD0B2C" w:rsidRPr="001651C6">
        <w:rPr>
          <w:rFonts w:ascii="Arial" w:eastAsia="Calibri" w:hAnsi="Arial" w:cs="Arial"/>
          <w:spacing w:val="-1"/>
          <w:sz w:val="17"/>
          <w:szCs w:val="17"/>
        </w:rPr>
        <w:t>%</w:t>
      </w:r>
      <w:r w:rsidR="00C956C8">
        <w:rPr>
          <w:rFonts w:ascii="Arial" w:eastAsia="Calibri" w:hAnsi="Arial" w:cs="Arial"/>
          <w:spacing w:val="-1"/>
          <w:sz w:val="17"/>
          <w:szCs w:val="17"/>
        </w:rPr>
        <w:t>, é</w:t>
      </w:r>
      <w:r w:rsidR="0016196C" w:rsidRPr="001651C6">
        <w:rPr>
          <w:rFonts w:ascii="Arial" w:eastAsia="Calibri" w:hAnsi="Arial" w:cs="Arial"/>
          <w:spacing w:val="-1"/>
          <w:sz w:val="17"/>
          <w:szCs w:val="17"/>
        </w:rPr>
        <w:t xml:space="preserve">sto es, se radicaron más </w:t>
      </w:r>
      <w:r w:rsidR="001651C6" w:rsidRPr="001651C6">
        <w:rPr>
          <w:rFonts w:ascii="Arial" w:eastAsia="Calibri" w:hAnsi="Arial" w:cs="Arial"/>
          <w:spacing w:val="-1"/>
          <w:sz w:val="17"/>
          <w:szCs w:val="17"/>
        </w:rPr>
        <w:t>recursos a los entes del Estado</w:t>
      </w:r>
      <w:r w:rsidR="00B16BBE" w:rsidRPr="001651C6">
        <w:rPr>
          <w:rFonts w:ascii="Arial" w:eastAsia="Calibri" w:hAnsi="Arial" w:cs="Arial"/>
          <w:spacing w:val="-1"/>
          <w:sz w:val="17"/>
          <w:szCs w:val="17"/>
        </w:rPr>
        <w:t>.</w:t>
      </w:r>
    </w:p>
    <w:p w:rsidR="00BC0DE0" w:rsidRPr="001A38B4" w:rsidRDefault="00BC0DE0" w:rsidP="00E76A87">
      <w:pPr>
        <w:spacing w:before="80" w:line="250" w:lineRule="exact"/>
        <w:ind w:left="709"/>
        <w:jc w:val="both"/>
        <w:rPr>
          <w:rFonts w:ascii="Arial" w:eastAsia="Calibri" w:hAnsi="Arial" w:cs="Arial"/>
          <w:spacing w:val="-1"/>
          <w:sz w:val="17"/>
          <w:szCs w:val="17"/>
        </w:rPr>
      </w:pPr>
      <w:r w:rsidRPr="001A38B4">
        <w:rPr>
          <w:rFonts w:ascii="Arial" w:eastAsia="Calibri" w:hAnsi="Arial" w:cs="Arial"/>
          <w:spacing w:val="-1"/>
          <w:sz w:val="17"/>
          <w:szCs w:val="17"/>
        </w:rPr>
        <w:lastRenderedPageBreak/>
        <w:t>Se explican aquellas cuentas de gastos de funcionamiento, transferencias, subsidios y otras ayudas, participaciones y aportaciones, otros gastos y pérdidas extraordinarias, que en lo individual representen el 10% o más del total de los gastos</w:t>
      </w:r>
      <w:r w:rsidR="00D0525E" w:rsidRPr="001A38B4">
        <w:rPr>
          <w:rFonts w:ascii="Arial" w:eastAsia="Calibri" w:hAnsi="Arial" w:cs="Arial"/>
          <w:spacing w:val="-1"/>
          <w:sz w:val="17"/>
          <w:szCs w:val="17"/>
        </w:rPr>
        <w:t xml:space="preserve"> </w:t>
      </w:r>
      <w:r w:rsidR="005D109B" w:rsidRPr="001A38B4">
        <w:rPr>
          <w:rFonts w:ascii="Arial" w:eastAsia="Calibri" w:hAnsi="Arial" w:cs="Arial"/>
          <w:spacing w:val="-1"/>
          <w:sz w:val="17"/>
          <w:szCs w:val="17"/>
        </w:rPr>
        <w:t xml:space="preserve">al </w:t>
      </w:r>
      <w:r w:rsidR="00FE31AC">
        <w:rPr>
          <w:rFonts w:ascii="Arial" w:eastAsia="Calibri" w:hAnsi="Arial" w:cs="Arial"/>
          <w:spacing w:val="-1"/>
          <w:sz w:val="17"/>
          <w:szCs w:val="17"/>
        </w:rPr>
        <w:t>31 de diciembre del 2017</w:t>
      </w:r>
      <w:r w:rsidRPr="001A38B4">
        <w:rPr>
          <w:rFonts w:ascii="Arial" w:eastAsia="Calibri" w:hAnsi="Arial" w:cs="Arial"/>
          <w:spacing w:val="-1"/>
          <w:sz w:val="17"/>
          <w:szCs w:val="17"/>
        </w:rPr>
        <w:t>:</w:t>
      </w:r>
    </w:p>
    <w:p w:rsidR="00BC0DE0" w:rsidRPr="00D852FF" w:rsidRDefault="00BC0DE0" w:rsidP="00BC0DE0">
      <w:pPr>
        <w:autoSpaceDE w:val="0"/>
        <w:autoSpaceDN w:val="0"/>
        <w:adjustRightInd w:val="0"/>
        <w:spacing w:before="240" w:after="120"/>
        <w:jc w:val="center"/>
        <w:rPr>
          <w:rFonts w:ascii="Arial" w:eastAsia="Calibri" w:hAnsi="Arial" w:cs="Arial"/>
          <w:b/>
          <w:spacing w:val="-1"/>
          <w:sz w:val="17"/>
          <w:szCs w:val="17"/>
        </w:rPr>
      </w:pPr>
      <w:r w:rsidRPr="00D852FF">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BC0DE0" w:rsidRPr="00D852FF" w:rsidTr="00932DF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0DE0" w:rsidRPr="00D852FF" w:rsidRDefault="002470B0">
            <w:pPr>
              <w:rPr>
                <w:rFonts w:ascii="Arial" w:hAnsi="Arial" w:cs="Arial"/>
                <w:b/>
                <w:bCs/>
                <w:color w:val="000000"/>
                <w:sz w:val="17"/>
                <w:szCs w:val="17"/>
              </w:rPr>
            </w:pPr>
            <w:r w:rsidRPr="00D852FF">
              <w:rPr>
                <w:rFonts w:ascii="Arial" w:hAnsi="Arial" w:cs="Arial"/>
                <w:b/>
                <w:bCs/>
                <w:color w:val="000000"/>
                <w:sz w:val="17"/>
                <w:szCs w:val="17"/>
              </w:rPr>
              <w:t>Monto total de gastos</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BC0DE0" w:rsidRPr="00D852FF" w:rsidRDefault="008920B0">
            <w:pPr>
              <w:jc w:val="right"/>
              <w:rPr>
                <w:rFonts w:ascii="Arial" w:hAnsi="Arial" w:cs="Arial"/>
                <w:b/>
                <w:bCs/>
                <w:color w:val="000000"/>
                <w:sz w:val="17"/>
                <w:szCs w:val="17"/>
              </w:rPr>
            </w:pPr>
            <w:r>
              <w:rPr>
                <w:rFonts w:ascii="Arial" w:hAnsi="Arial" w:cs="Arial"/>
                <w:b/>
                <w:bCs/>
                <w:color w:val="000000"/>
                <w:sz w:val="17"/>
                <w:szCs w:val="17"/>
              </w:rPr>
              <w:t>33,421,955,220</w:t>
            </w:r>
          </w:p>
        </w:tc>
        <w:tc>
          <w:tcPr>
            <w:tcW w:w="2180" w:type="dxa"/>
            <w:tcBorders>
              <w:top w:val="nil"/>
              <w:left w:val="nil"/>
              <w:bottom w:val="nil"/>
              <w:right w:val="nil"/>
            </w:tcBorders>
            <w:shd w:val="clear" w:color="000000" w:fill="FFFFFF"/>
            <w:vAlign w:val="center"/>
            <w:hideMark/>
          </w:tcPr>
          <w:p w:rsidR="00BC0DE0" w:rsidRPr="00D852FF" w:rsidRDefault="00BC0DE0">
            <w:pPr>
              <w:rPr>
                <w:rFonts w:ascii="Arial" w:hAnsi="Arial" w:cs="Arial"/>
                <w:b/>
                <w:bCs/>
                <w:color w:val="000000"/>
                <w:sz w:val="17"/>
                <w:szCs w:val="17"/>
              </w:rPr>
            </w:pPr>
            <w:r w:rsidRPr="00D852FF">
              <w:rPr>
                <w:rFonts w:ascii="Arial" w:hAnsi="Arial" w:cs="Arial"/>
                <w:b/>
                <w:bCs/>
                <w:color w:val="000000"/>
                <w:sz w:val="17"/>
                <w:szCs w:val="17"/>
              </w:rPr>
              <w:t> </w:t>
            </w:r>
          </w:p>
        </w:tc>
      </w:tr>
      <w:tr w:rsidR="00BC0DE0" w:rsidRPr="00D852FF" w:rsidTr="00BC0DE0">
        <w:trPr>
          <w:trHeight w:val="240"/>
          <w:jc w:val="center"/>
        </w:trPr>
        <w:tc>
          <w:tcPr>
            <w:tcW w:w="4900" w:type="dxa"/>
            <w:tcBorders>
              <w:top w:val="nil"/>
              <w:left w:val="nil"/>
              <w:bottom w:val="nil"/>
              <w:right w:val="nil"/>
            </w:tcBorders>
            <w:shd w:val="clear" w:color="000000" w:fill="FFFFFF"/>
            <w:vAlign w:val="center"/>
            <w:hideMark/>
          </w:tcPr>
          <w:p w:rsidR="00BC0DE0" w:rsidRPr="00D852FF" w:rsidRDefault="00BC0DE0">
            <w:pPr>
              <w:rPr>
                <w:rFonts w:ascii="Arial" w:hAnsi="Arial" w:cs="Arial"/>
                <w:b/>
                <w:bCs/>
                <w:color w:val="000000"/>
                <w:sz w:val="17"/>
                <w:szCs w:val="17"/>
              </w:rPr>
            </w:pPr>
            <w:r w:rsidRPr="00D852FF">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BC0DE0" w:rsidRPr="00D852FF" w:rsidRDefault="00BC0DE0">
            <w:pPr>
              <w:rPr>
                <w:rFonts w:ascii="Arial" w:hAnsi="Arial" w:cs="Arial"/>
                <w:b/>
                <w:bCs/>
                <w:color w:val="000000"/>
                <w:sz w:val="17"/>
                <w:szCs w:val="17"/>
              </w:rPr>
            </w:pPr>
            <w:r w:rsidRPr="00D852FF">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BC0DE0" w:rsidRPr="00D852FF" w:rsidRDefault="00BC0DE0">
            <w:pPr>
              <w:rPr>
                <w:rFonts w:ascii="Arial" w:hAnsi="Arial" w:cs="Arial"/>
                <w:b/>
                <w:bCs/>
                <w:color w:val="000000"/>
                <w:sz w:val="17"/>
                <w:szCs w:val="17"/>
              </w:rPr>
            </w:pPr>
            <w:r w:rsidRPr="00D852FF">
              <w:rPr>
                <w:rFonts w:ascii="Arial" w:hAnsi="Arial" w:cs="Arial"/>
                <w:b/>
                <w:bCs/>
                <w:color w:val="000000"/>
                <w:sz w:val="17"/>
                <w:szCs w:val="17"/>
              </w:rPr>
              <w:t> </w:t>
            </w:r>
          </w:p>
        </w:tc>
      </w:tr>
      <w:tr w:rsidR="00BC0DE0" w:rsidRPr="00D852FF" w:rsidTr="002470B0">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C0DE0" w:rsidRPr="00D852FF" w:rsidRDefault="002470B0">
            <w:pPr>
              <w:jc w:val="center"/>
              <w:rPr>
                <w:rFonts w:ascii="Arial" w:hAnsi="Arial" w:cs="Arial"/>
                <w:b/>
                <w:bCs/>
                <w:color w:val="000000"/>
                <w:sz w:val="17"/>
                <w:szCs w:val="17"/>
              </w:rPr>
            </w:pPr>
            <w:r w:rsidRPr="00D852FF">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C0DE0" w:rsidRPr="00D852FF" w:rsidRDefault="002470B0">
            <w:pPr>
              <w:jc w:val="center"/>
              <w:rPr>
                <w:rFonts w:ascii="Arial" w:hAnsi="Arial" w:cs="Arial"/>
                <w:b/>
                <w:bCs/>
                <w:color w:val="000000"/>
                <w:sz w:val="17"/>
                <w:szCs w:val="17"/>
              </w:rPr>
            </w:pPr>
            <w:r w:rsidRPr="00D852FF">
              <w:rPr>
                <w:rFonts w:ascii="Arial" w:hAnsi="Arial" w:cs="Arial"/>
                <w:b/>
                <w:bCs/>
                <w:color w:val="000000"/>
                <w:sz w:val="17"/>
                <w:szCs w:val="17"/>
              </w:rPr>
              <w:t>Monto individual</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C0DE0" w:rsidRPr="00D852FF" w:rsidRDefault="002470B0">
            <w:pPr>
              <w:jc w:val="center"/>
              <w:rPr>
                <w:rFonts w:ascii="Arial" w:hAnsi="Arial" w:cs="Arial"/>
                <w:b/>
                <w:bCs/>
                <w:color w:val="000000"/>
                <w:sz w:val="17"/>
                <w:szCs w:val="17"/>
              </w:rPr>
            </w:pPr>
            <w:r w:rsidRPr="00D852FF">
              <w:rPr>
                <w:rFonts w:ascii="Arial" w:hAnsi="Arial" w:cs="Arial"/>
                <w:b/>
                <w:bCs/>
                <w:color w:val="000000"/>
                <w:sz w:val="17"/>
                <w:szCs w:val="17"/>
              </w:rPr>
              <w:t>Porcentaje del total del gasto</w:t>
            </w:r>
          </w:p>
        </w:tc>
      </w:tr>
      <w:tr w:rsidR="00BC0DE0" w:rsidRPr="00D852FF" w:rsidTr="000C6BEB">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BC0DE0" w:rsidRPr="00D852FF" w:rsidRDefault="00703B74">
            <w:pPr>
              <w:rPr>
                <w:rFonts w:ascii="Arial" w:hAnsi="Arial" w:cs="Arial"/>
                <w:color w:val="000000"/>
                <w:sz w:val="17"/>
                <w:szCs w:val="17"/>
              </w:rPr>
            </w:pPr>
            <w:r w:rsidRPr="00703B74">
              <w:rPr>
                <w:rFonts w:ascii="Arial" w:hAnsi="Arial" w:cs="Arial"/>
                <w:color w:val="000000"/>
                <w:sz w:val="17"/>
                <w:szCs w:val="17"/>
              </w:rPr>
              <w:t>Transferencias a Entidades Paraestatales</w:t>
            </w:r>
          </w:p>
        </w:tc>
        <w:tc>
          <w:tcPr>
            <w:tcW w:w="2180" w:type="dxa"/>
            <w:tcBorders>
              <w:top w:val="nil"/>
              <w:left w:val="nil"/>
              <w:bottom w:val="single" w:sz="4" w:space="0" w:color="auto"/>
              <w:right w:val="single" w:sz="4" w:space="0" w:color="auto"/>
            </w:tcBorders>
            <w:shd w:val="clear" w:color="auto" w:fill="auto"/>
            <w:vAlign w:val="center"/>
          </w:tcPr>
          <w:p w:rsidR="00BC0DE0" w:rsidRPr="00106BA3" w:rsidRDefault="00CB35BD">
            <w:pPr>
              <w:jc w:val="right"/>
              <w:rPr>
                <w:rFonts w:ascii="Arial" w:hAnsi="Arial" w:cs="Arial"/>
                <w:bCs/>
                <w:color w:val="000000"/>
                <w:sz w:val="17"/>
                <w:szCs w:val="17"/>
                <w:highlight w:val="yellow"/>
              </w:rPr>
            </w:pPr>
            <w:r w:rsidRPr="00CB35BD">
              <w:rPr>
                <w:rFonts w:ascii="Arial" w:hAnsi="Arial" w:cs="Arial"/>
                <w:bCs/>
                <w:color w:val="000000"/>
                <w:sz w:val="17"/>
                <w:szCs w:val="17"/>
              </w:rPr>
              <w:t>6,018,013,141</w:t>
            </w:r>
          </w:p>
        </w:tc>
        <w:tc>
          <w:tcPr>
            <w:tcW w:w="2180" w:type="dxa"/>
            <w:tcBorders>
              <w:top w:val="nil"/>
              <w:left w:val="nil"/>
              <w:bottom w:val="single" w:sz="4" w:space="0" w:color="auto"/>
              <w:right w:val="single" w:sz="4" w:space="0" w:color="auto"/>
            </w:tcBorders>
            <w:shd w:val="clear" w:color="auto" w:fill="auto"/>
            <w:vAlign w:val="center"/>
          </w:tcPr>
          <w:p w:rsidR="00BC0DE0" w:rsidRPr="00D852FF" w:rsidRDefault="00CB35BD" w:rsidP="008920B0">
            <w:pPr>
              <w:jc w:val="right"/>
              <w:rPr>
                <w:rFonts w:ascii="Arial" w:hAnsi="Arial" w:cs="Arial"/>
                <w:bCs/>
                <w:color w:val="000000"/>
                <w:sz w:val="17"/>
                <w:szCs w:val="17"/>
              </w:rPr>
            </w:pPr>
            <w:r>
              <w:rPr>
                <w:rFonts w:ascii="Arial" w:hAnsi="Arial" w:cs="Arial"/>
                <w:bCs/>
                <w:color w:val="000000"/>
                <w:sz w:val="17"/>
                <w:szCs w:val="17"/>
              </w:rPr>
              <w:t>1</w:t>
            </w:r>
            <w:r w:rsidR="008920B0">
              <w:rPr>
                <w:rFonts w:ascii="Arial" w:hAnsi="Arial" w:cs="Arial"/>
                <w:bCs/>
                <w:color w:val="000000"/>
                <w:sz w:val="17"/>
                <w:szCs w:val="17"/>
              </w:rPr>
              <w:t>8</w:t>
            </w:r>
            <w:r>
              <w:rPr>
                <w:rFonts w:ascii="Arial" w:hAnsi="Arial" w:cs="Arial"/>
                <w:bCs/>
                <w:color w:val="000000"/>
                <w:sz w:val="17"/>
                <w:szCs w:val="17"/>
              </w:rPr>
              <w:t>.</w:t>
            </w:r>
            <w:r w:rsidR="008920B0">
              <w:rPr>
                <w:rFonts w:ascii="Arial" w:hAnsi="Arial" w:cs="Arial"/>
                <w:bCs/>
                <w:color w:val="000000"/>
                <w:sz w:val="17"/>
                <w:szCs w:val="17"/>
              </w:rPr>
              <w:t>00</w:t>
            </w:r>
            <w:r w:rsidR="00641B03" w:rsidRPr="00D852FF">
              <w:rPr>
                <w:rFonts w:ascii="Arial" w:hAnsi="Arial" w:cs="Arial"/>
                <w:bCs/>
                <w:color w:val="000000"/>
                <w:sz w:val="17"/>
                <w:szCs w:val="17"/>
              </w:rPr>
              <w:t>%</w:t>
            </w:r>
          </w:p>
        </w:tc>
      </w:tr>
      <w:tr w:rsidR="009D4778" w:rsidRPr="00D852FF" w:rsidTr="000C6BEB">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9D4778" w:rsidRPr="00D852FF" w:rsidRDefault="005576DF">
            <w:pPr>
              <w:rPr>
                <w:rFonts w:ascii="Arial" w:hAnsi="Arial" w:cs="Arial"/>
                <w:color w:val="000000"/>
                <w:sz w:val="17"/>
                <w:szCs w:val="17"/>
              </w:rPr>
            </w:pPr>
            <w:r w:rsidRPr="005576DF">
              <w:rPr>
                <w:rFonts w:ascii="Arial" w:hAnsi="Arial" w:cs="Arial"/>
                <w:color w:val="000000"/>
                <w:sz w:val="17"/>
                <w:szCs w:val="17"/>
              </w:rPr>
              <w:t>Aportaciones de la Federación a Entidades Federativas y Municipios</w:t>
            </w:r>
          </w:p>
        </w:tc>
        <w:tc>
          <w:tcPr>
            <w:tcW w:w="2180" w:type="dxa"/>
            <w:tcBorders>
              <w:top w:val="nil"/>
              <w:left w:val="nil"/>
              <w:bottom w:val="single" w:sz="4" w:space="0" w:color="auto"/>
              <w:right w:val="single" w:sz="4" w:space="0" w:color="auto"/>
            </w:tcBorders>
            <w:shd w:val="clear" w:color="auto" w:fill="auto"/>
            <w:vAlign w:val="center"/>
          </w:tcPr>
          <w:p w:rsidR="009D4778" w:rsidRPr="00106BA3" w:rsidRDefault="00CB35BD">
            <w:pPr>
              <w:jc w:val="right"/>
              <w:rPr>
                <w:rFonts w:ascii="Arial" w:hAnsi="Arial" w:cs="Arial"/>
                <w:bCs/>
                <w:color w:val="000000"/>
                <w:sz w:val="17"/>
                <w:szCs w:val="17"/>
                <w:highlight w:val="yellow"/>
              </w:rPr>
            </w:pPr>
            <w:r w:rsidRPr="00CB35BD">
              <w:rPr>
                <w:rFonts w:ascii="Arial" w:hAnsi="Arial" w:cs="Arial"/>
                <w:bCs/>
                <w:color w:val="000000"/>
                <w:sz w:val="17"/>
                <w:szCs w:val="17"/>
              </w:rPr>
              <w:t>10,656,346,054</w:t>
            </w:r>
          </w:p>
        </w:tc>
        <w:tc>
          <w:tcPr>
            <w:tcW w:w="2180" w:type="dxa"/>
            <w:tcBorders>
              <w:top w:val="nil"/>
              <w:left w:val="nil"/>
              <w:bottom w:val="single" w:sz="4" w:space="0" w:color="auto"/>
              <w:right w:val="single" w:sz="4" w:space="0" w:color="auto"/>
            </w:tcBorders>
            <w:shd w:val="clear" w:color="auto" w:fill="auto"/>
            <w:vAlign w:val="center"/>
          </w:tcPr>
          <w:p w:rsidR="009D4778" w:rsidRPr="00D852FF" w:rsidRDefault="00CB35BD" w:rsidP="008920B0">
            <w:pPr>
              <w:jc w:val="right"/>
              <w:rPr>
                <w:rFonts w:ascii="Arial" w:hAnsi="Arial" w:cs="Arial"/>
                <w:bCs/>
                <w:color w:val="000000"/>
                <w:sz w:val="17"/>
                <w:szCs w:val="17"/>
              </w:rPr>
            </w:pPr>
            <w:r>
              <w:rPr>
                <w:rFonts w:ascii="Arial" w:hAnsi="Arial" w:cs="Arial"/>
                <w:bCs/>
                <w:color w:val="000000"/>
                <w:sz w:val="17"/>
                <w:szCs w:val="17"/>
              </w:rPr>
              <w:t>31.</w:t>
            </w:r>
            <w:r w:rsidR="005576DF">
              <w:rPr>
                <w:rFonts w:ascii="Arial" w:hAnsi="Arial" w:cs="Arial"/>
                <w:bCs/>
                <w:color w:val="000000"/>
                <w:sz w:val="17"/>
                <w:szCs w:val="17"/>
              </w:rPr>
              <w:t>8</w:t>
            </w:r>
            <w:r w:rsidR="008920B0">
              <w:rPr>
                <w:rFonts w:ascii="Arial" w:hAnsi="Arial" w:cs="Arial"/>
                <w:bCs/>
                <w:color w:val="000000"/>
                <w:sz w:val="17"/>
                <w:szCs w:val="17"/>
              </w:rPr>
              <w:t>8</w:t>
            </w:r>
            <w:r w:rsidR="00EF4501" w:rsidRPr="00D852FF">
              <w:rPr>
                <w:rFonts w:ascii="Arial" w:hAnsi="Arial" w:cs="Arial"/>
                <w:bCs/>
                <w:color w:val="000000"/>
                <w:sz w:val="17"/>
                <w:szCs w:val="17"/>
              </w:rPr>
              <w:t>%</w:t>
            </w:r>
          </w:p>
        </w:tc>
      </w:tr>
    </w:tbl>
    <w:p w:rsidR="008920B0" w:rsidRPr="008920B0" w:rsidRDefault="008920B0" w:rsidP="008920B0">
      <w:pPr>
        <w:spacing w:before="80" w:line="250" w:lineRule="exact"/>
        <w:ind w:left="360"/>
        <w:jc w:val="both"/>
        <w:rPr>
          <w:rFonts w:ascii="Arial" w:eastAsia="Calibri" w:hAnsi="Arial" w:cs="Arial"/>
          <w:b/>
          <w:spacing w:val="-1"/>
          <w:sz w:val="17"/>
          <w:szCs w:val="17"/>
        </w:rPr>
      </w:pPr>
    </w:p>
    <w:p w:rsidR="00534381" w:rsidRPr="00E76A87" w:rsidRDefault="00534381" w:rsidP="003A59E1">
      <w:pPr>
        <w:pStyle w:val="Prrafodelista"/>
        <w:numPr>
          <w:ilvl w:val="0"/>
          <w:numId w:val="14"/>
        </w:numPr>
        <w:spacing w:before="80" w:line="250" w:lineRule="exact"/>
        <w:jc w:val="both"/>
        <w:rPr>
          <w:rFonts w:ascii="Arial" w:eastAsia="Calibri" w:hAnsi="Arial" w:cs="Arial"/>
          <w:b/>
          <w:spacing w:val="-1"/>
          <w:sz w:val="17"/>
          <w:szCs w:val="17"/>
        </w:rPr>
      </w:pPr>
      <w:r w:rsidRPr="00E76A87">
        <w:rPr>
          <w:rFonts w:ascii="Arial" w:eastAsia="Calibri" w:hAnsi="Arial" w:cs="Arial"/>
          <w:b/>
          <w:spacing w:val="-1"/>
          <w:sz w:val="17"/>
          <w:szCs w:val="17"/>
        </w:rPr>
        <w:t>Otros Gastos y Pérdidas Extraordinarias</w:t>
      </w:r>
    </w:p>
    <w:p w:rsidR="00534381" w:rsidRDefault="00534381" w:rsidP="00534381">
      <w:pPr>
        <w:spacing w:before="80" w:line="250" w:lineRule="exact"/>
        <w:ind w:left="709"/>
        <w:jc w:val="both"/>
        <w:rPr>
          <w:rFonts w:ascii="Arial" w:eastAsia="Calibri" w:hAnsi="Arial" w:cs="Arial"/>
          <w:spacing w:val="-1"/>
          <w:sz w:val="17"/>
          <w:szCs w:val="17"/>
        </w:rPr>
      </w:pPr>
    </w:p>
    <w:p w:rsidR="00150A77" w:rsidRDefault="00534381" w:rsidP="00534381">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el monto </w:t>
      </w:r>
      <w:r>
        <w:rPr>
          <w:rFonts w:ascii="Arial" w:eastAsia="Calibri" w:hAnsi="Arial" w:cs="Arial"/>
          <w:spacing w:val="-1"/>
          <w:sz w:val="17"/>
          <w:szCs w:val="17"/>
        </w:rPr>
        <w:t xml:space="preserve">de la cuenta </w:t>
      </w:r>
      <w:r w:rsidR="00150A77" w:rsidRPr="00150A77">
        <w:rPr>
          <w:rFonts w:ascii="Arial" w:eastAsia="Calibri" w:hAnsi="Arial" w:cs="Arial"/>
          <w:spacing w:val="-1"/>
          <w:sz w:val="17"/>
          <w:szCs w:val="17"/>
        </w:rPr>
        <w:t>Otros Gastos y Pérdidas Extraordinarias</w:t>
      </w:r>
      <w:r w:rsidRPr="00577A8F">
        <w:rPr>
          <w:rFonts w:ascii="Arial" w:eastAsia="Calibri" w:hAnsi="Arial" w:cs="Arial"/>
          <w:spacing w:val="-1"/>
          <w:sz w:val="17"/>
          <w:szCs w:val="17"/>
        </w:rPr>
        <w:t xml:space="preserve"> </w:t>
      </w:r>
      <w:r>
        <w:rPr>
          <w:rFonts w:ascii="Arial" w:eastAsia="Calibri" w:hAnsi="Arial" w:cs="Arial"/>
          <w:spacing w:val="-1"/>
          <w:sz w:val="17"/>
          <w:szCs w:val="17"/>
        </w:rPr>
        <w:t xml:space="preserve">por </w:t>
      </w:r>
      <w:r w:rsidR="008E4BCC" w:rsidRPr="008E4BCC">
        <w:rPr>
          <w:rFonts w:ascii="Arial" w:eastAsia="Calibri" w:hAnsi="Arial" w:cs="Arial"/>
          <w:spacing w:val="-1"/>
          <w:sz w:val="17"/>
          <w:szCs w:val="17"/>
        </w:rPr>
        <w:t>2</w:t>
      </w:r>
      <w:r w:rsidR="008920B0">
        <w:rPr>
          <w:rFonts w:ascii="Arial" w:eastAsia="Calibri" w:hAnsi="Arial" w:cs="Arial"/>
          <w:spacing w:val="-1"/>
          <w:sz w:val="17"/>
          <w:szCs w:val="17"/>
        </w:rPr>
        <w:t>04</w:t>
      </w:r>
      <w:r w:rsidR="008E4BCC" w:rsidRPr="008E4BCC">
        <w:rPr>
          <w:rFonts w:ascii="Arial" w:eastAsia="Calibri" w:hAnsi="Arial" w:cs="Arial"/>
          <w:spacing w:val="-1"/>
          <w:sz w:val="17"/>
          <w:szCs w:val="17"/>
        </w:rPr>
        <w:t>,</w:t>
      </w:r>
      <w:r w:rsidR="008920B0">
        <w:rPr>
          <w:rFonts w:ascii="Arial" w:eastAsia="Calibri" w:hAnsi="Arial" w:cs="Arial"/>
          <w:spacing w:val="-1"/>
          <w:sz w:val="17"/>
          <w:szCs w:val="17"/>
        </w:rPr>
        <w:t>886,376</w:t>
      </w:r>
      <w:r w:rsidR="008E4BCC">
        <w:rPr>
          <w:rFonts w:ascii="Arial" w:eastAsia="Calibri" w:hAnsi="Arial" w:cs="Arial"/>
          <w:spacing w:val="-1"/>
          <w:sz w:val="17"/>
          <w:szCs w:val="17"/>
        </w:rPr>
        <w:t xml:space="preserve"> </w:t>
      </w:r>
      <w:r>
        <w:rPr>
          <w:rFonts w:ascii="Arial" w:eastAsia="Calibri" w:hAnsi="Arial" w:cs="Arial"/>
          <w:spacing w:val="-1"/>
          <w:sz w:val="17"/>
          <w:szCs w:val="17"/>
        </w:rPr>
        <w:t xml:space="preserve">al </w:t>
      </w:r>
      <w:r w:rsidR="00FE31AC">
        <w:rPr>
          <w:rFonts w:ascii="Arial" w:eastAsia="Calibri" w:hAnsi="Arial" w:cs="Arial"/>
          <w:spacing w:val="-1"/>
          <w:sz w:val="17"/>
          <w:szCs w:val="17"/>
        </w:rPr>
        <w:t>31 de diciembre del 2017</w:t>
      </w:r>
      <w:r w:rsidR="00463FFB">
        <w:rPr>
          <w:rFonts w:ascii="Arial" w:eastAsia="Calibri" w:hAnsi="Arial" w:cs="Arial"/>
          <w:spacing w:val="-1"/>
          <w:sz w:val="17"/>
          <w:szCs w:val="17"/>
        </w:rPr>
        <w:t>. La reducción en este rubro obedece a la desincorporación de los fideicomisos.</w:t>
      </w:r>
    </w:p>
    <w:p w:rsidR="00150A77" w:rsidRPr="002D70DA" w:rsidRDefault="00150A77" w:rsidP="00150A77">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7080" w:type="dxa"/>
        <w:jc w:val="center"/>
        <w:tblCellMar>
          <w:left w:w="70" w:type="dxa"/>
          <w:right w:w="70" w:type="dxa"/>
        </w:tblCellMar>
        <w:tblLook w:val="04A0" w:firstRow="1" w:lastRow="0" w:firstColumn="1" w:lastColumn="0" w:noHBand="0" w:noVBand="1"/>
      </w:tblPr>
      <w:tblGrid>
        <w:gridCol w:w="4900"/>
        <w:gridCol w:w="2180"/>
      </w:tblGrid>
      <w:tr w:rsidR="00F56581" w:rsidRPr="002D70DA" w:rsidTr="008920B0">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56581" w:rsidRPr="002D70DA" w:rsidRDefault="00F56581" w:rsidP="00603D16">
            <w:pPr>
              <w:jc w:val="center"/>
              <w:rPr>
                <w:rFonts w:ascii="Arial" w:hAnsi="Arial" w:cs="Arial"/>
                <w:b/>
                <w:bCs/>
                <w:color w:val="000000"/>
                <w:sz w:val="17"/>
                <w:szCs w:val="17"/>
              </w:rPr>
            </w:pPr>
            <w:r w:rsidRPr="002D70DA">
              <w:rPr>
                <w:rFonts w:ascii="Arial" w:hAnsi="Arial" w:cs="Arial"/>
                <w:b/>
                <w:bCs/>
                <w:color w:val="000000"/>
                <w:sz w:val="17"/>
                <w:szCs w:val="17"/>
              </w:rPr>
              <w:t>C</w:t>
            </w:r>
            <w:r>
              <w:rPr>
                <w:rFonts w:ascii="Arial" w:hAnsi="Arial" w:cs="Arial"/>
                <w:b/>
                <w:bCs/>
                <w:color w:val="000000"/>
                <w:sz w:val="17"/>
                <w:szCs w:val="17"/>
              </w:rPr>
              <w:t>uenta</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F56581" w:rsidRPr="002D70DA" w:rsidRDefault="00F56581" w:rsidP="00603D16">
            <w:pPr>
              <w:jc w:val="center"/>
              <w:rPr>
                <w:rFonts w:ascii="Arial" w:hAnsi="Arial" w:cs="Arial"/>
                <w:b/>
                <w:bCs/>
                <w:color w:val="000000"/>
                <w:sz w:val="17"/>
                <w:szCs w:val="17"/>
              </w:rPr>
            </w:pPr>
            <w:r>
              <w:rPr>
                <w:rFonts w:ascii="Arial" w:hAnsi="Arial" w:cs="Arial"/>
                <w:b/>
                <w:bCs/>
                <w:color w:val="000000"/>
                <w:sz w:val="17"/>
                <w:szCs w:val="17"/>
              </w:rPr>
              <w:t>Monto</w:t>
            </w:r>
          </w:p>
        </w:tc>
      </w:tr>
      <w:tr w:rsidR="00F56581" w:rsidRPr="00882163" w:rsidTr="008920B0">
        <w:trPr>
          <w:trHeight w:val="309"/>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56581" w:rsidRPr="00463FFB" w:rsidRDefault="007415AD" w:rsidP="000B4B11">
            <w:pPr>
              <w:rPr>
                <w:rFonts w:ascii="Arial" w:hAnsi="Arial" w:cs="Arial"/>
                <w:sz w:val="17"/>
                <w:szCs w:val="17"/>
                <w:highlight w:val="red"/>
              </w:rPr>
            </w:pPr>
            <w:r w:rsidRPr="00A8091F">
              <w:rPr>
                <w:rFonts w:ascii="Arial" w:hAnsi="Arial" w:cs="Arial"/>
                <w:sz w:val="17"/>
                <w:szCs w:val="17"/>
              </w:rPr>
              <w:t>Estimaciones, Depreciaciones, Deterioros, Obsolescencia y Amortizaciones</w:t>
            </w:r>
          </w:p>
        </w:tc>
        <w:tc>
          <w:tcPr>
            <w:tcW w:w="2180" w:type="dxa"/>
            <w:tcBorders>
              <w:top w:val="single" w:sz="4" w:space="0" w:color="auto"/>
              <w:left w:val="nil"/>
              <w:bottom w:val="single" w:sz="4" w:space="0" w:color="auto"/>
              <w:right w:val="single" w:sz="4" w:space="0" w:color="auto"/>
            </w:tcBorders>
            <w:shd w:val="clear" w:color="auto" w:fill="auto"/>
          </w:tcPr>
          <w:p w:rsidR="00F56581" w:rsidRPr="00463FFB" w:rsidRDefault="00A10894" w:rsidP="003D4F01">
            <w:pPr>
              <w:jc w:val="right"/>
              <w:rPr>
                <w:rFonts w:ascii="Arial" w:hAnsi="Arial" w:cs="Arial"/>
                <w:sz w:val="17"/>
                <w:szCs w:val="17"/>
                <w:highlight w:val="red"/>
              </w:rPr>
            </w:pPr>
            <w:r w:rsidRPr="00A10894">
              <w:rPr>
                <w:rFonts w:ascii="Arial" w:hAnsi="Arial" w:cs="Arial"/>
                <w:sz w:val="17"/>
                <w:szCs w:val="17"/>
              </w:rPr>
              <w:t>168,379,511</w:t>
            </w:r>
          </w:p>
        </w:tc>
      </w:tr>
      <w:tr w:rsidR="00DB7045" w:rsidRPr="00882163" w:rsidTr="008920B0">
        <w:trPr>
          <w:trHeight w:val="309"/>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DB7045" w:rsidRPr="007415AD" w:rsidRDefault="00DB7045" w:rsidP="000B4B11">
            <w:pPr>
              <w:rPr>
                <w:rFonts w:ascii="Arial" w:hAnsi="Arial" w:cs="Arial"/>
                <w:sz w:val="17"/>
                <w:szCs w:val="17"/>
              </w:rPr>
            </w:pPr>
            <w:r w:rsidRPr="00DB7045">
              <w:rPr>
                <w:rFonts w:ascii="Arial" w:hAnsi="Arial" w:cs="Arial"/>
                <w:sz w:val="17"/>
                <w:szCs w:val="17"/>
              </w:rPr>
              <w:t>Disminución de Inventarios</w:t>
            </w:r>
          </w:p>
        </w:tc>
        <w:tc>
          <w:tcPr>
            <w:tcW w:w="2180" w:type="dxa"/>
            <w:tcBorders>
              <w:top w:val="single" w:sz="4" w:space="0" w:color="auto"/>
              <w:left w:val="nil"/>
              <w:bottom w:val="single" w:sz="4" w:space="0" w:color="auto"/>
              <w:right w:val="single" w:sz="4" w:space="0" w:color="auto"/>
            </w:tcBorders>
            <w:shd w:val="clear" w:color="auto" w:fill="auto"/>
          </w:tcPr>
          <w:p w:rsidR="00DB7045" w:rsidRPr="00DB7045" w:rsidRDefault="00DB7045" w:rsidP="000B4B11">
            <w:pPr>
              <w:jc w:val="right"/>
              <w:rPr>
                <w:rFonts w:ascii="Arial" w:hAnsi="Arial" w:cs="Arial"/>
                <w:sz w:val="17"/>
                <w:szCs w:val="17"/>
              </w:rPr>
            </w:pPr>
            <w:r w:rsidRPr="00DB7045">
              <w:rPr>
                <w:rFonts w:ascii="Arial" w:hAnsi="Arial" w:cs="Arial"/>
                <w:sz w:val="17"/>
                <w:szCs w:val="17"/>
              </w:rPr>
              <w:t>367,342</w:t>
            </w:r>
          </w:p>
        </w:tc>
      </w:tr>
      <w:tr w:rsidR="00F56581" w:rsidTr="008920B0">
        <w:trPr>
          <w:trHeight w:val="243"/>
          <w:jc w:val="center"/>
        </w:trPr>
        <w:tc>
          <w:tcPr>
            <w:tcW w:w="4900" w:type="dxa"/>
            <w:tcBorders>
              <w:top w:val="nil"/>
              <w:left w:val="single" w:sz="4" w:space="0" w:color="auto"/>
              <w:bottom w:val="single" w:sz="4" w:space="0" w:color="auto"/>
              <w:right w:val="single" w:sz="4" w:space="0" w:color="auto"/>
            </w:tcBorders>
            <w:shd w:val="clear" w:color="auto" w:fill="auto"/>
          </w:tcPr>
          <w:p w:rsidR="00F56581" w:rsidRPr="000B4B11" w:rsidRDefault="007415AD" w:rsidP="000B4B11">
            <w:pPr>
              <w:rPr>
                <w:rFonts w:ascii="Arial" w:hAnsi="Arial" w:cs="Arial"/>
                <w:sz w:val="17"/>
                <w:szCs w:val="17"/>
              </w:rPr>
            </w:pPr>
            <w:r w:rsidRPr="007415AD">
              <w:rPr>
                <w:rFonts w:ascii="Arial" w:hAnsi="Arial" w:cs="Arial"/>
                <w:sz w:val="17"/>
                <w:szCs w:val="17"/>
              </w:rPr>
              <w:t>Otros Gastos</w:t>
            </w:r>
          </w:p>
        </w:tc>
        <w:tc>
          <w:tcPr>
            <w:tcW w:w="2180" w:type="dxa"/>
            <w:tcBorders>
              <w:top w:val="nil"/>
              <w:left w:val="nil"/>
              <w:bottom w:val="single" w:sz="4" w:space="0" w:color="auto"/>
              <w:right w:val="single" w:sz="4" w:space="0" w:color="auto"/>
            </w:tcBorders>
            <w:shd w:val="clear" w:color="auto" w:fill="auto"/>
          </w:tcPr>
          <w:p w:rsidR="00F56581" w:rsidRPr="000B4B11" w:rsidRDefault="00DB7045" w:rsidP="000B4B11">
            <w:pPr>
              <w:jc w:val="right"/>
              <w:rPr>
                <w:rFonts w:ascii="Arial" w:hAnsi="Arial" w:cs="Arial"/>
                <w:sz w:val="17"/>
                <w:szCs w:val="17"/>
              </w:rPr>
            </w:pPr>
            <w:r w:rsidRPr="00DB7045">
              <w:rPr>
                <w:rFonts w:ascii="Arial" w:hAnsi="Arial" w:cs="Arial"/>
                <w:sz w:val="17"/>
                <w:szCs w:val="17"/>
              </w:rPr>
              <w:t>36,139,522</w:t>
            </w:r>
          </w:p>
        </w:tc>
      </w:tr>
      <w:tr w:rsidR="00F56581" w:rsidRPr="002D70DA" w:rsidTr="008920B0">
        <w:trPr>
          <w:trHeight w:val="240"/>
          <w:jc w:val="center"/>
        </w:trPr>
        <w:tc>
          <w:tcPr>
            <w:tcW w:w="4900" w:type="dxa"/>
            <w:tcBorders>
              <w:top w:val="nil"/>
              <w:left w:val="nil"/>
              <w:bottom w:val="nil"/>
              <w:right w:val="nil"/>
            </w:tcBorders>
            <w:shd w:val="clear" w:color="000000" w:fill="FFFFFF"/>
            <w:vAlign w:val="center"/>
            <w:hideMark/>
          </w:tcPr>
          <w:p w:rsidR="00F56581" w:rsidRPr="002D70DA" w:rsidRDefault="00A642F5" w:rsidP="00603D16">
            <w:pPr>
              <w:jc w:val="center"/>
              <w:rPr>
                <w:rFonts w:ascii="Arial" w:hAnsi="Arial" w:cs="Arial"/>
                <w:b/>
                <w:bCs/>
                <w:color w:val="000000"/>
                <w:sz w:val="17"/>
                <w:szCs w:val="17"/>
              </w:rPr>
            </w:pPr>
            <w:r w:rsidRPr="00A642F5">
              <w:rPr>
                <w:rFonts w:ascii="Arial" w:hAnsi="Arial" w:cs="Arial"/>
                <w:b/>
                <w:bCs/>
                <w:color w:val="000000"/>
                <w:sz w:val="17"/>
                <w:szCs w:val="17"/>
              </w:rPr>
              <w:t>Otros Gastos y Pérdidas Extraordinarias</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F56581" w:rsidRPr="002D70DA" w:rsidRDefault="00A10894" w:rsidP="003D4F01">
            <w:pPr>
              <w:jc w:val="right"/>
              <w:rPr>
                <w:rFonts w:ascii="Arial" w:hAnsi="Arial" w:cs="Arial"/>
                <w:b/>
                <w:bCs/>
                <w:color w:val="000000"/>
                <w:sz w:val="17"/>
                <w:szCs w:val="17"/>
              </w:rPr>
            </w:pPr>
            <w:r w:rsidRPr="00A10894">
              <w:rPr>
                <w:rFonts w:ascii="Arial" w:hAnsi="Arial" w:cs="Arial"/>
                <w:b/>
                <w:bCs/>
                <w:color w:val="000000"/>
                <w:sz w:val="17"/>
                <w:szCs w:val="17"/>
                <w14:numForm w14:val="lining"/>
              </w:rPr>
              <w:t>204,886,376</w:t>
            </w:r>
          </w:p>
        </w:tc>
      </w:tr>
    </w:tbl>
    <w:p w:rsidR="00A642F5" w:rsidRDefault="00A642F5" w:rsidP="00A642F5">
      <w:pPr>
        <w:spacing w:before="80" w:line="250" w:lineRule="exact"/>
        <w:ind w:left="709"/>
        <w:jc w:val="both"/>
        <w:rPr>
          <w:rFonts w:ascii="Arial" w:eastAsia="Calibri" w:hAnsi="Arial" w:cs="Arial"/>
          <w:spacing w:val="-1"/>
          <w:sz w:val="17"/>
          <w:szCs w:val="17"/>
        </w:rPr>
      </w:pPr>
    </w:p>
    <w:p w:rsidR="00BC0DE0" w:rsidRDefault="00BC0DE0" w:rsidP="00F93F3E">
      <w:pPr>
        <w:autoSpaceDE w:val="0"/>
        <w:autoSpaceDN w:val="0"/>
        <w:adjustRightInd w:val="0"/>
        <w:spacing w:before="240" w:after="120"/>
        <w:ind w:left="360"/>
        <w:rPr>
          <w:rFonts w:ascii="Arial" w:eastAsia="Calibri" w:hAnsi="Arial" w:cs="Arial"/>
          <w:spacing w:val="-1"/>
          <w:sz w:val="17"/>
          <w:szCs w:val="17"/>
        </w:rPr>
      </w:pPr>
    </w:p>
    <w:p w:rsidR="00B66CE9" w:rsidRDefault="00B66CE9">
      <w:pPr>
        <w:rPr>
          <w:rFonts w:ascii="Arial" w:eastAsia="Calibri" w:hAnsi="Arial" w:cs="Arial"/>
          <w:spacing w:val="-1"/>
          <w:sz w:val="17"/>
          <w:szCs w:val="17"/>
        </w:rPr>
      </w:pPr>
      <w:r>
        <w:rPr>
          <w:rFonts w:ascii="Arial" w:eastAsia="Calibri" w:hAnsi="Arial" w:cs="Arial"/>
          <w:spacing w:val="-1"/>
          <w:sz w:val="17"/>
          <w:szCs w:val="17"/>
        </w:rPr>
        <w:br w:type="page"/>
      </w:r>
    </w:p>
    <w:p w:rsidR="00BC0DE0" w:rsidRPr="002D70DA" w:rsidRDefault="00BC0DE0" w:rsidP="003A59E1">
      <w:pPr>
        <w:pStyle w:val="Prrafodelista"/>
        <w:numPr>
          <w:ilvl w:val="0"/>
          <w:numId w:val="10"/>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lastRenderedPageBreak/>
        <w:t xml:space="preserve">Notas al Estado de </w:t>
      </w:r>
      <w:r w:rsidR="00D0525E" w:rsidRPr="002D70DA">
        <w:rPr>
          <w:rFonts w:ascii="Arial" w:hAnsi="Arial" w:cs="Arial"/>
          <w:b/>
          <w:sz w:val="17"/>
          <w:szCs w:val="17"/>
        </w:rPr>
        <w:t>Variación en la Hacienda Pública</w:t>
      </w:r>
    </w:p>
    <w:p w:rsidR="00D0525E" w:rsidRPr="002D70DA" w:rsidRDefault="00D0525E" w:rsidP="00791E59">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informa de manera agrupada, acerca de las modificaciones a</w:t>
      </w:r>
      <w:r w:rsidR="003977E2">
        <w:rPr>
          <w:rFonts w:ascii="Arial" w:eastAsia="Calibri" w:hAnsi="Arial" w:cs="Arial"/>
          <w:spacing w:val="-1"/>
          <w:sz w:val="17"/>
          <w:szCs w:val="17"/>
        </w:rPr>
        <w:t xml:space="preserve"> </w:t>
      </w:r>
      <w:r w:rsidRPr="002D70DA">
        <w:rPr>
          <w:rFonts w:ascii="Arial" w:eastAsia="Calibri" w:hAnsi="Arial" w:cs="Arial"/>
          <w:spacing w:val="-1"/>
          <w:sz w:val="17"/>
          <w:szCs w:val="17"/>
        </w:rPr>
        <w:t>l</w:t>
      </w:r>
      <w:r w:rsidR="003977E2">
        <w:rPr>
          <w:rFonts w:ascii="Arial" w:eastAsia="Calibri" w:hAnsi="Arial" w:cs="Arial"/>
          <w:spacing w:val="-1"/>
          <w:sz w:val="17"/>
          <w:szCs w:val="17"/>
        </w:rPr>
        <w:t>a Hacienda Pública</w:t>
      </w:r>
      <w:r w:rsidRPr="002D70DA">
        <w:rPr>
          <w:rFonts w:ascii="Arial" w:eastAsia="Calibri" w:hAnsi="Arial" w:cs="Arial"/>
          <w:spacing w:val="-1"/>
          <w:sz w:val="17"/>
          <w:szCs w:val="17"/>
        </w:rPr>
        <w:t xml:space="preserve"> contribuid</w:t>
      </w:r>
      <w:r w:rsidR="003977E2">
        <w:rPr>
          <w:rFonts w:ascii="Arial" w:eastAsia="Calibri" w:hAnsi="Arial" w:cs="Arial"/>
          <w:spacing w:val="-1"/>
          <w:sz w:val="17"/>
          <w:szCs w:val="17"/>
        </w:rPr>
        <w:t>a</w:t>
      </w:r>
      <w:r w:rsidRPr="002D70DA">
        <w:rPr>
          <w:rFonts w:ascii="Arial" w:eastAsia="Calibri" w:hAnsi="Arial" w:cs="Arial"/>
          <w:spacing w:val="-1"/>
          <w:sz w:val="17"/>
          <w:szCs w:val="17"/>
        </w:rPr>
        <w:t xml:space="preserve"> </w:t>
      </w:r>
      <w:r w:rsidR="005D109B">
        <w:rPr>
          <w:rFonts w:ascii="Arial" w:eastAsia="Calibri" w:hAnsi="Arial" w:cs="Arial"/>
          <w:spacing w:val="-1"/>
          <w:sz w:val="17"/>
          <w:szCs w:val="17"/>
        </w:rPr>
        <w:t xml:space="preserve">al </w:t>
      </w:r>
      <w:r w:rsidR="00FE31AC">
        <w:rPr>
          <w:rFonts w:ascii="Arial" w:eastAsia="Calibri" w:hAnsi="Arial" w:cs="Arial"/>
          <w:spacing w:val="-1"/>
          <w:sz w:val="17"/>
          <w:szCs w:val="17"/>
        </w:rPr>
        <w:t>31 de diciembre del 2017</w:t>
      </w:r>
      <w:r w:rsidRPr="002D70DA">
        <w:rPr>
          <w:rFonts w:ascii="Arial" w:eastAsia="Calibri" w:hAnsi="Arial" w:cs="Arial"/>
          <w:spacing w:val="-1"/>
          <w:sz w:val="17"/>
          <w:szCs w:val="17"/>
        </w:rPr>
        <w:t>:</w:t>
      </w:r>
    </w:p>
    <w:p w:rsidR="00D0525E" w:rsidRPr="002D70DA" w:rsidRDefault="00D0525E" w:rsidP="00D0525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7080" w:type="dxa"/>
        <w:jc w:val="center"/>
        <w:tblCellMar>
          <w:left w:w="70" w:type="dxa"/>
          <w:right w:w="70" w:type="dxa"/>
        </w:tblCellMar>
        <w:tblLook w:val="04A0" w:firstRow="1" w:lastRow="0" w:firstColumn="1" w:lastColumn="0" w:noHBand="0" w:noVBand="1"/>
      </w:tblPr>
      <w:tblGrid>
        <w:gridCol w:w="4900"/>
        <w:gridCol w:w="2180"/>
      </w:tblGrid>
      <w:tr w:rsidR="009B3D46" w:rsidRPr="002D70DA" w:rsidTr="00F165D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B3D46" w:rsidRPr="002D70DA" w:rsidRDefault="009B3D46">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B3D46" w:rsidRPr="002D70DA" w:rsidRDefault="009B3D46">
            <w:pPr>
              <w:jc w:val="center"/>
              <w:rPr>
                <w:rFonts w:ascii="Arial" w:hAnsi="Arial" w:cs="Arial"/>
                <w:b/>
                <w:bCs/>
                <w:color w:val="000000"/>
                <w:sz w:val="17"/>
                <w:szCs w:val="17"/>
              </w:rPr>
            </w:pPr>
            <w:r w:rsidRPr="002D70DA">
              <w:rPr>
                <w:rFonts w:ascii="Arial" w:hAnsi="Arial" w:cs="Arial"/>
                <w:b/>
                <w:bCs/>
                <w:color w:val="000000"/>
                <w:sz w:val="17"/>
                <w:szCs w:val="17"/>
              </w:rPr>
              <w:t>MONTO</w:t>
            </w:r>
          </w:p>
        </w:tc>
      </w:tr>
      <w:tr w:rsidR="00603D16" w:rsidRPr="00971047" w:rsidTr="00603D16">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03D16" w:rsidRPr="00F56DEC" w:rsidRDefault="006C287C" w:rsidP="00603D16">
            <w:pPr>
              <w:rPr>
                <w:rFonts w:ascii="Arial" w:hAnsi="Arial" w:cs="Arial"/>
                <w:b/>
                <w:bCs/>
                <w:color w:val="000000"/>
                <w:sz w:val="17"/>
                <w:szCs w:val="17"/>
              </w:rPr>
            </w:pPr>
            <w:r w:rsidRPr="00F56DEC">
              <w:rPr>
                <w:rFonts w:ascii="Arial" w:hAnsi="Arial" w:cs="Arial"/>
                <w:b/>
                <w:bCs/>
                <w:color w:val="000000"/>
                <w:sz w:val="17"/>
                <w:szCs w:val="17"/>
              </w:rPr>
              <w:t>Aportaciones</w:t>
            </w:r>
          </w:p>
        </w:tc>
        <w:tc>
          <w:tcPr>
            <w:tcW w:w="2180" w:type="dxa"/>
            <w:tcBorders>
              <w:top w:val="nil"/>
              <w:left w:val="nil"/>
              <w:bottom w:val="single" w:sz="4" w:space="0" w:color="auto"/>
              <w:right w:val="single" w:sz="4" w:space="0" w:color="auto"/>
            </w:tcBorders>
            <w:shd w:val="clear" w:color="auto" w:fill="auto"/>
            <w:hideMark/>
          </w:tcPr>
          <w:p w:rsidR="00603D16" w:rsidRPr="00604485" w:rsidRDefault="00E16AEF" w:rsidP="00603D16">
            <w:pPr>
              <w:jc w:val="right"/>
              <w:rPr>
                <w:rFonts w:ascii="Arial" w:hAnsi="Arial" w:cs="Arial"/>
                <w:b/>
                <w:sz w:val="18"/>
                <w:szCs w:val="17"/>
                <w:highlight w:val="yellow"/>
              </w:rPr>
            </w:pPr>
            <w:r w:rsidRPr="00604485">
              <w:rPr>
                <w:rFonts w:ascii="Arial" w:hAnsi="Arial" w:cs="Arial"/>
                <w:b/>
                <w:sz w:val="18"/>
                <w:szCs w:val="17"/>
              </w:rPr>
              <w:t>-134,291,115</w:t>
            </w:r>
          </w:p>
        </w:tc>
      </w:tr>
      <w:tr w:rsidR="00603D16" w:rsidRPr="00971047" w:rsidTr="00603D16">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03D16" w:rsidRPr="00F56DEC" w:rsidRDefault="00603D16" w:rsidP="00603D16">
            <w:pPr>
              <w:ind w:firstLineChars="100" w:firstLine="171"/>
              <w:rPr>
                <w:rFonts w:ascii="Arial" w:hAnsi="Arial" w:cs="Arial"/>
                <w:b/>
                <w:color w:val="000000"/>
                <w:sz w:val="17"/>
                <w:szCs w:val="17"/>
              </w:rPr>
            </w:pPr>
            <w:r w:rsidRPr="00F56DEC">
              <w:rPr>
                <w:rFonts w:ascii="Arial" w:hAnsi="Arial" w:cs="Arial"/>
                <w:b/>
                <w:color w:val="000000"/>
                <w:sz w:val="17"/>
                <w:szCs w:val="17"/>
              </w:rPr>
              <w:t>Bienes Inmuebles e Infraestructura</w:t>
            </w:r>
          </w:p>
        </w:tc>
        <w:tc>
          <w:tcPr>
            <w:tcW w:w="2180" w:type="dxa"/>
            <w:tcBorders>
              <w:top w:val="nil"/>
              <w:left w:val="nil"/>
              <w:bottom w:val="single" w:sz="4" w:space="0" w:color="auto"/>
              <w:right w:val="single" w:sz="4" w:space="0" w:color="auto"/>
            </w:tcBorders>
            <w:shd w:val="clear" w:color="auto" w:fill="auto"/>
          </w:tcPr>
          <w:p w:rsidR="00603D16" w:rsidRPr="00106BA3" w:rsidRDefault="00F56DEC" w:rsidP="00603D16">
            <w:pPr>
              <w:jc w:val="right"/>
              <w:rPr>
                <w:rFonts w:ascii="Arial" w:hAnsi="Arial" w:cs="Arial"/>
                <w:b/>
                <w:sz w:val="17"/>
                <w:szCs w:val="17"/>
                <w:highlight w:val="yellow"/>
              </w:rPr>
            </w:pPr>
            <w:r w:rsidRPr="00E16AEF">
              <w:rPr>
                <w:rFonts w:ascii="Arial" w:hAnsi="Arial" w:cs="Arial"/>
                <w:b/>
                <w:sz w:val="17"/>
                <w:szCs w:val="17"/>
              </w:rPr>
              <w:t>-</w:t>
            </w:r>
            <w:r w:rsidR="00E16AEF" w:rsidRPr="00E16AEF">
              <w:rPr>
                <w:rFonts w:ascii="Arial" w:hAnsi="Arial" w:cs="Arial"/>
                <w:b/>
                <w:sz w:val="17"/>
                <w:szCs w:val="17"/>
              </w:rPr>
              <w:t>165,694,804</w:t>
            </w:r>
          </w:p>
        </w:tc>
      </w:tr>
      <w:tr w:rsidR="00603D16" w:rsidRPr="00604485" w:rsidTr="00603D16">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03D16" w:rsidRPr="00F56DEC" w:rsidRDefault="00603D16" w:rsidP="00603D16">
            <w:pPr>
              <w:ind w:firstLineChars="100" w:firstLine="171"/>
              <w:rPr>
                <w:rFonts w:ascii="Arial" w:hAnsi="Arial" w:cs="Arial"/>
                <w:b/>
                <w:color w:val="000000"/>
                <w:sz w:val="17"/>
                <w:szCs w:val="17"/>
              </w:rPr>
            </w:pPr>
            <w:r w:rsidRPr="00F56DEC">
              <w:rPr>
                <w:rFonts w:ascii="Arial" w:hAnsi="Arial" w:cs="Arial"/>
                <w:b/>
                <w:color w:val="000000"/>
                <w:sz w:val="17"/>
                <w:szCs w:val="17"/>
              </w:rPr>
              <w:t>Bienes Muebles</w:t>
            </w:r>
          </w:p>
        </w:tc>
        <w:tc>
          <w:tcPr>
            <w:tcW w:w="2180" w:type="dxa"/>
            <w:tcBorders>
              <w:top w:val="nil"/>
              <w:left w:val="nil"/>
              <w:bottom w:val="single" w:sz="4" w:space="0" w:color="auto"/>
              <w:right w:val="single" w:sz="4" w:space="0" w:color="auto"/>
            </w:tcBorders>
            <w:shd w:val="clear" w:color="auto" w:fill="auto"/>
          </w:tcPr>
          <w:p w:rsidR="00603D16" w:rsidRPr="00604485" w:rsidRDefault="00E16AEF" w:rsidP="00603D16">
            <w:pPr>
              <w:jc w:val="right"/>
              <w:rPr>
                <w:rFonts w:ascii="Arial" w:hAnsi="Arial" w:cs="Arial"/>
                <w:b/>
                <w:sz w:val="17"/>
                <w:szCs w:val="17"/>
              </w:rPr>
            </w:pPr>
            <w:r w:rsidRPr="00604485">
              <w:rPr>
                <w:rFonts w:ascii="Arial" w:hAnsi="Arial" w:cs="Arial"/>
                <w:b/>
                <w:sz w:val="17"/>
                <w:szCs w:val="17"/>
              </w:rPr>
              <w:t>31,672,743</w:t>
            </w:r>
          </w:p>
        </w:tc>
      </w:tr>
      <w:tr w:rsidR="00603D16" w:rsidRPr="00971047" w:rsidTr="00603D16">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tcPr>
          <w:p w:rsidR="00A21D7C" w:rsidRDefault="00A21D7C" w:rsidP="00A21D7C">
            <w:pPr>
              <w:ind w:left="709" w:firstLineChars="100" w:firstLine="170"/>
              <w:rPr>
                <w:rFonts w:ascii="Arial" w:hAnsi="Arial" w:cs="Arial"/>
                <w:color w:val="000000"/>
                <w:sz w:val="17"/>
                <w:szCs w:val="17"/>
              </w:rPr>
            </w:pPr>
            <w:r w:rsidRPr="00F56DEC">
              <w:rPr>
                <w:rFonts w:ascii="Arial" w:hAnsi="Arial" w:cs="Arial"/>
                <w:color w:val="000000"/>
                <w:sz w:val="17"/>
                <w:szCs w:val="17"/>
              </w:rPr>
              <w:t>Incorporación del Instituto Queretano de la Cultura</w:t>
            </w:r>
            <w:r>
              <w:rPr>
                <w:rFonts w:ascii="Arial" w:hAnsi="Arial" w:cs="Arial"/>
                <w:color w:val="000000"/>
                <w:sz w:val="17"/>
                <w:szCs w:val="17"/>
              </w:rPr>
              <w:t xml:space="preserve"> </w:t>
            </w:r>
          </w:p>
          <w:p w:rsidR="00603D16" w:rsidRPr="00F56DEC" w:rsidRDefault="00A21D7C" w:rsidP="00A21D7C">
            <w:pPr>
              <w:ind w:left="709" w:firstLineChars="100" w:firstLine="170"/>
              <w:rPr>
                <w:rFonts w:ascii="Arial" w:hAnsi="Arial" w:cs="Arial"/>
                <w:color w:val="000000"/>
                <w:sz w:val="17"/>
                <w:szCs w:val="17"/>
              </w:rPr>
            </w:pPr>
            <w:r>
              <w:rPr>
                <w:rFonts w:ascii="Arial" w:hAnsi="Arial" w:cs="Arial"/>
                <w:color w:val="000000"/>
                <w:sz w:val="17"/>
                <w:szCs w:val="17"/>
              </w:rPr>
              <w:t>y las Artes</w:t>
            </w:r>
          </w:p>
        </w:tc>
        <w:tc>
          <w:tcPr>
            <w:tcW w:w="2180" w:type="dxa"/>
            <w:tcBorders>
              <w:top w:val="nil"/>
              <w:left w:val="nil"/>
              <w:bottom w:val="single" w:sz="4" w:space="0" w:color="auto"/>
              <w:right w:val="single" w:sz="4" w:space="0" w:color="auto"/>
            </w:tcBorders>
            <w:shd w:val="clear" w:color="auto" w:fill="auto"/>
          </w:tcPr>
          <w:p w:rsidR="00603D16" w:rsidRPr="00057EBB" w:rsidRDefault="00057EBB" w:rsidP="00603D16">
            <w:pPr>
              <w:jc w:val="right"/>
              <w:rPr>
                <w:rFonts w:ascii="Arial" w:hAnsi="Arial" w:cs="Arial"/>
                <w:sz w:val="14"/>
                <w:szCs w:val="17"/>
              </w:rPr>
            </w:pPr>
            <w:r w:rsidRPr="00057EBB">
              <w:rPr>
                <w:rFonts w:ascii="Arial" w:hAnsi="Arial" w:cs="Arial"/>
                <w:sz w:val="14"/>
                <w:szCs w:val="17"/>
              </w:rPr>
              <w:t>39,515,399</w:t>
            </w:r>
          </w:p>
        </w:tc>
      </w:tr>
      <w:tr w:rsidR="00603D16" w:rsidRPr="00971047" w:rsidTr="00603D16">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tcPr>
          <w:p w:rsidR="00603D16" w:rsidRPr="00F56DEC" w:rsidRDefault="00603D16" w:rsidP="00603D16">
            <w:pPr>
              <w:ind w:left="709" w:firstLineChars="100" w:firstLine="170"/>
              <w:rPr>
                <w:rFonts w:ascii="Arial" w:hAnsi="Arial" w:cs="Arial"/>
                <w:color w:val="000000"/>
                <w:sz w:val="17"/>
                <w:szCs w:val="17"/>
              </w:rPr>
            </w:pPr>
            <w:r w:rsidRPr="00F56DEC">
              <w:rPr>
                <w:rFonts w:ascii="Arial" w:hAnsi="Arial" w:cs="Arial"/>
                <w:color w:val="000000"/>
                <w:sz w:val="17"/>
                <w:szCs w:val="17"/>
              </w:rPr>
              <w:t>Altas y bajas del ejercicio</w:t>
            </w:r>
          </w:p>
        </w:tc>
        <w:tc>
          <w:tcPr>
            <w:tcW w:w="2180" w:type="dxa"/>
            <w:tcBorders>
              <w:top w:val="nil"/>
              <w:left w:val="nil"/>
              <w:bottom w:val="single" w:sz="4" w:space="0" w:color="auto"/>
              <w:right w:val="single" w:sz="4" w:space="0" w:color="auto"/>
            </w:tcBorders>
            <w:shd w:val="clear" w:color="auto" w:fill="auto"/>
          </w:tcPr>
          <w:p w:rsidR="00603D16" w:rsidRPr="00057EBB" w:rsidRDefault="00057EBB" w:rsidP="00603D16">
            <w:pPr>
              <w:jc w:val="right"/>
              <w:rPr>
                <w:rFonts w:ascii="Arial" w:hAnsi="Arial" w:cs="Arial"/>
                <w:sz w:val="14"/>
                <w:szCs w:val="17"/>
              </w:rPr>
            </w:pPr>
            <w:r w:rsidRPr="00057EBB">
              <w:rPr>
                <w:rFonts w:ascii="Arial" w:hAnsi="Arial" w:cs="Arial"/>
                <w:sz w:val="14"/>
                <w:szCs w:val="17"/>
              </w:rPr>
              <w:t>-7,842,656</w:t>
            </w:r>
          </w:p>
        </w:tc>
      </w:tr>
      <w:tr w:rsidR="00603D16" w:rsidRPr="00971047" w:rsidTr="00603D16">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03D16" w:rsidRPr="00F56DEC" w:rsidRDefault="00603D16" w:rsidP="00603D16">
            <w:pPr>
              <w:ind w:firstLineChars="100" w:firstLine="171"/>
              <w:rPr>
                <w:rFonts w:ascii="Arial" w:hAnsi="Arial" w:cs="Arial"/>
                <w:b/>
                <w:color w:val="000000"/>
                <w:sz w:val="17"/>
                <w:szCs w:val="17"/>
              </w:rPr>
            </w:pPr>
            <w:r w:rsidRPr="00F56DEC">
              <w:rPr>
                <w:rFonts w:ascii="Arial" w:hAnsi="Arial" w:cs="Arial"/>
                <w:b/>
                <w:color w:val="000000"/>
                <w:sz w:val="17"/>
                <w:szCs w:val="17"/>
              </w:rPr>
              <w:t>Bienes Intangibles</w:t>
            </w:r>
          </w:p>
        </w:tc>
        <w:tc>
          <w:tcPr>
            <w:tcW w:w="2180" w:type="dxa"/>
            <w:tcBorders>
              <w:top w:val="nil"/>
              <w:left w:val="nil"/>
              <w:bottom w:val="single" w:sz="4" w:space="0" w:color="auto"/>
              <w:right w:val="single" w:sz="4" w:space="0" w:color="auto"/>
            </w:tcBorders>
            <w:shd w:val="clear" w:color="auto" w:fill="auto"/>
          </w:tcPr>
          <w:p w:rsidR="00603D16" w:rsidRPr="00106BA3" w:rsidRDefault="00E16AEF" w:rsidP="00603D16">
            <w:pPr>
              <w:jc w:val="right"/>
              <w:rPr>
                <w:rFonts w:ascii="Arial" w:hAnsi="Arial" w:cs="Arial"/>
                <w:b/>
                <w:sz w:val="18"/>
                <w:szCs w:val="17"/>
                <w:highlight w:val="yellow"/>
              </w:rPr>
            </w:pPr>
            <w:r>
              <w:rPr>
                <w:rFonts w:ascii="Arial" w:hAnsi="Arial" w:cs="Arial"/>
                <w:b/>
                <w:sz w:val="18"/>
                <w:szCs w:val="17"/>
              </w:rPr>
              <w:t>-</w:t>
            </w:r>
            <w:bookmarkStart w:id="0" w:name="OLE_LINK6"/>
            <w:r w:rsidRPr="00E16AEF">
              <w:rPr>
                <w:rFonts w:ascii="Arial" w:hAnsi="Arial" w:cs="Arial"/>
                <w:b/>
                <w:sz w:val="18"/>
                <w:szCs w:val="17"/>
              </w:rPr>
              <w:t>269,054</w:t>
            </w:r>
            <w:bookmarkEnd w:id="0"/>
          </w:p>
        </w:tc>
      </w:tr>
      <w:tr w:rsidR="00603D16" w:rsidRPr="00971047" w:rsidTr="0078119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tcPr>
          <w:p w:rsidR="00F337E1" w:rsidRDefault="00D046C1" w:rsidP="00603D16">
            <w:pPr>
              <w:ind w:left="709" w:firstLineChars="100" w:firstLine="170"/>
              <w:rPr>
                <w:rFonts w:ascii="Arial" w:hAnsi="Arial" w:cs="Arial"/>
                <w:color w:val="000000"/>
                <w:sz w:val="17"/>
                <w:szCs w:val="17"/>
              </w:rPr>
            </w:pPr>
            <w:r w:rsidRPr="00F56DEC">
              <w:rPr>
                <w:rFonts w:ascii="Arial" w:hAnsi="Arial" w:cs="Arial"/>
                <w:color w:val="000000"/>
                <w:sz w:val="17"/>
                <w:szCs w:val="17"/>
              </w:rPr>
              <w:t>Incorporación del Instituto Queretano de la Cultura</w:t>
            </w:r>
            <w:r w:rsidR="00F337E1">
              <w:rPr>
                <w:rFonts w:ascii="Arial" w:hAnsi="Arial" w:cs="Arial"/>
                <w:color w:val="000000"/>
                <w:sz w:val="17"/>
                <w:szCs w:val="17"/>
              </w:rPr>
              <w:t xml:space="preserve"> </w:t>
            </w:r>
          </w:p>
          <w:p w:rsidR="00603D16" w:rsidRPr="00F56DEC" w:rsidRDefault="00F337E1" w:rsidP="00603D16">
            <w:pPr>
              <w:ind w:left="709" w:firstLineChars="100" w:firstLine="170"/>
              <w:rPr>
                <w:rFonts w:ascii="Arial" w:hAnsi="Arial" w:cs="Arial"/>
                <w:color w:val="000000"/>
                <w:sz w:val="17"/>
                <w:szCs w:val="17"/>
              </w:rPr>
            </w:pPr>
            <w:r>
              <w:rPr>
                <w:rFonts w:ascii="Arial" w:hAnsi="Arial" w:cs="Arial"/>
                <w:color w:val="000000"/>
                <w:sz w:val="17"/>
                <w:szCs w:val="17"/>
              </w:rPr>
              <w:t>y las Artes</w:t>
            </w:r>
          </w:p>
        </w:tc>
        <w:tc>
          <w:tcPr>
            <w:tcW w:w="2180" w:type="dxa"/>
            <w:tcBorders>
              <w:top w:val="nil"/>
              <w:left w:val="nil"/>
              <w:bottom w:val="single" w:sz="4" w:space="0" w:color="auto"/>
              <w:right w:val="single" w:sz="4" w:space="0" w:color="auto"/>
            </w:tcBorders>
            <w:shd w:val="clear" w:color="auto" w:fill="auto"/>
          </w:tcPr>
          <w:p w:rsidR="00603D16" w:rsidRPr="00106BA3" w:rsidRDefault="00F334D2" w:rsidP="00F334D2">
            <w:pPr>
              <w:jc w:val="right"/>
              <w:rPr>
                <w:rFonts w:ascii="Arial" w:hAnsi="Arial" w:cs="Arial"/>
                <w:sz w:val="14"/>
                <w:szCs w:val="17"/>
                <w:highlight w:val="yellow"/>
              </w:rPr>
            </w:pPr>
            <w:bookmarkStart w:id="1" w:name="OLE_LINK5"/>
            <w:r w:rsidRPr="00364ECE">
              <w:rPr>
                <w:rFonts w:ascii="Arial" w:hAnsi="Arial" w:cs="Arial"/>
                <w:sz w:val="14"/>
                <w:szCs w:val="17"/>
              </w:rPr>
              <w:t>129,128</w:t>
            </w:r>
            <w:bookmarkEnd w:id="1"/>
          </w:p>
        </w:tc>
      </w:tr>
      <w:tr w:rsidR="00603D16" w:rsidRPr="00971047" w:rsidTr="00F337E1">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603D16" w:rsidRPr="00F56DEC" w:rsidRDefault="00F334D2" w:rsidP="00603D16">
            <w:pPr>
              <w:ind w:left="709" w:firstLineChars="100" w:firstLine="170"/>
              <w:rPr>
                <w:rFonts w:ascii="Arial" w:hAnsi="Arial" w:cs="Arial"/>
                <w:color w:val="000000"/>
                <w:sz w:val="17"/>
                <w:szCs w:val="17"/>
              </w:rPr>
            </w:pPr>
            <w:r>
              <w:rPr>
                <w:rFonts w:ascii="Arial" w:hAnsi="Arial" w:cs="Arial"/>
                <w:color w:val="000000"/>
                <w:sz w:val="17"/>
                <w:szCs w:val="17"/>
              </w:rPr>
              <w:t>Bajas del ejercicio</w:t>
            </w:r>
          </w:p>
        </w:tc>
        <w:tc>
          <w:tcPr>
            <w:tcW w:w="2180" w:type="dxa"/>
            <w:tcBorders>
              <w:top w:val="single" w:sz="4" w:space="0" w:color="auto"/>
              <w:left w:val="nil"/>
              <w:bottom w:val="single" w:sz="4" w:space="0" w:color="auto"/>
              <w:right w:val="single" w:sz="4" w:space="0" w:color="auto"/>
            </w:tcBorders>
            <w:shd w:val="clear" w:color="auto" w:fill="auto"/>
          </w:tcPr>
          <w:p w:rsidR="00603D16" w:rsidRPr="00106BA3" w:rsidRDefault="00F334D2" w:rsidP="00603D16">
            <w:pPr>
              <w:jc w:val="right"/>
              <w:rPr>
                <w:rFonts w:ascii="Arial" w:hAnsi="Arial" w:cs="Arial"/>
                <w:sz w:val="14"/>
                <w:szCs w:val="17"/>
                <w:highlight w:val="yellow"/>
              </w:rPr>
            </w:pPr>
            <w:r>
              <w:rPr>
                <w:rFonts w:ascii="Arial" w:hAnsi="Arial" w:cs="Arial"/>
                <w:sz w:val="14"/>
                <w:szCs w:val="17"/>
              </w:rPr>
              <w:t>-</w:t>
            </w:r>
            <w:r w:rsidRPr="00F334D2">
              <w:rPr>
                <w:rFonts w:ascii="Arial" w:hAnsi="Arial" w:cs="Arial"/>
                <w:sz w:val="14"/>
                <w:szCs w:val="17"/>
              </w:rPr>
              <w:t>398,182</w:t>
            </w:r>
          </w:p>
        </w:tc>
      </w:tr>
      <w:tr w:rsidR="00F337E1" w:rsidRPr="00971047" w:rsidTr="00F337E1">
        <w:trPr>
          <w:trHeight w:val="240"/>
          <w:jc w:val="center"/>
        </w:trPr>
        <w:tc>
          <w:tcPr>
            <w:tcW w:w="4900" w:type="dxa"/>
            <w:tcBorders>
              <w:top w:val="single" w:sz="4" w:space="0" w:color="auto"/>
              <w:bottom w:val="single" w:sz="4" w:space="0" w:color="auto"/>
            </w:tcBorders>
            <w:shd w:val="clear" w:color="000000" w:fill="FFFFFF"/>
            <w:vAlign w:val="center"/>
          </w:tcPr>
          <w:p w:rsidR="00F337E1" w:rsidRPr="00A17B82" w:rsidRDefault="00F337E1" w:rsidP="006C287C">
            <w:pPr>
              <w:rPr>
                <w:rFonts w:ascii="Arial" w:hAnsi="Arial" w:cs="Arial"/>
                <w:b/>
                <w:bCs/>
                <w:color w:val="000000"/>
                <w:sz w:val="17"/>
                <w:szCs w:val="17"/>
              </w:rPr>
            </w:pPr>
          </w:p>
        </w:tc>
        <w:tc>
          <w:tcPr>
            <w:tcW w:w="2180" w:type="dxa"/>
            <w:tcBorders>
              <w:top w:val="single" w:sz="4" w:space="0" w:color="auto"/>
              <w:left w:val="nil"/>
              <w:bottom w:val="single" w:sz="4" w:space="0" w:color="auto"/>
            </w:tcBorders>
            <w:shd w:val="clear" w:color="auto" w:fill="auto"/>
          </w:tcPr>
          <w:p w:rsidR="00F337E1" w:rsidRPr="00106BA3" w:rsidRDefault="00F337E1" w:rsidP="0078119B">
            <w:pPr>
              <w:jc w:val="right"/>
              <w:rPr>
                <w:rFonts w:ascii="Arial" w:hAnsi="Arial" w:cs="Arial"/>
                <w:b/>
                <w:bCs/>
                <w:color w:val="000000"/>
                <w:sz w:val="17"/>
                <w:szCs w:val="17"/>
                <w:highlight w:val="yellow"/>
              </w:rPr>
            </w:pPr>
          </w:p>
        </w:tc>
      </w:tr>
      <w:tr w:rsidR="0078119B" w:rsidRPr="00971047" w:rsidTr="00603D16">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tcPr>
          <w:p w:rsidR="0078119B" w:rsidRPr="00A17B82" w:rsidRDefault="0078119B" w:rsidP="006C287C">
            <w:pPr>
              <w:rPr>
                <w:rFonts w:ascii="Arial" w:hAnsi="Arial" w:cs="Arial"/>
                <w:b/>
                <w:bCs/>
                <w:color w:val="000000"/>
                <w:sz w:val="17"/>
                <w:szCs w:val="17"/>
              </w:rPr>
            </w:pPr>
            <w:r w:rsidRPr="00A17B82">
              <w:rPr>
                <w:rFonts w:ascii="Arial" w:hAnsi="Arial" w:cs="Arial"/>
                <w:b/>
                <w:bCs/>
                <w:color w:val="000000"/>
                <w:sz w:val="17"/>
                <w:szCs w:val="17"/>
              </w:rPr>
              <w:t>Donaciones</w:t>
            </w:r>
          </w:p>
        </w:tc>
        <w:tc>
          <w:tcPr>
            <w:tcW w:w="2180" w:type="dxa"/>
            <w:tcBorders>
              <w:top w:val="nil"/>
              <w:left w:val="nil"/>
              <w:bottom w:val="single" w:sz="4" w:space="0" w:color="auto"/>
              <w:right w:val="single" w:sz="4" w:space="0" w:color="auto"/>
            </w:tcBorders>
            <w:shd w:val="clear" w:color="auto" w:fill="auto"/>
          </w:tcPr>
          <w:p w:rsidR="0078119B" w:rsidRPr="00E16AEF" w:rsidRDefault="007542E0" w:rsidP="0078119B">
            <w:pPr>
              <w:jc w:val="right"/>
              <w:rPr>
                <w:rFonts w:ascii="Arial" w:hAnsi="Arial" w:cs="Arial"/>
                <w:b/>
                <w:bCs/>
                <w:color w:val="000000"/>
                <w:sz w:val="17"/>
                <w:szCs w:val="17"/>
              </w:rPr>
            </w:pPr>
            <w:r w:rsidRPr="00E16AEF">
              <w:rPr>
                <w:rFonts w:ascii="Arial" w:hAnsi="Arial" w:cs="Arial"/>
                <w:b/>
                <w:bCs/>
                <w:color w:val="000000"/>
                <w:sz w:val="17"/>
                <w:szCs w:val="17"/>
              </w:rPr>
              <w:t>2,775,789</w:t>
            </w:r>
          </w:p>
        </w:tc>
      </w:tr>
      <w:tr w:rsidR="0078119B" w:rsidRPr="002D70DA" w:rsidTr="00603D16">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tcPr>
          <w:p w:rsidR="0078119B" w:rsidRPr="00A17B82" w:rsidRDefault="0078119B" w:rsidP="00603D16">
            <w:pPr>
              <w:ind w:left="709" w:firstLineChars="100" w:firstLine="170"/>
              <w:rPr>
                <w:rFonts w:ascii="Arial" w:hAnsi="Arial" w:cs="Arial"/>
                <w:color w:val="000000"/>
                <w:sz w:val="17"/>
                <w:szCs w:val="17"/>
              </w:rPr>
            </w:pPr>
            <w:r w:rsidRPr="00A17B82">
              <w:rPr>
                <w:rFonts w:ascii="Arial" w:hAnsi="Arial" w:cs="Arial"/>
                <w:color w:val="000000"/>
                <w:sz w:val="17"/>
                <w:szCs w:val="17"/>
              </w:rPr>
              <w:t>Bienes muebles</w:t>
            </w:r>
          </w:p>
        </w:tc>
        <w:tc>
          <w:tcPr>
            <w:tcW w:w="2180" w:type="dxa"/>
            <w:tcBorders>
              <w:top w:val="nil"/>
              <w:left w:val="nil"/>
              <w:bottom w:val="single" w:sz="4" w:space="0" w:color="auto"/>
              <w:right w:val="single" w:sz="4" w:space="0" w:color="auto"/>
            </w:tcBorders>
            <w:shd w:val="clear" w:color="auto" w:fill="auto"/>
          </w:tcPr>
          <w:p w:rsidR="0078119B" w:rsidRPr="00E16AEF" w:rsidRDefault="007542E0" w:rsidP="00603D16">
            <w:pPr>
              <w:jc w:val="right"/>
              <w:rPr>
                <w:rFonts w:ascii="Arial" w:hAnsi="Arial" w:cs="Arial"/>
                <w:sz w:val="14"/>
                <w:szCs w:val="17"/>
              </w:rPr>
            </w:pPr>
            <w:r w:rsidRPr="00E16AEF">
              <w:rPr>
                <w:rFonts w:ascii="Arial" w:hAnsi="Arial" w:cs="Arial"/>
                <w:sz w:val="14"/>
                <w:szCs w:val="17"/>
              </w:rPr>
              <w:t>2,775,789</w:t>
            </w:r>
          </w:p>
        </w:tc>
      </w:tr>
    </w:tbl>
    <w:p w:rsidR="00D046C1" w:rsidRDefault="00D046C1" w:rsidP="00BC0DE0">
      <w:pPr>
        <w:spacing w:before="80" w:line="250" w:lineRule="exact"/>
        <w:ind w:left="709"/>
        <w:jc w:val="both"/>
        <w:rPr>
          <w:rFonts w:ascii="Arial" w:eastAsia="Calibri" w:hAnsi="Arial" w:cs="Arial"/>
          <w:spacing w:val="-1"/>
          <w:sz w:val="17"/>
          <w:szCs w:val="17"/>
        </w:rPr>
      </w:pPr>
    </w:p>
    <w:p w:rsidR="003436F0" w:rsidRDefault="003436F0" w:rsidP="00051021">
      <w:pPr>
        <w:spacing w:before="80" w:line="250" w:lineRule="exact"/>
        <w:ind w:left="709"/>
        <w:jc w:val="both"/>
        <w:rPr>
          <w:rFonts w:ascii="Arial" w:eastAsia="Calibri" w:hAnsi="Arial" w:cs="Arial"/>
          <w:spacing w:val="-1"/>
          <w:sz w:val="17"/>
          <w:szCs w:val="17"/>
        </w:rPr>
      </w:pPr>
    </w:p>
    <w:p w:rsidR="00CF6DDC" w:rsidRDefault="00CF6DDC" w:rsidP="00051021">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Dentro del Rubro Bienes Inmuebles e Infraestructura, destaca la actualización de valor a la unidad de carreteras, puentes y similares</w:t>
      </w:r>
      <w:r>
        <w:rPr>
          <w:rFonts w:ascii="Arial" w:eastAsia="Calibri" w:hAnsi="Arial" w:cs="Arial"/>
          <w:spacing w:val="-1"/>
          <w:sz w:val="17"/>
          <w:szCs w:val="17"/>
        </w:rPr>
        <w:softHyphen/>
      </w:r>
      <w:r>
        <w:rPr>
          <w:rFonts w:ascii="Arial" w:eastAsia="Calibri" w:hAnsi="Arial" w:cs="Arial"/>
          <w:spacing w:val="-1"/>
          <w:sz w:val="17"/>
          <w:szCs w:val="17"/>
        </w:rPr>
        <w:softHyphen/>
      </w:r>
      <w:r>
        <w:rPr>
          <w:rFonts w:ascii="Arial" w:eastAsia="Calibri" w:hAnsi="Arial" w:cs="Arial"/>
          <w:spacing w:val="-1"/>
          <w:sz w:val="17"/>
          <w:szCs w:val="17"/>
        </w:rPr>
        <w:softHyphen/>
        <w:t>.</w:t>
      </w:r>
    </w:p>
    <w:p w:rsidR="008E767A" w:rsidRDefault="00CF6DDC" w:rsidP="00051021">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En Bienes Muebles, d</w:t>
      </w:r>
      <w:r w:rsidR="003977E2" w:rsidRPr="00533001">
        <w:rPr>
          <w:rFonts w:ascii="Arial" w:eastAsia="Calibri" w:hAnsi="Arial" w:cs="Arial"/>
          <w:spacing w:val="-1"/>
          <w:sz w:val="17"/>
          <w:szCs w:val="17"/>
        </w:rPr>
        <w:t>estaca primordialmente</w:t>
      </w:r>
      <w:r w:rsidR="00533001" w:rsidRPr="00533001">
        <w:rPr>
          <w:rFonts w:ascii="Arial" w:eastAsia="Calibri" w:hAnsi="Arial" w:cs="Arial"/>
          <w:spacing w:val="-1"/>
          <w:sz w:val="17"/>
          <w:szCs w:val="17"/>
        </w:rPr>
        <w:t xml:space="preserve"> la incorporación de los </w:t>
      </w:r>
      <w:r w:rsidR="003977E2" w:rsidRPr="00533001">
        <w:rPr>
          <w:rFonts w:ascii="Arial" w:eastAsia="Calibri" w:hAnsi="Arial" w:cs="Arial"/>
          <w:spacing w:val="-1"/>
          <w:sz w:val="17"/>
          <w:szCs w:val="17"/>
        </w:rPr>
        <w:t xml:space="preserve">bienes </w:t>
      </w:r>
      <w:r w:rsidR="00533001" w:rsidRPr="00533001">
        <w:rPr>
          <w:rFonts w:ascii="Arial" w:eastAsia="Calibri" w:hAnsi="Arial" w:cs="Arial"/>
          <w:spacing w:val="-1"/>
          <w:sz w:val="17"/>
          <w:szCs w:val="17"/>
        </w:rPr>
        <w:t>transferidos</w:t>
      </w:r>
      <w:r w:rsidR="00533001">
        <w:rPr>
          <w:rFonts w:ascii="Arial" w:eastAsia="Calibri" w:hAnsi="Arial" w:cs="Arial"/>
          <w:spacing w:val="-1"/>
          <w:sz w:val="17"/>
          <w:szCs w:val="17"/>
        </w:rPr>
        <w:t xml:space="preserve"> del Instituto Queretano de la Cultura </w:t>
      </w:r>
      <w:r w:rsidR="002E1716">
        <w:rPr>
          <w:rFonts w:ascii="Arial" w:eastAsia="Calibri" w:hAnsi="Arial" w:cs="Arial"/>
          <w:spacing w:val="-1"/>
          <w:sz w:val="17"/>
          <w:szCs w:val="17"/>
        </w:rPr>
        <w:t xml:space="preserve">y las Artes </w:t>
      </w:r>
      <w:r w:rsidR="00533001">
        <w:rPr>
          <w:rFonts w:ascii="Arial" w:eastAsia="Calibri" w:hAnsi="Arial" w:cs="Arial"/>
          <w:spacing w:val="-1"/>
          <w:sz w:val="17"/>
          <w:szCs w:val="17"/>
        </w:rPr>
        <w:t>a la Secretaría de Cultura.</w:t>
      </w:r>
    </w:p>
    <w:p w:rsidR="00CF6DDC" w:rsidRDefault="00CF6DDC" w:rsidP="00051021">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Se recibieron Donaciones por la cantidad de 2,775,798, correspondientes a equipo otorgado por INEGI.</w:t>
      </w:r>
    </w:p>
    <w:p w:rsidR="008E767A" w:rsidRDefault="008E767A" w:rsidP="00051021">
      <w:pPr>
        <w:ind w:left="709"/>
        <w:rPr>
          <w:rFonts w:ascii="Arial" w:eastAsia="Calibri" w:hAnsi="Arial" w:cs="Arial"/>
          <w:spacing w:val="-1"/>
          <w:sz w:val="17"/>
          <w:szCs w:val="17"/>
        </w:rPr>
      </w:pPr>
    </w:p>
    <w:p w:rsidR="009A520F" w:rsidRDefault="009A520F" w:rsidP="00051021">
      <w:pPr>
        <w:ind w:left="709"/>
        <w:rPr>
          <w:rFonts w:ascii="Arial" w:eastAsia="Calibri" w:hAnsi="Arial" w:cs="Arial"/>
          <w:spacing w:val="-1"/>
          <w:sz w:val="17"/>
          <w:szCs w:val="17"/>
        </w:rPr>
      </w:pPr>
    </w:p>
    <w:p w:rsidR="0067730C" w:rsidRDefault="0067730C">
      <w:pPr>
        <w:rPr>
          <w:rFonts w:ascii="Arial" w:eastAsia="Calibri" w:hAnsi="Arial" w:cs="Arial"/>
          <w:spacing w:val="-1"/>
          <w:sz w:val="17"/>
          <w:szCs w:val="17"/>
        </w:rPr>
      </w:pPr>
      <w:r>
        <w:rPr>
          <w:rFonts w:ascii="Arial" w:eastAsia="Calibri" w:hAnsi="Arial" w:cs="Arial"/>
          <w:spacing w:val="-1"/>
          <w:sz w:val="17"/>
          <w:szCs w:val="17"/>
        </w:rPr>
        <w:br w:type="page"/>
      </w:r>
    </w:p>
    <w:p w:rsidR="00C462F7" w:rsidRPr="002D70DA" w:rsidRDefault="00C462F7" w:rsidP="00051021">
      <w:pPr>
        <w:ind w:left="709"/>
        <w:rPr>
          <w:rFonts w:ascii="Arial" w:eastAsia="Calibri" w:hAnsi="Arial" w:cs="Arial"/>
          <w:spacing w:val="-1"/>
          <w:sz w:val="17"/>
          <w:szCs w:val="17"/>
        </w:rPr>
      </w:pPr>
      <w:r w:rsidRPr="002D70DA">
        <w:rPr>
          <w:rFonts w:ascii="Arial" w:eastAsia="Calibri" w:hAnsi="Arial" w:cs="Arial"/>
          <w:spacing w:val="-1"/>
          <w:sz w:val="17"/>
          <w:szCs w:val="17"/>
        </w:rPr>
        <w:lastRenderedPageBreak/>
        <w:t xml:space="preserve">Se informa de manera agrupada, acerca del monto </w:t>
      </w:r>
      <w:r w:rsidR="005D109B">
        <w:rPr>
          <w:rFonts w:ascii="Arial" w:eastAsia="Calibri" w:hAnsi="Arial" w:cs="Arial"/>
          <w:spacing w:val="-1"/>
          <w:sz w:val="17"/>
          <w:szCs w:val="17"/>
        </w:rPr>
        <w:t xml:space="preserve">al </w:t>
      </w:r>
      <w:r w:rsidR="00FE31AC">
        <w:rPr>
          <w:rFonts w:ascii="Arial" w:eastAsia="Calibri" w:hAnsi="Arial" w:cs="Arial"/>
          <w:spacing w:val="-1"/>
          <w:sz w:val="17"/>
          <w:szCs w:val="17"/>
        </w:rPr>
        <w:t>31 de diciembre del 2017</w:t>
      </w:r>
      <w:r w:rsidRPr="002D70DA">
        <w:rPr>
          <w:rFonts w:ascii="Arial" w:eastAsia="Calibri" w:hAnsi="Arial" w:cs="Arial"/>
          <w:spacing w:val="-1"/>
          <w:sz w:val="17"/>
          <w:szCs w:val="17"/>
        </w:rPr>
        <w:t xml:space="preserve"> así como la procedencia de los recursos que modifican a</w:t>
      </w:r>
      <w:r w:rsidR="008C493D">
        <w:rPr>
          <w:rFonts w:ascii="Arial" w:eastAsia="Calibri" w:hAnsi="Arial" w:cs="Arial"/>
          <w:spacing w:val="-1"/>
          <w:sz w:val="17"/>
          <w:szCs w:val="17"/>
        </w:rPr>
        <w:t xml:space="preserve"> </w:t>
      </w:r>
      <w:r w:rsidRPr="002D70DA">
        <w:rPr>
          <w:rFonts w:ascii="Arial" w:eastAsia="Calibri" w:hAnsi="Arial" w:cs="Arial"/>
          <w:spacing w:val="-1"/>
          <w:sz w:val="17"/>
          <w:szCs w:val="17"/>
        </w:rPr>
        <w:t>l</w:t>
      </w:r>
      <w:r w:rsidR="008C493D">
        <w:rPr>
          <w:rFonts w:ascii="Arial" w:eastAsia="Calibri" w:hAnsi="Arial" w:cs="Arial"/>
          <w:spacing w:val="-1"/>
          <w:sz w:val="17"/>
          <w:szCs w:val="17"/>
        </w:rPr>
        <w:t>a</w:t>
      </w:r>
      <w:r w:rsidRPr="002D70DA">
        <w:rPr>
          <w:rFonts w:ascii="Arial" w:eastAsia="Calibri" w:hAnsi="Arial" w:cs="Arial"/>
          <w:spacing w:val="-1"/>
          <w:sz w:val="17"/>
          <w:szCs w:val="17"/>
        </w:rPr>
        <w:t xml:space="preserve"> </w:t>
      </w:r>
      <w:r w:rsidR="008C493D">
        <w:rPr>
          <w:rFonts w:ascii="Arial" w:eastAsia="Calibri" w:hAnsi="Arial" w:cs="Arial"/>
          <w:spacing w:val="-1"/>
          <w:sz w:val="17"/>
          <w:szCs w:val="17"/>
        </w:rPr>
        <w:t>Hacienda Pública generada</w:t>
      </w:r>
      <w:r w:rsidRPr="002D70DA">
        <w:rPr>
          <w:rFonts w:ascii="Arial" w:eastAsia="Calibri" w:hAnsi="Arial" w:cs="Arial"/>
          <w:spacing w:val="-1"/>
          <w:sz w:val="17"/>
          <w:szCs w:val="17"/>
        </w:rPr>
        <w:t>:</w:t>
      </w:r>
    </w:p>
    <w:p w:rsidR="00C462F7" w:rsidRPr="002D70DA" w:rsidRDefault="00C462F7" w:rsidP="00C462F7">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6173" w:type="dxa"/>
        <w:jc w:val="center"/>
        <w:tblCellMar>
          <w:left w:w="70" w:type="dxa"/>
          <w:right w:w="70" w:type="dxa"/>
        </w:tblCellMar>
        <w:tblLook w:val="04A0" w:firstRow="1" w:lastRow="0" w:firstColumn="1" w:lastColumn="0" w:noHBand="0" w:noVBand="1"/>
      </w:tblPr>
      <w:tblGrid>
        <w:gridCol w:w="3086"/>
        <w:gridCol w:w="3087"/>
      </w:tblGrid>
      <w:tr w:rsidR="00251646" w:rsidRPr="002D70DA" w:rsidTr="00A25F9E">
        <w:trPr>
          <w:trHeight w:val="229"/>
          <w:jc w:val="center"/>
        </w:trPr>
        <w:tc>
          <w:tcPr>
            <w:tcW w:w="308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51646" w:rsidRPr="002D70DA" w:rsidRDefault="00791E59">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3087"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251646" w:rsidRPr="002D70DA" w:rsidRDefault="00791E59">
            <w:pPr>
              <w:jc w:val="center"/>
              <w:rPr>
                <w:rFonts w:ascii="Arial" w:hAnsi="Arial" w:cs="Arial"/>
                <w:b/>
                <w:bCs/>
                <w:color w:val="000000"/>
                <w:sz w:val="17"/>
                <w:szCs w:val="17"/>
              </w:rPr>
            </w:pPr>
            <w:r w:rsidRPr="002D70DA">
              <w:rPr>
                <w:rFonts w:ascii="Arial" w:hAnsi="Arial" w:cs="Arial"/>
                <w:b/>
                <w:bCs/>
                <w:color w:val="000000"/>
                <w:sz w:val="17"/>
                <w:szCs w:val="17"/>
              </w:rPr>
              <w:t>Monto</w:t>
            </w:r>
          </w:p>
        </w:tc>
      </w:tr>
      <w:tr w:rsidR="008B2E49" w:rsidRPr="00971047" w:rsidTr="00D13FDD">
        <w:trPr>
          <w:trHeight w:val="133"/>
          <w:jc w:val="center"/>
        </w:trPr>
        <w:tc>
          <w:tcPr>
            <w:tcW w:w="3086" w:type="dxa"/>
            <w:tcBorders>
              <w:top w:val="nil"/>
              <w:left w:val="single" w:sz="4" w:space="0" w:color="auto"/>
              <w:bottom w:val="single" w:sz="4" w:space="0" w:color="auto"/>
              <w:right w:val="single" w:sz="4" w:space="0" w:color="auto"/>
            </w:tcBorders>
            <w:shd w:val="clear" w:color="auto" w:fill="auto"/>
            <w:vAlign w:val="center"/>
            <w:hideMark/>
          </w:tcPr>
          <w:p w:rsidR="008B2E49" w:rsidRPr="00D13FDD" w:rsidRDefault="00791E59" w:rsidP="008B2E49">
            <w:pPr>
              <w:rPr>
                <w:rFonts w:ascii="Arial" w:hAnsi="Arial" w:cs="Arial"/>
                <w:b/>
                <w:bCs/>
                <w:color w:val="000000"/>
                <w:sz w:val="17"/>
                <w:szCs w:val="17"/>
              </w:rPr>
            </w:pPr>
            <w:r w:rsidRPr="00D13FDD">
              <w:rPr>
                <w:rFonts w:ascii="Arial" w:hAnsi="Arial" w:cs="Arial"/>
                <w:b/>
                <w:bCs/>
                <w:color w:val="000000"/>
                <w:sz w:val="17"/>
                <w:szCs w:val="17"/>
              </w:rPr>
              <w:t>Resultado del ejercicio</w:t>
            </w:r>
          </w:p>
        </w:tc>
        <w:tc>
          <w:tcPr>
            <w:tcW w:w="3087" w:type="dxa"/>
            <w:tcBorders>
              <w:top w:val="nil"/>
              <w:left w:val="nil"/>
              <w:bottom w:val="single" w:sz="4" w:space="0" w:color="auto"/>
              <w:right w:val="single" w:sz="4" w:space="0" w:color="auto"/>
            </w:tcBorders>
            <w:shd w:val="clear" w:color="auto" w:fill="auto"/>
            <w:hideMark/>
          </w:tcPr>
          <w:p w:rsidR="008B2E49" w:rsidRPr="00106BA3" w:rsidRDefault="00E0374D" w:rsidP="008B2E49">
            <w:pPr>
              <w:jc w:val="right"/>
              <w:rPr>
                <w:rFonts w:ascii="Arial" w:hAnsi="Arial" w:cs="Arial"/>
                <w:b/>
                <w:sz w:val="17"/>
                <w:szCs w:val="17"/>
                <w:highlight w:val="yellow"/>
              </w:rPr>
            </w:pPr>
            <w:r w:rsidRPr="00E0374D">
              <w:rPr>
                <w:rFonts w:ascii="Arial" w:hAnsi="Arial" w:cs="Arial"/>
                <w:b/>
                <w:sz w:val="17"/>
                <w:szCs w:val="17"/>
              </w:rPr>
              <w:t>1,665,211,988</w:t>
            </w:r>
          </w:p>
        </w:tc>
      </w:tr>
      <w:tr w:rsidR="008B2E49" w:rsidRPr="00971047" w:rsidTr="00D13FDD">
        <w:trPr>
          <w:trHeight w:val="79"/>
          <w:jc w:val="center"/>
        </w:trPr>
        <w:tc>
          <w:tcPr>
            <w:tcW w:w="3086" w:type="dxa"/>
            <w:tcBorders>
              <w:top w:val="nil"/>
              <w:left w:val="single" w:sz="4" w:space="0" w:color="auto"/>
              <w:bottom w:val="single" w:sz="4" w:space="0" w:color="auto"/>
              <w:right w:val="single" w:sz="4" w:space="0" w:color="auto"/>
            </w:tcBorders>
            <w:shd w:val="clear" w:color="auto" w:fill="auto"/>
            <w:vAlign w:val="center"/>
            <w:hideMark/>
          </w:tcPr>
          <w:p w:rsidR="008B2E49" w:rsidRPr="00D13FDD" w:rsidRDefault="008B2E49" w:rsidP="008B2E49">
            <w:pPr>
              <w:rPr>
                <w:rFonts w:ascii="Arial" w:hAnsi="Arial" w:cs="Arial"/>
                <w:b/>
                <w:bCs/>
                <w:color w:val="000000"/>
                <w:sz w:val="17"/>
                <w:szCs w:val="17"/>
              </w:rPr>
            </w:pPr>
            <w:r w:rsidRPr="00D13FDD">
              <w:rPr>
                <w:rFonts w:ascii="Arial" w:hAnsi="Arial" w:cs="Arial"/>
                <w:b/>
                <w:bCs/>
                <w:color w:val="000000"/>
                <w:sz w:val="17"/>
                <w:szCs w:val="17"/>
              </w:rPr>
              <w:t> </w:t>
            </w:r>
          </w:p>
        </w:tc>
        <w:tc>
          <w:tcPr>
            <w:tcW w:w="3087" w:type="dxa"/>
            <w:tcBorders>
              <w:top w:val="nil"/>
              <w:left w:val="nil"/>
              <w:bottom w:val="single" w:sz="4" w:space="0" w:color="auto"/>
              <w:right w:val="single" w:sz="4" w:space="0" w:color="auto"/>
            </w:tcBorders>
            <w:shd w:val="clear" w:color="auto" w:fill="auto"/>
            <w:hideMark/>
          </w:tcPr>
          <w:p w:rsidR="008B2E49" w:rsidRPr="00106BA3" w:rsidRDefault="008B2E49" w:rsidP="008B2E49">
            <w:pPr>
              <w:jc w:val="right"/>
              <w:rPr>
                <w:rFonts w:ascii="Arial" w:hAnsi="Arial" w:cs="Arial"/>
                <w:sz w:val="17"/>
                <w:szCs w:val="17"/>
                <w:highlight w:val="yellow"/>
              </w:rPr>
            </w:pPr>
          </w:p>
        </w:tc>
      </w:tr>
      <w:tr w:rsidR="008B2E49" w:rsidRPr="00971047" w:rsidTr="00D13FDD">
        <w:trPr>
          <w:trHeight w:val="153"/>
          <w:jc w:val="center"/>
        </w:trPr>
        <w:tc>
          <w:tcPr>
            <w:tcW w:w="3086" w:type="dxa"/>
            <w:tcBorders>
              <w:top w:val="nil"/>
              <w:left w:val="single" w:sz="4" w:space="0" w:color="auto"/>
              <w:bottom w:val="single" w:sz="4" w:space="0" w:color="auto"/>
              <w:right w:val="single" w:sz="4" w:space="0" w:color="auto"/>
            </w:tcBorders>
            <w:shd w:val="clear" w:color="auto" w:fill="auto"/>
            <w:vAlign w:val="center"/>
            <w:hideMark/>
          </w:tcPr>
          <w:p w:rsidR="008B2E49" w:rsidRPr="00D13FDD" w:rsidRDefault="00791E59" w:rsidP="008B2E49">
            <w:pPr>
              <w:rPr>
                <w:rFonts w:ascii="Arial" w:hAnsi="Arial" w:cs="Arial"/>
                <w:b/>
                <w:bCs/>
                <w:color w:val="000000"/>
                <w:sz w:val="17"/>
                <w:szCs w:val="17"/>
              </w:rPr>
            </w:pPr>
            <w:r w:rsidRPr="00D13FDD">
              <w:rPr>
                <w:rFonts w:ascii="Arial" w:hAnsi="Arial" w:cs="Arial"/>
                <w:b/>
                <w:bCs/>
                <w:color w:val="000000"/>
                <w:sz w:val="17"/>
                <w:szCs w:val="17"/>
              </w:rPr>
              <w:t>Resultados de ejercicios anteriores</w:t>
            </w:r>
          </w:p>
        </w:tc>
        <w:tc>
          <w:tcPr>
            <w:tcW w:w="3087" w:type="dxa"/>
            <w:tcBorders>
              <w:top w:val="nil"/>
              <w:left w:val="nil"/>
              <w:bottom w:val="single" w:sz="4" w:space="0" w:color="auto"/>
              <w:right w:val="single" w:sz="4" w:space="0" w:color="auto"/>
            </w:tcBorders>
            <w:shd w:val="clear" w:color="auto" w:fill="auto"/>
            <w:hideMark/>
          </w:tcPr>
          <w:p w:rsidR="008B2E49" w:rsidRPr="00106BA3" w:rsidRDefault="00393159" w:rsidP="00393159">
            <w:pPr>
              <w:jc w:val="right"/>
              <w:rPr>
                <w:rFonts w:ascii="Arial" w:hAnsi="Arial" w:cs="Arial"/>
                <w:b/>
                <w:sz w:val="17"/>
                <w:szCs w:val="17"/>
                <w:highlight w:val="yellow"/>
              </w:rPr>
            </w:pPr>
            <w:r w:rsidRPr="00393159">
              <w:rPr>
                <w:rFonts w:ascii="Arial" w:hAnsi="Arial" w:cs="Arial"/>
                <w:b/>
                <w:sz w:val="17"/>
                <w:szCs w:val="17"/>
              </w:rPr>
              <w:t>3,401,393,99</w:t>
            </w:r>
            <w:r>
              <w:rPr>
                <w:rFonts w:ascii="Arial" w:hAnsi="Arial" w:cs="Arial"/>
                <w:b/>
                <w:sz w:val="17"/>
                <w:szCs w:val="17"/>
              </w:rPr>
              <w:t>6</w:t>
            </w:r>
          </w:p>
        </w:tc>
      </w:tr>
      <w:tr w:rsidR="008B2E49" w:rsidRPr="00971047" w:rsidTr="00791E59">
        <w:trPr>
          <w:trHeight w:val="227"/>
          <w:jc w:val="center"/>
        </w:trPr>
        <w:tc>
          <w:tcPr>
            <w:tcW w:w="3086" w:type="dxa"/>
            <w:tcBorders>
              <w:top w:val="nil"/>
              <w:left w:val="single" w:sz="4" w:space="0" w:color="auto"/>
              <w:bottom w:val="single" w:sz="4" w:space="0" w:color="auto"/>
              <w:right w:val="single" w:sz="4" w:space="0" w:color="auto"/>
            </w:tcBorders>
            <w:shd w:val="clear" w:color="000000" w:fill="FFFFFF"/>
            <w:vAlign w:val="center"/>
          </w:tcPr>
          <w:p w:rsidR="008B2E49" w:rsidRPr="00D13FDD" w:rsidRDefault="008B2E49" w:rsidP="008B2E49">
            <w:pPr>
              <w:ind w:left="709"/>
              <w:rPr>
                <w:rFonts w:ascii="Arial" w:hAnsi="Arial" w:cs="Arial"/>
                <w:bCs/>
                <w:color w:val="000000"/>
                <w:sz w:val="17"/>
                <w:szCs w:val="17"/>
              </w:rPr>
            </w:pPr>
            <w:r w:rsidRPr="00D13FDD">
              <w:rPr>
                <w:rFonts w:ascii="Arial" w:hAnsi="Arial" w:cs="Arial"/>
                <w:bCs/>
                <w:color w:val="000000"/>
                <w:sz w:val="17"/>
                <w:szCs w:val="17"/>
              </w:rPr>
              <w:t>Resultados del Ejercicio (Ahorro / Desahorro) 201</w:t>
            </w:r>
            <w:r w:rsidR="00FC3C36" w:rsidRPr="00D13FDD">
              <w:rPr>
                <w:rFonts w:ascii="Arial" w:hAnsi="Arial" w:cs="Arial"/>
                <w:bCs/>
                <w:color w:val="000000"/>
                <w:sz w:val="17"/>
                <w:szCs w:val="17"/>
              </w:rPr>
              <w:t>6</w:t>
            </w:r>
          </w:p>
        </w:tc>
        <w:tc>
          <w:tcPr>
            <w:tcW w:w="3087" w:type="dxa"/>
            <w:tcBorders>
              <w:top w:val="nil"/>
              <w:left w:val="nil"/>
              <w:bottom w:val="single" w:sz="4" w:space="0" w:color="auto"/>
              <w:right w:val="single" w:sz="4" w:space="0" w:color="auto"/>
            </w:tcBorders>
            <w:shd w:val="clear" w:color="auto" w:fill="auto"/>
          </w:tcPr>
          <w:p w:rsidR="008B2E49" w:rsidRPr="00106BA3" w:rsidRDefault="00FC3C36" w:rsidP="008B2E49">
            <w:pPr>
              <w:jc w:val="right"/>
              <w:rPr>
                <w:rFonts w:ascii="Arial" w:hAnsi="Arial" w:cs="Arial"/>
                <w:sz w:val="16"/>
                <w:szCs w:val="17"/>
                <w:highlight w:val="yellow"/>
              </w:rPr>
            </w:pPr>
            <w:r w:rsidRPr="00EA5076">
              <w:rPr>
                <w:rFonts w:ascii="Arial" w:hAnsi="Arial" w:cs="Arial"/>
                <w:sz w:val="16"/>
                <w:szCs w:val="17"/>
              </w:rPr>
              <w:t>3,697,847,761</w:t>
            </w:r>
          </w:p>
        </w:tc>
      </w:tr>
      <w:tr w:rsidR="008B2E49" w:rsidRPr="00971047" w:rsidTr="00791E59">
        <w:trPr>
          <w:trHeight w:val="247"/>
          <w:jc w:val="center"/>
        </w:trPr>
        <w:tc>
          <w:tcPr>
            <w:tcW w:w="3086" w:type="dxa"/>
            <w:tcBorders>
              <w:top w:val="nil"/>
              <w:left w:val="single" w:sz="4" w:space="0" w:color="auto"/>
              <w:bottom w:val="single" w:sz="4" w:space="0" w:color="auto"/>
              <w:right w:val="single" w:sz="4" w:space="0" w:color="auto"/>
            </w:tcBorders>
            <w:shd w:val="clear" w:color="000000" w:fill="FFFFFF"/>
            <w:vAlign w:val="center"/>
          </w:tcPr>
          <w:p w:rsidR="008B2E49" w:rsidRPr="00CF38B1" w:rsidRDefault="00BD422C" w:rsidP="008B2E49">
            <w:pPr>
              <w:ind w:left="709"/>
              <w:rPr>
                <w:rFonts w:ascii="Arial" w:hAnsi="Arial" w:cs="Arial"/>
                <w:bCs/>
                <w:color w:val="000000"/>
                <w:sz w:val="17"/>
                <w:szCs w:val="17"/>
                <w:highlight w:val="red"/>
              </w:rPr>
            </w:pPr>
            <w:r w:rsidRPr="00FE17DA">
              <w:rPr>
                <w:rFonts w:ascii="Arial" w:hAnsi="Arial" w:cs="Arial"/>
                <w:bCs/>
                <w:color w:val="000000"/>
                <w:sz w:val="17"/>
                <w:szCs w:val="17"/>
              </w:rPr>
              <w:t xml:space="preserve">Desincorporación de </w:t>
            </w:r>
            <w:r w:rsidR="008B2E49" w:rsidRPr="00FE17DA">
              <w:rPr>
                <w:rFonts w:ascii="Arial" w:hAnsi="Arial" w:cs="Arial"/>
                <w:bCs/>
                <w:color w:val="000000"/>
                <w:sz w:val="17"/>
                <w:szCs w:val="17"/>
              </w:rPr>
              <w:t>Fideicomiso</w:t>
            </w:r>
            <w:r w:rsidRPr="00FE17DA">
              <w:rPr>
                <w:rFonts w:ascii="Arial" w:hAnsi="Arial" w:cs="Arial"/>
                <w:bCs/>
                <w:color w:val="000000"/>
                <w:sz w:val="17"/>
                <w:szCs w:val="17"/>
              </w:rPr>
              <w:t>s</w:t>
            </w:r>
          </w:p>
        </w:tc>
        <w:tc>
          <w:tcPr>
            <w:tcW w:w="3087" w:type="dxa"/>
            <w:tcBorders>
              <w:top w:val="nil"/>
              <w:left w:val="nil"/>
              <w:bottom w:val="single" w:sz="4" w:space="0" w:color="auto"/>
              <w:right w:val="single" w:sz="4" w:space="0" w:color="auto"/>
            </w:tcBorders>
            <w:shd w:val="clear" w:color="auto" w:fill="auto"/>
          </w:tcPr>
          <w:p w:rsidR="008B2E49" w:rsidRPr="00CF38B1" w:rsidRDefault="00FE17DA" w:rsidP="00393159">
            <w:pPr>
              <w:jc w:val="right"/>
              <w:rPr>
                <w:rFonts w:ascii="Arial" w:hAnsi="Arial" w:cs="Arial"/>
                <w:sz w:val="16"/>
                <w:szCs w:val="17"/>
                <w:highlight w:val="red"/>
              </w:rPr>
            </w:pPr>
            <w:r>
              <w:rPr>
                <w:rFonts w:ascii="Arial" w:hAnsi="Arial" w:cs="Arial"/>
                <w:sz w:val="16"/>
                <w:szCs w:val="17"/>
              </w:rPr>
              <w:t>-</w:t>
            </w:r>
            <w:r w:rsidRPr="00FE17DA">
              <w:rPr>
                <w:rFonts w:ascii="Arial" w:hAnsi="Arial" w:cs="Arial"/>
                <w:sz w:val="16"/>
                <w:szCs w:val="17"/>
              </w:rPr>
              <w:t>29</w:t>
            </w:r>
            <w:r w:rsidR="00393159">
              <w:rPr>
                <w:rFonts w:ascii="Arial" w:hAnsi="Arial" w:cs="Arial"/>
                <w:sz w:val="16"/>
                <w:szCs w:val="17"/>
              </w:rPr>
              <w:t>6</w:t>
            </w:r>
            <w:r>
              <w:rPr>
                <w:rFonts w:ascii="Arial" w:hAnsi="Arial" w:cs="Arial"/>
                <w:sz w:val="16"/>
                <w:szCs w:val="17"/>
              </w:rPr>
              <w:t>,</w:t>
            </w:r>
            <w:r w:rsidR="00393159">
              <w:rPr>
                <w:rFonts w:ascii="Arial" w:hAnsi="Arial" w:cs="Arial"/>
                <w:sz w:val="16"/>
                <w:szCs w:val="17"/>
              </w:rPr>
              <w:t>453</w:t>
            </w:r>
            <w:r>
              <w:rPr>
                <w:rFonts w:ascii="Arial" w:hAnsi="Arial" w:cs="Arial"/>
                <w:sz w:val="16"/>
                <w:szCs w:val="17"/>
              </w:rPr>
              <w:t>,</w:t>
            </w:r>
            <w:r w:rsidR="00393159">
              <w:rPr>
                <w:rFonts w:ascii="Arial" w:hAnsi="Arial" w:cs="Arial"/>
                <w:sz w:val="16"/>
                <w:szCs w:val="17"/>
              </w:rPr>
              <w:t>76</w:t>
            </w:r>
            <w:r w:rsidRPr="00FE17DA">
              <w:rPr>
                <w:rFonts w:ascii="Arial" w:hAnsi="Arial" w:cs="Arial"/>
                <w:sz w:val="16"/>
                <w:szCs w:val="17"/>
              </w:rPr>
              <w:t>5</w:t>
            </w:r>
          </w:p>
        </w:tc>
      </w:tr>
      <w:tr w:rsidR="008B2E49" w:rsidRPr="00971047" w:rsidTr="00791E59">
        <w:trPr>
          <w:trHeight w:val="53"/>
          <w:jc w:val="center"/>
        </w:trPr>
        <w:tc>
          <w:tcPr>
            <w:tcW w:w="3086" w:type="dxa"/>
            <w:tcBorders>
              <w:top w:val="nil"/>
              <w:left w:val="single" w:sz="4" w:space="0" w:color="auto"/>
              <w:bottom w:val="single" w:sz="4" w:space="0" w:color="auto"/>
              <w:right w:val="single" w:sz="4" w:space="0" w:color="auto"/>
            </w:tcBorders>
            <w:shd w:val="clear" w:color="000000" w:fill="FFFFFF"/>
            <w:vAlign w:val="center"/>
            <w:hideMark/>
          </w:tcPr>
          <w:p w:rsidR="008B2E49" w:rsidRPr="00D13FDD" w:rsidRDefault="008B2E49" w:rsidP="008B2E49">
            <w:pPr>
              <w:rPr>
                <w:rFonts w:ascii="Arial" w:hAnsi="Arial" w:cs="Arial"/>
                <w:b/>
                <w:bCs/>
                <w:color w:val="000000"/>
                <w:sz w:val="17"/>
                <w:szCs w:val="17"/>
              </w:rPr>
            </w:pPr>
            <w:r w:rsidRPr="00D13FDD">
              <w:rPr>
                <w:rFonts w:ascii="Arial" w:hAnsi="Arial" w:cs="Arial"/>
                <w:b/>
                <w:bCs/>
                <w:color w:val="000000"/>
                <w:sz w:val="17"/>
                <w:szCs w:val="17"/>
              </w:rPr>
              <w:t> </w:t>
            </w:r>
          </w:p>
        </w:tc>
        <w:tc>
          <w:tcPr>
            <w:tcW w:w="3087" w:type="dxa"/>
            <w:tcBorders>
              <w:top w:val="nil"/>
              <w:left w:val="nil"/>
              <w:bottom w:val="single" w:sz="4" w:space="0" w:color="auto"/>
              <w:right w:val="single" w:sz="4" w:space="0" w:color="auto"/>
            </w:tcBorders>
            <w:shd w:val="clear" w:color="auto" w:fill="auto"/>
            <w:hideMark/>
          </w:tcPr>
          <w:p w:rsidR="008B2E49" w:rsidRPr="00106BA3" w:rsidRDefault="008B2E49" w:rsidP="008B2E49">
            <w:pPr>
              <w:jc w:val="right"/>
              <w:rPr>
                <w:rFonts w:ascii="Arial" w:hAnsi="Arial" w:cs="Arial"/>
                <w:sz w:val="17"/>
                <w:szCs w:val="17"/>
                <w:highlight w:val="yellow"/>
              </w:rPr>
            </w:pPr>
          </w:p>
        </w:tc>
      </w:tr>
      <w:tr w:rsidR="008B2E49" w:rsidRPr="00971047" w:rsidTr="00CC7032">
        <w:trPr>
          <w:trHeight w:val="240"/>
          <w:jc w:val="center"/>
        </w:trPr>
        <w:tc>
          <w:tcPr>
            <w:tcW w:w="3086" w:type="dxa"/>
            <w:tcBorders>
              <w:top w:val="nil"/>
              <w:left w:val="single" w:sz="4" w:space="0" w:color="auto"/>
              <w:bottom w:val="single" w:sz="4" w:space="0" w:color="auto"/>
              <w:right w:val="single" w:sz="4" w:space="0" w:color="auto"/>
            </w:tcBorders>
            <w:shd w:val="clear" w:color="000000" w:fill="FFFFFF"/>
            <w:vAlign w:val="center"/>
            <w:hideMark/>
          </w:tcPr>
          <w:p w:rsidR="008B2E49" w:rsidRPr="00D13FDD" w:rsidRDefault="00791E59" w:rsidP="008B2E49">
            <w:pPr>
              <w:rPr>
                <w:rFonts w:ascii="Arial" w:hAnsi="Arial" w:cs="Arial"/>
                <w:b/>
                <w:bCs/>
                <w:color w:val="000000"/>
                <w:sz w:val="17"/>
                <w:szCs w:val="17"/>
              </w:rPr>
            </w:pPr>
            <w:r w:rsidRPr="00D13FDD">
              <w:rPr>
                <w:rFonts w:ascii="Arial" w:hAnsi="Arial" w:cs="Arial"/>
                <w:b/>
                <w:bCs/>
                <w:color w:val="000000"/>
                <w:sz w:val="17"/>
                <w:szCs w:val="17"/>
              </w:rPr>
              <w:t>Revalúos</w:t>
            </w:r>
          </w:p>
        </w:tc>
        <w:tc>
          <w:tcPr>
            <w:tcW w:w="3087" w:type="dxa"/>
            <w:tcBorders>
              <w:top w:val="nil"/>
              <w:left w:val="nil"/>
              <w:bottom w:val="single" w:sz="4" w:space="0" w:color="auto"/>
              <w:right w:val="single" w:sz="4" w:space="0" w:color="auto"/>
            </w:tcBorders>
            <w:shd w:val="clear" w:color="auto" w:fill="auto"/>
            <w:hideMark/>
          </w:tcPr>
          <w:p w:rsidR="008B2E49" w:rsidRPr="00106BA3" w:rsidRDefault="00EA5076" w:rsidP="008B2E49">
            <w:pPr>
              <w:jc w:val="right"/>
              <w:rPr>
                <w:rFonts w:ascii="Arial" w:hAnsi="Arial" w:cs="Arial"/>
                <w:b/>
                <w:sz w:val="17"/>
                <w:szCs w:val="17"/>
                <w:highlight w:val="yellow"/>
              </w:rPr>
            </w:pPr>
            <w:r w:rsidRPr="00EA5076">
              <w:rPr>
                <w:rFonts w:ascii="Arial" w:hAnsi="Arial" w:cs="Arial"/>
                <w:b/>
                <w:sz w:val="17"/>
                <w:szCs w:val="17"/>
              </w:rPr>
              <w:t>3,980,114,985</w:t>
            </w:r>
          </w:p>
        </w:tc>
      </w:tr>
      <w:tr w:rsidR="008B2E49" w:rsidRPr="00971047" w:rsidTr="00CC7032">
        <w:trPr>
          <w:trHeight w:val="240"/>
          <w:jc w:val="center"/>
        </w:trPr>
        <w:tc>
          <w:tcPr>
            <w:tcW w:w="3086" w:type="dxa"/>
            <w:tcBorders>
              <w:top w:val="nil"/>
              <w:left w:val="single" w:sz="4" w:space="0" w:color="auto"/>
              <w:bottom w:val="single" w:sz="4" w:space="0" w:color="auto"/>
              <w:right w:val="single" w:sz="4" w:space="0" w:color="auto"/>
            </w:tcBorders>
            <w:shd w:val="clear" w:color="000000" w:fill="FFFFFF"/>
            <w:vAlign w:val="center"/>
            <w:hideMark/>
          </w:tcPr>
          <w:p w:rsidR="008B2E49" w:rsidRPr="00D13FDD" w:rsidRDefault="008B2E49" w:rsidP="008B2E49">
            <w:pPr>
              <w:ind w:firstLineChars="100" w:firstLine="170"/>
              <w:rPr>
                <w:rFonts w:ascii="Arial" w:hAnsi="Arial" w:cs="Arial"/>
                <w:color w:val="000000"/>
                <w:sz w:val="17"/>
                <w:szCs w:val="17"/>
              </w:rPr>
            </w:pPr>
            <w:r w:rsidRPr="00D13FDD">
              <w:rPr>
                <w:rFonts w:ascii="Arial" w:hAnsi="Arial" w:cs="Arial"/>
                <w:color w:val="000000"/>
                <w:sz w:val="17"/>
                <w:szCs w:val="17"/>
              </w:rPr>
              <w:t>Revalúo de Bienes Inmuebles</w:t>
            </w:r>
          </w:p>
        </w:tc>
        <w:tc>
          <w:tcPr>
            <w:tcW w:w="3087" w:type="dxa"/>
            <w:tcBorders>
              <w:top w:val="nil"/>
              <w:left w:val="nil"/>
              <w:bottom w:val="single" w:sz="4" w:space="0" w:color="auto"/>
              <w:right w:val="single" w:sz="4" w:space="0" w:color="auto"/>
            </w:tcBorders>
            <w:shd w:val="clear" w:color="auto" w:fill="auto"/>
            <w:hideMark/>
          </w:tcPr>
          <w:p w:rsidR="008B2E49" w:rsidRPr="00106BA3" w:rsidRDefault="00EA5076" w:rsidP="008B2E49">
            <w:pPr>
              <w:jc w:val="right"/>
              <w:rPr>
                <w:rFonts w:ascii="Arial" w:hAnsi="Arial" w:cs="Arial"/>
                <w:sz w:val="16"/>
                <w:szCs w:val="17"/>
                <w:highlight w:val="yellow"/>
              </w:rPr>
            </w:pPr>
            <w:r w:rsidRPr="00EA5076">
              <w:rPr>
                <w:rFonts w:ascii="Arial" w:hAnsi="Arial" w:cs="Arial"/>
                <w:sz w:val="16"/>
                <w:szCs w:val="17"/>
              </w:rPr>
              <w:t>3,980,114,985</w:t>
            </w:r>
          </w:p>
        </w:tc>
      </w:tr>
      <w:tr w:rsidR="008B2E49" w:rsidRPr="00971047" w:rsidTr="00791E59">
        <w:trPr>
          <w:trHeight w:val="107"/>
          <w:jc w:val="center"/>
        </w:trPr>
        <w:tc>
          <w:tcPr>
            <w:tcW w:w="3086" w:type="dxa"/>
            <w:tcBorders>
              <w:top w:val="nil"/>
              <w:left w:val="single" w:sz="4" w:space="0" w:color="auto"/>
              <w:bottom w:val="single" w:sz="4" w:space="0" w:color="auto"/>
              <w:right w:val="single" w:sz="4" w:space="0" w:color="auto"/>
            </w:tcBorders>
            <w:shd w:val="clear" w:color="000000" w:fill="FFFFFF"/>
            <w:vAlign w:val="center"/>
            <w:hideMark/>
          </w:tcPr>
          <w:p w:rsidR="008B2E49" w:rsidRPr="00D13FDD" w:rsidRDefault="008B2E49" w:rsidP="008B2E49">
            <w:pPr>
              <w:rPr>
                <w:rFonts w:ascii="Arial" w:hAnsi="Arial" w:cs="Arial"/>
                <w:color w:val="000000"/>
                <w:sz w:val="17"/>
                <w:szCs w:val="17"/>
              </w:rPr>
            </w:pPr>
            <w:r w:rsidRPr="00D13FDD">
              <w:rPr>
                <w:rFonts w:ascii="Arial" w:hAnsi="Arial" w:cs="Arial"/>
                <w:color w:val="000000"/>
                <w:sz w:val="17"/>
                <w:szCs w:val="17"/>
              </w:rPr>
              <w:t> </w:t>
            </w:r>
          </w:p>
        </w:tc>
        <w:tc>
          <w:tcPr>
            <w:tcW w:w="3087" w:type="dxa"/>
            <w:tcBorders>
              <w:top w:val="nil"/>
              <w:left w:val="nil"/>
              <w:bottom w:val="single" w:sz="4" w:space="0" w:color="auto"/>
              <w:right w:val="single" w:sz="4" w:space="0" w:color="auto"/>
            </w:tcBorders>
            <w:shd w:val="clear" w:color="000000" w:fill="FFFFFF"/>
            <w:hideMark/>
          </w:tcPr>
          <w:p w:rsidR="008B2E49" w:rsidRPr="00106BA3" w:rsidRDefault="008B2E49" w:rsidP="008B2E49">
            <w:pPr>
              <w:jc w:val="right"/>
              <w:rPr>
                <w:rFonts w:ascii="Arial" w:hAnsi="Arial" w:cs="Arial"/>
                <w:sz w:val="17"/>
                <w:szCs w:val="17"/>
                <w:highlight w:val="yellow"/>
              </w:rPr>
            </w:pPr>
          </w:p>
        </w:tc>
      </w:tr>
      <w:tr w:rsidR="008B2E49" w:rsidRPr="00971047" w:rsidTr="00791E59">
        <w:trPr>
          <w:trHeight w:val="323"/>
          <w:jc w:val="center"/>
        </w:trPr>
        <w:tc>
          <w:tcPr>
            <w:tcW w:w="3086" w:type="dxa"/>
            <w:tcBorders>
              <w:top w:val="nil"/>
              <w:left w:val="single" w:sz="4" w:space="0" w:color="auto"/>
              <w:bottom w:val="single" w:sz="4" w:space="0" w:color="auto"/>
              <w:right w:val="single" w:sz="4" w:space="0" w:color="auto"/>
            </w:tcBorders>
            <w:shd w:val="clear" w:color="000000" w:fill="FFFFFF"/>
            <w:vAlign w:val="center"/>
            <w:hideMark/>
          </w:tcPr>
          <w:p w:rsidR="008B2E49" w:rsidRPr="00D13FDD" w:rsidRDefault="00791E59" w:rsidP="008B2E49">
            <w:pPr>
              <w:rPr>
                <w:rFonts w:ascii="Arial" w:hAnsi="Arial" w:cs="Arial"/>
                <w:b/>
                <w:bCs/>
                <w:color w:val="000000"/>
                <w:sz w:val="17"/>
                <w:szCs w:val="17"/>
              </w:rPr>
            </w:pPr>
            <w:r w:rsidRPr="00D13FDD">
              <w:rPr>
                <w:rFonts w:ascii="Arial" w:hAnsi="Arial" w:cs="Arial"/>
                <w:b/>
                <w:bCs/>
                <w:color w:val="000000"/>
                <w:sz w:val="17"/>
                <w:szCs w:val="17"/>
              </w:rPr>
              <w:t>Rectificaciones de resultados de ejercicios anteriores</w:t>
            </w:r>
          </w:p>
        </w:tc>
        <w:tc>
          <w:tcPr>
            <w:tcW w:w="3087" w:type="dxa"/>
            <w:tcBorders>
              <w:top w:val="nil"/>
              <w:left w:val="nil"/>
              <w:bottom w:val="single" w:sz="4" w:space="0" w:color="auto"/>
              <w:right w:val="single" w:sz="4" w:space="0" w:color="auto"/>
            </w:tcBorders>
            <w:shd w:val="clear" w:color="auto" w:fill="auto"/>
            <w:hideMark/>
          </w:tcPr>
          <w:p w:rsidR="008B2E49" w:rsidRPr="00106BA3" w:rsidRDefault="0067730C" w:rsidP="008B2E49">
            <w:pPr>
              <w:jc w:val="right"/>
              <w:rPr>
                <w:rFonts w:ascii="Arial" w:hAnsi="Arial" w:cs="Arial"/>
                <w:b/>
                <w:sz w:val="17"/>
                <w:szCs w:val="17"/>
                <w:highlight w:val="yellow"/>
              </w:rPr>
            </w:pPr>
            <w:r w:rsidRPr="0067730C">
              <w:rPr>
                <w:rFonts w:ascii="Arial" w:hAnsi="Arial" w:cs="Arial"/>
                <w:b/>
                <w:sz w:val="17"/>
                <w:szCs w:val="17"/>
              </w:rPr>
              <w:t>2,031,365,230.54</w:t>
            </w:r>
          </w:p>
        </w:tc>
      </w:tr>
      <w:tr w:rsidR="008B2E49" w:rsidRPr="00971047" w:rsidTr="00441273">
        <w:trPr>
          <w:trHeight w:val="53"/>
          <w:jc w:val="center"/>
        </w:trPr>
        <w:tc>
          <w:tcPr>
            <w:tcW w:w="3086" w:type="dxa"/>
            <w:tcBorders>
              <w:top w:val="nil"/>
              <w:left w:val="single" w:sz="4" w:space="0" w:color="auto"/>
              <w:bottom w:val="nil"/>
              <w:right w:val="single" w:sz="4" w:space="0" w:color="auto"/>
            </w:tcBorders>
            <w:shd w:val="clear" w:color="000000" w:fill="FFFFFF"/>
            <w:vAlign w:val="center"/>
          </w:tcPr>
          <w:p w:rsidR="008B2E49" w:rsidRPr="00441273" w:rsidRDefault="008B2E49" w:rsidP="008B2E49">
            <w:pPr>
              <w:ind w:firstLineChars="100" w:firstLine="170"/>
              <w:rPr>
                <w:rFonts w:ascii="Arial" w:hAnsi="Arial" w:cs="Arial"/>
                <w:color w:val="000000"/>
                <w:sz w:val="17"/>
                <w:szCs w:val="17"/>
                <w:highlight w:val="yellow"/>
              </w:rPr>
            </w:pPr>
            <w:r w:rsidRPr="00F259BD">
              <w:rPr>
                <w:rFonts w:ascii="Arial" w:hAnsi="Arial" w:cs="Arial"/>
                <w:color w:val="000000"/>
                <w:sz w:val="17"/>
                <w:szCs w:val="17"/>
              </w:rPr>
              <w:t>Movimientos del periodo</w:t>
            </w:r>
          </w:p>
        </w:tc>
        <w:tc>
          <w:tcPr>
            <w:tcW w:w="3087" w:type="dxa"/>
            <w:tcBorders>
              <w:top w:val="nil"/>
              <w:left w:val="nil"/>
              <w:bottom w:val="nil"/>
              <w:right w:val="single" w:sz="4" w:space="0" w:color="auto"/>
            </w:tcBorders>
            <w:shd w:val="clear" w:color="auto" w:fill="auto"/>
          </w:tcPr>
          <w:p w:rsidR="008B2E49" w:rsidRPr="00106BA3" w:rsidRDefault="0067730C" w:rsidP="008B2E49">
            <w:pPr>
              <w:jc w:val="right"/>
              <w:rPr>
                <w:rFonts w:ascii="Arial" w:hAnsi="Arial" w:cs="Arial"/>
                <w:sz w:val="16"/>
                <w:szCs w:val="17"/>
                <w:highlight w:val="yellow"/>
              </w:rPr>
            </w:pPr>
            <w:r w:rsidRPr="0067730C">
              <w:rPr>
                <w:rFonts w:ascii="Arial" w:hAnsi="Arial" w:cs="Arial"/>
                <w:sz w:val="16"/>
                <w:szCs w:val="17"/>
              </w:rPr>
              <w:t>2,031,365,230.54</w:t>
            </w:r>
          </w:p>
        </w:tc>
      </w:tr>
      <w:tr w:rsidR="00441273" w:rsidRPr="00971047" w:rsidTr="00791E59">
        <w:trPr>
          <w:trHeight w:val="53"/>
          <w:jc w:val="center"/>
        </w:trPr>
        <w:tc>
          <w:tcPr>
            <w:tcW w:w="3086" w:type="dxa"/>
            <w:tcBorders>
              <w:top w:val="nil"/>
              <w:left w:val="single" w:sz="4" w:space="0" w:color="auto"/>
              <w:bottom w:val="single" w:sz="4" w:space="0" w:color="auto"/>
              <w:right w:val="single" w:sz="4" w:space="0" w:color="auto"/>
            </w:tcBorders>
            <w:shd w:val="clear" w:color="000000" w:fill="FFFFFF"/>
            <w:vAlign w:val="center"/>
          </w:tcPr>
          <w:p w:rsidR="00441273" w:rsidRPr="00D13FDD" w:rsidRDefault="00441273" w:rsidP="008B2E49">
            <w:pPr>
              <w:ind w:firstLineChars="100" w:firstLine="170"/>
              <w:rPr>
                <w:rFonts w:ascii="Arial" w:hAnsi="Arial" w:cs="Arial"/>
                <w:color w:val="000000"/>
                <w:sz w:val="17"/>
                <w:szCs w:val="17"/>
              </w:rPr>
            </w:pPr>
          </w:p>
        </w:tc>
        <w:tc>
          <w:tcPr>
            <w:tcW w:w="3087" w:type="dxa"/>
            <w:tcBorders>
              <w:top w:val="nil"/>
              <w:left w:val="nil"/>
              <w:bottom w:val="single" w:sz="4" w:space="0" w:color="auto"/>
              <w:right w:val="single" w:sz="4" w:space="0" w:color="auto"/>
            </w:tcBorders>
            <w:shd w:val="clear" w:color="auto" w:fill="auto"/>
          </w:tcPr>
          <w:p w:rsidR="00441273" w:rsidRPr="00441273" w:rsidRDefault="00441273" w:rsidP="008B2E49">
            <w:pPr>
              <w:jc w:val="right"/>
              <w:rPr>
                <w:rFonts w:ascii="Arial" w:hAnsi="Arial" w:cs="Arial"/>
                <w:sz w:val="16"/>
                <w:szCs w:val="17"/>
              </w:rPr>
            </w:pPr>
          </w:p>
        </w:tc>
      </w:tr>
    </w:tbl>
    <w:p w:rsidR="0076777E" w:rsidRDefault="0076777E" w:rsidP="005C546D">
      <w:pPr>
        <w:ind w:left="709"/>
        <w:rPr>
          <w:rFonts w:ascii="Arial" w:eastAsia="Calibri" w:hAnsi="Arial" w:cs="Arial"/>
          <w:spacing w:val="-1"/>
          <w:sz w:val="17"/>
          <w:szCs w:val="17"/>
          <w:highlight w:val="yellow"/>
        </w:rPr>
      </w:pPr>
    </w:p>
    <w:p w:rsidR="0076777E" w:rsidRPr="0076777E" w:rsidRDefault="00A06F80" w:rsidP="005C546D">
      <w:pPr>
        <w:ind w:left="709"/>
        <w:rPr>
          <w:rFonts w:ascii="Arial" w:eastAsia="Calibri" w:hAnsi="Arial" w:cs="Arial"/>
          <w:spacing w:val="-1"/>
          <w:sz w:val="17"/>
          <w:szCs w:val="17"/>
        </w:rPr>
      </w:pPr>
      <w:r>
        <w:rPr>
          <w:rFonts w:ascii="Arial" w:eastAsia="Calibri" w:hAnsi="Arial" w:cs="Arial"/>
          <w:spacing w:val="-1"/>
          <w:sz w:val="17"/>
          <w:szCs w:val="17"/>
        </w:rPr>
        <w:t>Dentro del rubro de Revalúos, d</w:t>
      </w:r>
      <w:r w:rsidR="0076777E" w:rsidRPr="0076777E">
        <w:rPr>
          <w:rFonts w:ascii="Arial" w:eastAsia="Calibri" w:hAnsi="Arial" w:cs="Arial"/>
          <w:spacing w:val="-1"/>
          <w:sz w:val="17"/>
          <w:szCs w:val="17"/>
        </w:rPr>
        <w:t>estaca el efectuado en el valor catastral del predio en donde se aloja el Aeropuerto Intercontinental de Querétaro, por un valor de 2,239,930,225</w:t>
      </w:r>
    </w:p>
    <w:p w:rsidR="009C10E0" w:rsidRDefault="009C10E0" w:rsidP="00604485">
      <w:pPr>
        <w:pStyle w:val="Prrafodelista"/>
        <w:spacing w:after="160" w:line="259" w:lineRule="auto"/>
        <w:jc w:val="both"/>
        <w:rPr>
          <w:rFonts w:ascii="Arial" w:eastAsia="Calibri" w:hAnsi="Arial" w:cs="Arial"/>
          <w:spacing w:val="-1"/>
          <w:sz w:val="17"/>
          <w:szCs w:val="17"/>
          <w:highlight w:val="yellow"/>
        </w:rPr>
      </w:pPr>
    </w:p>
    <w:p w:rsidR="009C10E0" w:rsidRPr="00CA7EEC" w:rsidRDefault="00D2503E" w:rsidP="00604485">
      <w:pPr>
        <w:pStyle w:val="Prrafodelista"/>
        <w:spacing w:after="160" w:line="259" w:lineRule="auto"/>
        <w:jc w:val="both"/>
        <w:rPr>
          <w:rFonts w:ascii="Arial" w:eastAsia="Calibri" w:hAnsi="Arial" w:cs="Arial"/>
          <w:spacing w:val="-1"/>
          <w:sz w:val="17"/>
          <w:szCs w:val="17"/>
        </w:rPr>
      </w:pPr>
      <w:r w:rsidRPr="00CA7EEC">
        <w:rPr>
          <w:rFonts w:ascii="Arial" w:eastAsia="Calibri" w:hAnsi="Arial" w:cs="Arial"/>
          <w:spacing w:val="-1"/>
          <w:sz w:val="17"/>
          <w:szCs w:val="17"/>
        </w:rPr>
        <w:t>Sobre la cuenta de Rectificaciones de resultados de ejercicios anteriores, el saldo que se presenta es originado</w:t>
      </w:r>
      <w:r w:rsidR="009C10E0" w:rsidRPr="00CA7EEC">
        <w:rPr>
          <w:rFonts w:ascii="Arial" w:eastAsia="Calibri" w:hAnsi="Arial" w:cs="Arial"/>
          <w:spacing w:val="-1"/>
          <w:sz w:val="17"/>
          <w:szCs w:val="17"/>
        </w:rPr>
        <w:t xml:space="preserve"> principalmente de reintegros realizados de Recursos Federale</w:t>
      </w:r>
      <w:r w:rsidR="004F50B3">
        <w:rPr>
          <w:rFonts w:ascii="Arial" w:eastAsia="Calibri" w:hAnsi="Arial" w:cs="Arial"/>
          <w:spacing w:val="-1"/>
          <w:sz w:val="17"/>
          <w:szCs w:val="17"/>
        </w:rPr>
        <w:t xml:space="preserve">s que no fueron vinculados a </w:t>
      </w:r>
      <w:r w:rsidR="009C10E0" w:rsidRPr="00CA7EEC">
        <w:rPr>
          <w:rFonts w:ascii="Arial" w:eastAsia="Calibri" w:hAnsi="Arial" w:cs="Arial"/>
          <w:spacing w:val="-1"/>
          <w:sz w:val="17"/>
          <w:szCs w:val="17"/>
        </w:rPr>
        <w:t>compromiso</w:t>
      </w:r>
      <w:r w:rsidR="008920B0">
        <w:rPr>
          <w:rFonts w:ascii="Arial" w:eastAsia="Calibri" w:hAnsi="Arial" w:cs="Arial"/>
          <w:spacing w:val="-1"/>
          <w:sz w:val="17"/>
          <w:szCs w:val="17"/>
        </w:rPr>
        <w:t>s</w:t>
      </w:r>
      <w:r w:rsidR="009C10E0" w:rsidRPr="00CA7EEC">
        <w:rPr>
          <w:rFonts w:ascii="Arial" w:eastAsia="Calibri" w:hAnsi="Arial" w:cs="Arial"/>
          <w:spacing w:val="-1"/>
          <w:sz w:val="17"/>
          <w:szCs w:val="17"/>
        </w:rPr>
        <w:t xml:space="preserve"> formales de pago al cierre del ejercicio, rendimientos financieros generados provenientes de recursos federales, el descuento del Fondo de Estabilización a los Ingresos de Entidades Federativas (FEIEF), así como el ajuste derivado del reconocimiento del valor de las Obras que se encontraban en Proceso y que fueron concluidas en Bienes de Dominio Público o Bienes de uso común.</w:t>
      </w:r>
    </w:p>
    <w:p w:rsidR="00604485" w:rsidRPr="005368F3" w:rsidRDefault="00604485" w:rsidP="00441273">
      <w:pPr>
        <w:ind w:left="709"/>
        <w:rPr>
          <w:rFonts w:ascii="Arial" w:hAnsi="Arial" w:cs="Arial"/>
          <w:sz w:val="17"/>
          <w:szCs w:val="17"/>
        </w:rPr>
      </w:pPr>
    </w:p>
    <w:p w:rsidR="005C546D" w:rsidRPr="005368F3" w:rsidRDefault="005C546D" w:rsidP="005C546D">
      <w:pPr>
        <w:ind w:firstLine="709"/>
        <w:jc w:val="both"/>
        <w:rPr>
          <w:rFonts w:ascii="Arial" w:hAnsi="Arial" w:cs="Arial"/>
          <w:sz w:val="17"/>
          <w:szCs w:val="17"/>
        </w:rPr>
      </w:pPr>
    </w:p>
    <w:p w:rsidR="00420C9C" w:rsidRDefault="00420C9C" w:rsidP="00420C9C">
      <w:pPr>
        <w:spacing w:after="160" w:line="259" w:lineRule="auto"/>
        <w:ind w:left="1069"/>
        <w:jc w:val="both"/>
        <w:rPr>
          <w:rFonts w:ascii="Arial" w:eastAsiaTheme="minorHAnsi" w:hAnsi="Arial" w:cs="Arial"/>
          <w:sz w:val="17"/>
          <w:szCs w:val="17"/>
          <w:lang w:eastAsia="en-US"/>
        </w:rPr>
      </w:pPr>
    </w:p>
    <w:p w:rsidR="00A768EB" w:rsidRDefault="00A768EB">
      <w:pPr>
        <w:rPr>
          <w:rFonts w:ascii="Arial" w:eastAsiaTheme="minorHAnsi" w:hAnsi="Arial" w:cs="Arial"/>
          <w:sz w:val="17"/>
          <w:szCs w:val="17"/>
          <w:lang w:eastAsia="en-US"/>
        </w:rPr>
      </w:pPr>
      <w:r>
        <w:rPr>
          <w:rFonts w:ascii="Arial" w:eastAsiaTheme="minorHAnsi" w:hAnsi="Arial" w:cs="Arial"/>
          <w:sz w:val="17"/>
          <w:szCs w:val="17"/>
          <w:lang w:eastAsia="en-US"/>
        </w:rPr>
        <w:br w:type="page"/>
      </w:r>
    </w:p>
    <w:p w:rsidR="00F97BAC" w:rsidRDefault="00F97BAC" w:rsidP="003A59E1">
      <w:pPr>
        <w:pStyle w:val="Prrafodelista"/>
        <w:numPr>
          <w:ilvl w:val="0"/>
          <w:numId w:val="10"/>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lastRenderedPageBreak/>
        <w:t xml:space="preserve">Notas al Estado de </w:t>
      </w:r>
      <w:r w:rsidR="00E723B7" w:rsidRPr="002D70DA">
        <w:rPr>
          <w:rFonts w:ascii="Arial" w:hAnsi="Arial" w:cs="Arial"/>
          <w:b/>
          <w:sz w:val="17"/>
          <w:szCs w:val="17"/>
        </w:rPr>
        <w:t>Flujos de Efectivo</w:t>
      </w:r>
    </w:p>
    <w:p w:rsidR="00420C9C" w:rsidRPr="002D70DA" w:rsidRDefault="00420C9C" w:rsidP="00420C9C">
      <w:pPr>
        <w:pStyle w:val="Prrafodelista"/>
        <w:autoSpaceDE w:val="0"/>
        <w:autoSpaceDN w:val="0"/>
        <w:adjustRightInd w:val="0"/>
        <w:spacing w:before="240" w:after="120"/>
        <w:ind w:left="1080"/>
        <w:jc w:val="both"/>
        <w:rPr>
          <w:rFonts w:ascii="Arial" w:hAnsi="Arial" w:cs="Arial"/>
          <w:b/>
          <w:sz w:val="17"/>
          <w:szCs w:val="17"/>
        </w:rPr>
      </w:pPr>
    </w:p>
    <w:p w:rsidR="00420C9C" w:rsidRPr="001C6DCB" w:rsidRDefault="00E723B7" w:rsidP="00F97BAC">
      <w:pPr>
        <w:pStyle w:val="Prrafodelista"/>
        <w:numPr>
          <w:ilvl w:val="0"/>
          <w:numId w:val="8"/>
        </w:numPr>
        <w:autoSpaceDE w:val="0"/>
        <w:autoSpaceDN w:val="0"/>
        <w:adjustRightInd w:val="0"/>
        <w:spacing w:before="240" w:after="120"/>
        <w:jc w:val="both"/>
        <w:rPr>
          <w:rFonts w:ascii="Arial" w:hAnsi="Arial" w:cs="Arial"/>
          <w:b/>
          <w:sz w:val="17"/>
          <w:szCs w:val="17"/>
        </w:rPr>
      </w:pPr>
      <w:r w:rsidRPr="001C6DCB">
        <w:rPr>
          <w:rFonts w:ascii="Arial" w:hAnsi="Arial" w:cs="Arial"/>
          <w:b/>
          <w:sz w:val="17"/>
          <w:szCs w:val="17"/>
        </w:rPr>
        <w:t>Efectivo y equivalentes</w:t>
      </w:r>
    </w:p>
    <w:p w:rsidR="00E72587" w:rsidRPr="002D70DA" w:rsidRDefault="00E72587" w:rsidP="0081697F">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El análisis de los saldos inicial y final que figuran en la última parte del Estado de Flujo de Efectivo en la cuenta de efectivo y equivalentes es como sigue:</w:t>
      </w:r>
    </w:p>
    <w:p w:rsidR="00E72587" w:rsidRPr="002D70DA" w:rsidRDefault="00E72587" w:rsidP="00E72587">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E72587" w:rsidRPr="002D70DA" w:rsidTr="0081697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72587" w:rsidRPr="000B31AA" w:rsidRDefault="0081697F">
            <w:pPr>
              <w:jc w:val="center"/>
              <w:rPr>
                <w:rFonts w:ascii="Arial" w:hAnsi="Arial" w:cs="Arial"/>
                <w:b/>
                <w:bCs/>
                <w:color w:val="000000" w:themeColor="text1"/>
                <w:sz w:val="17"/>
                <w:szCs w:val="17"/>
              </w:rPr>
            </w:pPr>
            <w:r w:rsidRPr="000B31AA">
              <w:rPr>
                <w:rFonts w:ascii="Arial" w:hAnsi="Arial" w:cs="Arial"/>
                <w:b/>
                <w:bCs/>
                <w:color w:val="000000" w:themeColor="text1"/>
                <w:sz w:val="17"/>
                <w:szCs w:val="17"/>
              </w:rPr>
              <w:t>Cuenta</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E72587" w:rsidRPr="000B31AA" w:rsidRDefault="00E72587" w:rsidP="00C91571">
            <w:pPr>
              <w:jc w:val="center"/>
              <w:rPr>
                <w:rFonts w:ascii="Arial" w:hAnsi="Arial" w:cs="Arial"/>
                <w:b/>
                <w:bCs/>
                <w:color w:val="000000" w:themeColor="text1"/>
                <w:sz w:val="17"/>
                <w:szCs w:val="17"/>
              </w:rPr>
            </w:pPr>
            <w:r w:rsidRPr="000B31AA">
              <w:rPr>
                <w:rFonts w:ascii="Arial" w:hAnsi="Arial" w:cs="Arial"/>
                <w:b/>
                <w:bCs/>
                <w:color w:val="000000" w:themeColor="text1"/>
                <w:sz w:val="17"/>
                <w:szCs w:val="17"/>
              </w:rPr>
              <w:t>201</w:t>
            </w:r>
            <w:r w:rsidR="004C0B1B" w:rsidRPr="000B31AA">
              <w:rPr>
                <w:rFonts w:ascii="Arial" w:hAnsi="Arial" w:cs="Arial"/>
                <w:b/>
                <w:bCs/>
                <w:color w:val="000000" w:themeColor="text1"/>
                <w:sz w:val="17"/>
                <w:szCs w:val="17"/>
              </w:rPr>
              <w:t>7</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E72587" w:rsidRPr="000B31AA" w:rsidRDefault="00E72587" w:rsidP="00C91571">
            <w:pPr>
              <w:jc w:val="center"/>
              <w:rPr>
                <w:rFonts w:ascii="Arial" w:hAnsi="Arial" w:cs="Arial"/>
                <w:b/>
                <w:bCs/>
                <w:color w:val="000000" w:themeColor="text1"/>
                <w:sz w:val="17"/>
                <w:szCs w:val="17"/>
              </w:rPr>
            </w:pPr>
            <w:r w:rsidRPr="000B31AA">
              <w:rPr>
                <w:rFonts w:ascii="Arial" w:hAnsi="Arial" w:cs="Arial"/>
                <w:b/>
                <w:bCs/>
                <w:color w:val="000000" w:themeColor="text1"/>
                <w:sz w:val="17"/>
                <w:szCs w:val="17"/>
              </w:rPr>
              <w:t>201</w:t>
            </w:r>
            <w:r w:rsidR="004C0B1B" w:rsidRPr="000B31AA">
              <w:rPr>
                <w:rFonts w:ascii="Arial" w:hAnsi="Arial" w:cs="Arial"/>
                <w:b/>
                <w:bCs/>
                <w:color w:val="000000" w:themeColor="text1"/>
                <w:sz w:val="17"/>
                <w:szCs w:val="17"/>
              </w:rPr>
              <w:t>6</w:t>
            </w:r>
          </w:p>
        </w:tc>
      </w:tr>
      <w:tr w:rsidR="00A768EB" w:rsidRPr="002D70DA" w:rsidTr="002342BD">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768EB" w:rsidRPr="002D70DA" w:rsidRDefault="00A768EB" w:rsidP="00A768EB">
            <w:pPr>
              <w:rPr>
                <w:rFonts w:ascii="Arial" w:hAnsi="Arial" w:cs="Arial"/>
                <w:color w:val="000000"/>
                <w:sz w:val="17"/>
                <w:szCs w:val="17"/>
              </w:rPr>
            </w:pPr>
            <w:r w:rsidRPr="002D70DA">
              <w:rPr>
                <w:rFonts w:ascii="Arial" w:hAnsi="Arial" w:cs="Arial"/>
                <w:color w:val="000000"/>
                <w:sz w:val="17"/>
                <w:szCs w:val="17"/>
              </w:rPr>
              <w:t>Efectivo</w:t>
            </w:r>
          </w:p>
        </w:tc>
        <w:tc>
          <w:tcPr>
            <w:tcW w:w="2180" w:type="dxa"/>
            <w:tcBorders>
              <w:top w:val="nil"/>
              <w:left w:val="nil"/>
              <w:bottom w:val="single" w:sz="4" w:space="0" w:color="auto"/>
              <w:right w:val="single" w:sz="4" w:space="0" w:color="auto"/>
            </w:tcBorders>
            <w:shd w:val="clear" w:color="000000" w:fill="FFFFFF"/>
          </w:tcPr>
          <w:p w:rsidR="00A768EB" w:rsidRPr="00A768EB" w:rsidRDefault="00A768EB" w:rsidP="00A768EB">
            <w:pPr>
              <w:jc w:val="right"/>
              <w:rPr>
                <w:rFonts w:ascii="Arial" w:hAnsi="Arial" w:cs="Arial"/>
                <w:bCs/>
                <w:color w:val="000000"/>
                <w:sz w:val="17"/>
                <w:szCs w:val="17"/>
              </w:rPr>
            </w:pPr>
            <w:r w:rsidRPr="00A768EB">
              <w:rPr>
                <w:rFonts w:ascii="Arial" w:hAnsi="Arial" w:cs="Arial"/>
                <w:bCs/>
                <w:color w:val="000000"/>
                <w:sz w:val="17"/>
                <w:szCs w:val="17"/>
              </w:rPr>
              <w:t xml:space="preserve">0 </w:t>
            </w:r>
          </w:p>
        </w:tc>
        <w:tc>
          <w:tcPr>
            <w:tcW w:w="2180" w:type="dxa"/>
            <w:tcBorders>
              <w:top w:val="nil"/>
              <w:left w:val="nil"/>
              <w:bottom w:val="single" w:sz="4" w:space="0" w:color="auto"/>
              <w:right w:val="single" w:sz="4" w:space="0" w:color="auto"/>
            </w:tcBorders>
            <w:shd w:val="clear" w:color="000000" w:fill="FFFFFF"/>
          </w:tcPr>
          <w:p w:rsidR="00A768EB" w:rsidRPr="00A768EB" w:rsidRDefault="00A768EB" w:rsidP="00A768EB">
            <w:pPr>
              <w:jc w:val="right"/>
              <w:rPr>
                <w:rFonts w:ascii="Arial" w:hAnsi="Arial" w:cs="Arial"/>
                <w:bCs/>
                <w:color w:val="000000"/>
                <w:sz w:val="17"/>
                <w:szCs w:val="17"/>
              </w:rPr>
            </w:pPr>
            <w:r w:rsidRPr="00A768EB">
              <w:rPr>
                <w:rFonts w:ascii="Arial" w:hAnsi="Arial" w:cs="Arial"/>
                <w:bCs/>
                <w:color w:val="000000"/>
                <w:sz w:val="17"/>
                <w:szCs w:val="17"/>
              </w:rPr>
              <w:t xml:space="preserve">2,320,537 </w:t>
            </w:r>
          </w:p>
        </w:tc>
      </w:tr>
      <w:tr w:rsidR="00A768EB" w:rsidRPr="002D70DA" w:rsidTr="002342BD">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768EB" w:rsidRPr="002D70DA" w:rsidRDefault="00A768EB" w:rsidP="00A768EB">
            <w:pPr>
              <w:rPr>
                <w:rFonts w:ascii="Arial" w:hAnsi="Arial" w:cs="Arial"/>
                <w:color w:val="000000"/>
                <w:sz w:val="17"/>
                <w:szCs w:val="17"/>
              </w:rPr>
            </w:pPr>
            <w:r w:rsidRPr="002D70DA">
              <w:rPr>
                <w:rFonts w:ascii="Arial" w:hAnsi="Arial" w:cs="Arial"/>
                <w:color w:val="000000"/>
                <w:sz w:val="17"/>
                <w:szCs w:val="17"/>
              </w:rPr>
              <w:t>Efectivo en Bancos –Tesorería</w:t>
            </w:r>
          </w:p>
        </w:tc>
        <w:tc>
          <w:tcPr>
            <w:tcW w:w="2180" w:type="dxa"/>
            <w:tcBorders>
              <w:top w:val="nil"/>
              <w:left w:val="nil"/>
              <w:bottom w:val="single" w:sz="4" w:space="0" w:color="auto"/>
              <w:right w:val="single" w:sz="4" w:space="0" w:color="auto"/>
            </w:tcBorders>
            <w:shd w:val="clear" w:color="000000" w:fill="FFFFFF"/>
          </w:tcPr>
          <w:p w:rsidR="00A768EB" w:rsidRPr="00A768EB" w:rsidRDefault="00A768EB" w:rsidP="00A768EB">
            <w:pPr>
              <w:jc w:val="right"/>
              <w:rPr>
                <w:rFonts w:ascii="Arial" w:hAnsi="Arial" w:cs="Arial"/>
                <w:bCs/>
                <w:color w:val="000000"/>
                <w:sz w:val="17"/>
                <w:szCs w:val="17"/>
              </w:rPr>
            </w:pPr>
            <w:r w:rsidRPr="00A768EB">
              <w:rPr>
                <w:rFonts w:ascii="Arial" w:hAnsi="Arial" w:cs="Arial"/>
                <w:bCs/>
                <w:color w:val="000000"/>
                <w:sz w:val="17"/>
                <w:szCs w:val="17"/>
              </w:rPr>
              <w:t xml:space="preserve">5,409,886,234 </w:t>
            </w:r>
          </w:p>
        </w:tc>
        <w:tc>
          <w:tcPr>
            <w:tcW w:w="2180" w:type="dxa"/>
            <w:tcBorders>
              <w:top w:val="nil"/>
              <w:left w:val="nil"/>
              <w:bottom w:val="single" w:sz="4" w:space="0" w:color="auto"/>
              <w:right w:val="single" w:sz="4" w:space="0" w:color="auto"/>
            </w:tcBorders>
            <w:shd w:val="clear" w:color="000000" w:fill="FFFFFF"/>
          </w:tcPr>
          <w:p w:rsidR="00A768EB" w:rsidRPr="00A768EB" w:rsidRDefault="00A768EB" w:rsidP="00A768EB">
            <w:pPr>
              <w:jc w:val="right"/>
              <w:rPr>
                <w:rFonts w:ascii="Arial" w:hAnsi="Arial" w:cs="Arial"/>
                <w:bCs/>
                <w:color w:val="000000"/>
                <w:sz w:val="17"/>
                <w:szCs w:val="17"/>
              </w:rPr>
            </w:pPr>
            <w:r w:rsidRPr="00A768EB">
              <w:rPr>
                <w:rFonts w:ascii="Arial" w:hAnsi="Arial" w:cs="Arial"/>
                <w:bCs/>
                <w:color w:val="000000"/>
                <w:sz w:val="17"/>
                <w:szCs w:val="17"/>
              </w:rPr>
              <w:t xml:space="preserve">3,788,216,395 </w:t>
            </w:r>
          </w:p>
        </w:tc>
      </w:tr>
      <w:tr w:rsidR="00A768EB" w:rsidRPr="002D70DA" w:rsidTr="002342BD">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768EB" w:rsidRPr="002D70DA" w:rsidRDefault="00A768EB" w:rsidP="00A768EB">
            <w:pPr>
              <w:rPr>
                <w:rFonts w:ascii="Arial" w:hAnsi="Arial" w:cs="Arial"/>
                <w:color w:val="000000"/>
                <w:sz w:val="17"/>
                <w:szCs w:val="17"/>
              </w:rPr>
            </w:pPr>
            <w:r w:rsidRPr="002D70DA">
              <w:rPr>
                <w:rFonts w:ascii="Arial" w:hAnsi="Arial" w:cs="Arial"/>
                <w:color w:val="000000"/>
                <w:sz w:val="17"/>
                <w:szCs w:val="17"/>
              </w:rPr>
              <w:t>Efectivo en Bancos Dependencias</w:t>
            </w:r>
          </w:p>
        </w:tc>
        <w:tc>
          <w:tcPr>
            <w:tcW w:w="2180" w:type="dxa"/>
            <w:tcBorders>
              <w:top w:val="nil"/>
              <w:left w:val="nil"/>
              <w:bottom w:val="single" w:sz="4" w:space="0" w:color="auto"/>
              <w:right w:val="single" w:sz="4" w:space="0" w:color="auto"/>
            </w:tcBorders>
            <w:shd w:val="clear" w:color="000000" w:fill="FFFFFF"/>
          </w:tcPr>
          <w:p w:rsidR="00A768EB" w:rsidRPr="00A768EB" w:rsidRDefault="00A768EB" w:rsidP="00A768EB">
            <w:pPr>
              <w:jc w:val="right"/>
              <w:rPr>
                <w:rFonts w:ascii="Arial" w:hAnsi="Arial" w:cs="Arial"/>
                <w:bCs/>
                <w:color w:val="000000"/>
                <w:sz w:val="17"/>
                <w:szCs w:val="17"/>
              </w:rPr>
            </w:pPr>
            <w:r w:rsidRPr="00A768EB">
              <w:rPr>
                <w:rFonts w:ascii="Arial" w:hAnsi="Arial" w:cs="Arial"/>
                <w:bCs/>
                <w:color w:val="000000"/>
                <w:sz w:val="17"/>
                <w:szCs w:val="17"/>
              </w:rPr>
              <w:t xml:space="preserve">7,536,845 </w:t>
            </w:r>
          </w:p>
        </w:tc>
        <w:tc>
          <w:tcPr>
            <w:tcW w:w="2180" w:type="dxa"/>
            <w:tcBorders>
              <w:top w:val="nil"/>
              <w:left w:val="nil"/>
              <w:bottom w:val="single" w:sz="4" w:space="0" w:color="auto"/>
              <w:right w:val="single" w:sz="4" w:space="0" w:color="auto"/>
            </w:tcBorders>
            <w:shd w:val="clear" w:color="000000" w:fill="FFFFFF"/>
          </w:tcPr>
          <w:p w:rsidR="00A768EB" w:rsidRPr="00A768EB" w:rsidRDefault="00A768EB" w:rsidP="00A768EB">
            <w:pPr>
              <w:jc w:val="right"/>
              <w:rPr>
                <w:rFonts w:ascii="Arial" w:hAnsi="Arial" w:cs="Arial"/>
                <w:bCs/>
                <w:color w:val="000000"/>
                <w:sz w:val="17"/>
                <w:szCs w:val="17"/>
              </w:rPr>
            </w:pPr>
            <w:r w:rsidRPr="00A768EB">
              <w:rPr>
                <w:rFonts w:ascii="Arial" w:hAnsi="Arial" w:cs="Arial"/>
                <w:bCs/>
                <w:color w:val="000000"/>
                <w:sz w:val="17"/>
                <w:szCs w:val="17"/>
              </w:rPr>
              <w:t xml:space="preserve">56,508,691 </w:t>
            </w:r>
          </w:p>
        </w:tc>
      </w:tr>
      <w:tr w:rsidR="00A768EB" w:rsidRPr="002D70DA" w:rsidTr="002342BD">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768EB" w:rsidRPr="002D70DA" w:rsidRDefault="00A768EB" w:rsidP="00A768EB">
            <w:pPr>
              <w:rPr>
                <w:rFonts w:ascii="Arial" w:hAnsi="Arial" w:cs="Arial"/>
                <w:color w:val="000000"/>
                <w:sz w:val="17"/>
                <w:szCs w:val="17"/>
              </w:rPr>
            </w:pPr>
            <w:r w:rsidRPr="002D70DA">
              <w:rPr>
                <w:rFonts w:ascii="Arial" w:hAnsi="Arial" w:cs="Arial"/>
                <w:color w:val="000000"/>
                <w:sz w:val="17"/>
                <w:szCs w:val="17"/>
              </w:rPr>
              <w:t>Inversiones Temporales (hasta 3 meses)</w:t>
            </w:r>
          </w:p>
        </w:tc>
        <w:tc>
          <w:tcPr>
            <w:tcW w:w="2180" w:type="dxa"/>
            <w:tcBorders>
              <w:top w:val="nil"/>
              <w:left w:val="nil"/>
              <w:bottom w:val="single" w:sz="4" w:space="0" w:color="auto"/>
              <w:right w:val="single" w:sz="4" w:space="0" w:color="auto"/>
            </w:tcBorders>
            <w:shd w:val="clear" w:color="000000" w:fill="FFFFFF"/>
          </w:tcPr>
          <w:p w:rsidR="00A768EB" w:rsidRPr="00A768EB" w:rsidRDefault="00A768EB" w:rsidP="00A768EB">
            <w:pPr>
              <w:jc w:val="right"/>
              <w:rPr>
                <w:rFonts w:ascii="Arial" w:hAnsi="Arial" w:cs="Arial"/>
                <w:bCs/>
                <w:color w:val="000000"/>
                <w:sz w:val="17"/>
                <w:szCs w:val="17"/>
              </w:rPr>
            </w:pPr>
            <w:r w:rsidRPr="00A768EB">
              <w:rPr>
                <w:rFonts w:ascii="Arial" w:hAnsi="Arial" w:cs="Arial"/>
                <w:bCs/>
                <w:color w:val="000000"/>
                <w:sz w:val="17"/>
                <w:szCs w:val="17"/>
              </w:rPr>
              <w:t xml:space="preserve">1,582,618,714 </w:t>
            </w:r>
          </w:p>
        </w:tc>
        <w:tc>
          <w:tcPr>
            <w:tcW w:w="2180" w:type="dxa"/>
            <w:tcBorders>
              <w:top w:val="nil"/>
              <w:left w:val="nil"/>
              <w:bottom w:val="single" w:sz="4" w:space="0" w:color="auto"/>
              <w:right w:val="single" w:sz="4" w:space="0" w:color="auto"/>
            </w:tcBorders>
            <w:shd w:val="clear" w:color="000000" w:fill="FFFFFF"/>
          </w:tcPr>
          <w:p w:rsidR="00A768EB" w:rsidRPr="00A768EB" w:rsidRDefault="00A768EB" w:rsidP="00A768EB">
            <w:pPr>
              <w:jc w:val="right"/>
              <w:rPr>
                <w:rFonts w:ascii="Arial" w:hAnsi="Arial" w:cs="Arial"/>
                <w:bCs/>
                <w:color w:val="000000"/>
                <w:sz w:val="17"/>
                <w:szCs w:val="17"/>
              </w:rPr>
            </w:pPr>
            <w:r w:rsidRPr="00A768EB">
              <w:rPr>
                <w:rFonts w:ascii="Arial" w:hAnsi="Arial" w:cs="Arial"/>
                <w:bCs/>
                <w:color w:val="000000"/>
                <w:sz w:val="17"/>
                <w:szCs w:val="17"/>
              </w:rPr>
              <w:t xml:space="preserve">2,238,050,406 </w:t>
            </w:r>
          </w:p>
        </w:tc>
      </w:tr>
      <w:tr w:rsidR="00A768EB" w:rsidRPr="002D70DA" w:rsidTr="00743243">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768EB" w:rsidRPr="002D70DA" w:rsidRDefault="00A768EB" w:rsidP="00A768EB">
            <w:pPr>
              <w:rPr>
                <w:rFonts w:ascii="Arial" w:hAnsi="Arial" w:cs="Arial"/>
                <w:color w:val="000000"/>
                <w:sz w:val="17"/>
                <w:szCs w:val="17"/>
              </w:rPr>
            </w:pPr>
            <w:r w:rsidRPr="002D70DA">
              <w:rPr>
                <w:rFonts w:ascii="Arial" w:hAnsi="Arial" w:cs="Arial"/>
                <w:color w:val="000000"/>
                <w:sz w:val="17"/>
                <w:szCs w:val="17"/>
              </w:rPr>
              <w:t>Depósitos de Fondos de Terceros y Otros</w:t>
            </w:r>
          </w:p>
        </w:tc>
        <w:tc>
          <w:tcPr>
            <w:tcW w:w="2180" w:type="dxa"/>
            <w:tcBorders>
              <w:top w:val="nil"/>
              <w:left w:val="nil"/>
              <w:bottom w:val="single" w:sz="4" w:space="0" w:color="auto"/>
              <w:right w:val="single" w:sz="4" w:space="0" w:color="auto"/>
            </w:tcBorders>
            <w:shd w:val="clear" w:color="000000" w:fill="FFFFFF"/>
          </w:tcPr>
          <w:p w:rsidR="00A768EB" w:rsidRPr="00A768EB" w:rsidRDefault="00A768EB" w:rsidP="00A768EB">
            <w:pPr>
              <w:jc w:val="right"/>
              <w:rPr>
                <w:rFonts w:ascii="Arial" w:hAnsi="Arial" w:cs="Arial"/>
                <w:bCs/>
                <w:color w:val="000000"/>
                <w:sz w:val="17"/>
                <w:szCs w:val="17"/>
              </w:rPr>
            </w:pPr>
            <w:r w:rsidRPr="00A768EB">
              <w:rPr>
                <w:rFonts w:ascii="Arial" w:hAnsi="Arial" w:cs="Arial"/>
                <w:bCs/>
                <w:color w:val="000000"/>
                <w:sz w:val="17"/>
                <w:szCs w:val="17"/>
              </w:rPr>
              <w:t xml:space="preserve">67,500 </w:t>
            </w:r>
          </w:p>
        </w:tc>
        <w:tc>
          <w:tcPr>
            <w:tcW w:w="2180" w:type="dxa"/>
            <w:tcBorders>
              <w:top w:val="nil"/>
              <w:left w:val="nil"/>
              <w:bottom w:val="single" w:sz="4" w:space="0" w:color="auto"/>
              <w:right w:val="single" w:sz="4" w:space="0" w:color="auto"/>
            </w:tcBorders>
            <w:shd w:val="clear" w:color="000000" w:fill="FFFFFF"/>
          </w:tcPr>
          <w:p w:rsidR="00A768EB" w:rsidRPr="00A768EB" w:rsidRDefault="00A768EB" w:rsidP="00A768EB">
            <w:pPr>
              <w:jc w:val="right"/>
              <w:rPr>
                <w:rFonts w:ascii="Arial" w:hAnsi="Arial" w:cs="Arial"/>
                <w:bCs/>
                <w:color w:val="000000"/>
                <w:sz w:val="17"/>
                <w:szCs w:val="17"/>
              </w:rPr>
            </w:pPr>
            <w:r w:rsidRPr="00A768EB">
              <w:rPr>
                <w:rFonts w:ascii="Arial" w:hAnsi="Arial" w:cs="Arial"/>
                <w:bCs/>
                <w:color w:val="000000"/>
                <w:sz w:val="17"/>
                <w:szCs w:val="17"/>
              </w:rPr>
              <w:t xml:space="preserve">67,500 </w:t>
            </w:r>
          </w:p>
        </w:tc>
      </w:tr>
      <w:tr w:rsidR="00A768EB" w:rsidRPr="002D70DA" w:rsidTr="00743243">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768EB" w:rsidRPr="002D70DA" w:rsidRDefault="00A768EB" w:rsidP="00A768EB">
            <w:pPr>
              <w:rPr>
                <w:rFonts w:ascii="Arial" w:hAnsi="Arial" w:cs="Arial"/>
                <w:color w:val="000000"/>
                <w:sz w:val="17"/>
                <w:szCs w:val="17"/>
              </w:rPr>
            </w:pPr>
            <w:r w:rsidRPr="002D70DA">
              <w:rPr>
                <w:rFonts w:ascii="Arial" w:hAnsi="Arial" w:cs="Arial"/>
                <w:color w:val="000000"/>
                <w:sz w:val="17"/>
                <w:szCs w:val="17"/>
              </w:rPr>
              <w:t>Otros Efectivos y Equivalentes</w:t>
            </w:r>
          </w:p>
        </w:tc>
        <w:tc>
          <w:tcPr>
            <w:tcW w:w="2180" w:type="dxa"/>
            <w:tcBorders>
              <w:top w:val="nil"/>
              <w:left w:val="nil"/>
              <w:bottom w:val="single" w:sz="4" w:space="0" w:color="auto"/>
              <w:right w:val="single" w:sz="4" w:space="0" w:color="auto"/>
            </w:tcBorders>
            <w:shd w:val="clear" w:color="000000" w:fill="FFFFFF"/>
          </w:tcPr>
          <w:p w:rsidR="00A768EB" w:rsidRPr="00A768EB" w:rsidRDefault="00A768EB" w:rsidP="00A768EB">
            <w:pPr>
              <w:jc w:val="right"/>
              <w:rPr>
                <w:rFonts w:ascii="Arial" w:hAnsi="Arial" w:cs="Arial"/>
                <w:bCs/>
                <w:color w:val="000000"/>
                <w:sz w:val="17"/>
                <w:szCs w:val="17"/>
              </w:rPr>
            </w:pPr>
            <w:r w:rsidRPr="00A768EB">
              <w:rPr>
                <w:rFonts w:ascii="Arial" w:hAnsi="Arial" w:cs="Arial"/>
                <w:bCs/>
                <w:color w:val="000000"/>
                <w:sz w:val="17"/>
                <w:szCs w:val="17"/>
              </w:rPr>
              <w:t xml:space="preserve">0 </w:t>
            </w:r>
          </w:p>
        </w:tc>
        <w:tc>
          <w:tcPr>
            <w:tcW w:w="2180" w:type="dxa"/>
            <w:tcBorders>
              <w:top w:val="nil"/>
              <w:left w:val="nil"/>
              <w:bottom w:val="single" w:sz="4" w:space="0" w:color="auto"/>
              <w:right w:val="single" w:sz="4" w:space="0" w:color="auto"/>
            </w:tcBorders>
            <w:shd w:val="clear" w:color="000000" w:fill="FFFFFF"/>
          </w:tcPr>
          <w:p w:rsidR="00A768EB" w:rsidRPr="00A768EB" w:rsidRDefault="00A768EB" w:rsidP="00A768EB">
            <w:pPr>
              <w:jc w:val="right"/>
              <w:rPr>
                <w:rFonts w:ascii="Arial" w:hAnsi="Arial" w:cs="Arial"/>
                <w:bCs/>
                <w:color w:val="000000"/>
                <w:sz w:val="17"/>
                <w:szCs w:val="17"/>
              </w:rPr>
            </w:pPr>
            <w:r w:rsidRPr="00A768EB">
              <w:rPr>
                <w:rFonts w:ascii="Arial" w:hAnsi="Arial" w:cs="Arial"/>
                <w:bCs/>
                <w:color w:val="000000"/>
                <w:sz w:val="17"/>
                <w:szCs w:val="17"/>
              </w:rPr>
              <w:t xml:space="preserve">21,856,662 </w:t>
            </w:r>
          </w:p>
        </w:tc>
      </w:tr>
      <w:tr w:rsidR="00A768EB" w:rsidRPr="002D70DA" w:rsidTr="00743243">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768EB" w:rsidRPr="002D70DA" w:rsidRDefault="00A768EB" w:rsidP="00A768EB">
            <w:pPr>
              <w:jc w:val="center"/>
              <w:rPr>
                <w:rFonts w:ascii="Arial" w:hAnsi="Arial" w:cs="Arial"/>
                <w:b/>
                <w:bCs/>
                <w:color w:val="000000"/>
                <w:sz w:val="17"/>
                <w:szCs w:val="17"/>
              </w:rPr>
            </w:pPr>
            <w:r w:rsidRPr="002D70DA">
              <w:rPr>
                <w:rFonts w:ascii="Arial" w:hAnsi="Arial" w:cs="Arial"/>
                <w:b/>
                <w:bCs/>
                <w:color w:val="000000"/>
                <w:sz w:val="17"/>
                <w:szCs w:val="17"/>
              </w:rPr>
              <w:t>Total de Efectivo y Equivalentes</w:t>
            </w:r>
          </w:p>
        </w:tc>
        <w:tc>
          <w:tcPr>
            <w:tcW w:w="2180" w:type="dxa"/>
            <w:tcBorders>
              <w:top w:val="nil"/>
              <w:left w:val="nil"/>
              <w:bottom w:val="single" w:sz="4" w:space="0" w:color="auto"/>
              <w:right w:val="single" w:sz="4" w:space="0" w:color="auto"/>
            </w:tcBorders>
            <w:shd w:val="clear" w:color="000000" w:fill="FFFFFF"/>
            <w:hideMark/>
          </w:tcPr>
          <w:p w:rsidR="00A768EB" w:rsidRPr="00A768EB" w:rsidRDefault="00A768EB" w:rsidP="00A768EB">
            <w:pPr>
              <w:jc w:val="right"/>
              <w:rPr>
                <w:rFonts w:ascii="Arial" w:hAnsi="Arial" w:cs="Arial"/>
                <w:b/>
                <w:bCs/>
                <w:color w:val="000000"/>
                <w:sz w:val="17"/>
                <w:szCs w:val="17"/>
              </w:rPr>
            </w:pPr>
            <w:r w:rsidRPr="00A768EB">
              <w:rPr>
                <w:rFonts w:ascii="Arial" w:hAnsi="Arial" w:cs="Arial"/>
                <w:b/>
                <w:bCs/>
                <w:color w:val="000000"/>
                <w:sz w:val="17"/>
                <w:szCs w:val="17"/>
              </w:rPr>
              <w:t xml:space="preserve">7,000,109,293 </w:t>
            </w:r>
          </w:p>
        </w:tc>
        <w:tc>
          <w:tcPr>
            <w:tcW w:w="2180" w:type="dxa"/>
            <w:tcBorders>
              <w:top w:val="nil"/>
              <w:left w:val="nil"/>
              <w:bottom w:val="single" w:sz="4" w:space="0" w:color="auto"/>
              <w:right w:val="single" w:sz="4" w:space="0" w:color="auto"/>
            </w:tcBorders>
            <w:shd w:val="clear" w:color="000000" w:fill="FFFFFF"/>
            <w:hideMark/>
          </w:tcPr>
          <w:p w:rsidR="00A768EB" w:rsidRPr="00A768EB" w:rsidRDefault="00A768EB" w:rsidP="00A768EB">
            <w:pPr>
              <w:jc w:val="right"/>
              <w:rPr>
                <w:rFonts w:ascii="Arial" w:hAnsi="Arial" w:cs="Arial"/>
                <w:b/>
                <w:bCs/>
                <w:color w:val="000000"/>
                <w:sz w:val="17"/>
                <w:szCs w:val="17"/>
              </w:rPr>
            </w:pPr>
            <w:r w:rsidRPr="00A768EB">
              <w:rPr>
                <w:rFonts w:ascii="Arial" w:hAnsi="Arial" w:cs="Arial"/>
                <w:b/>
                <w:bCs/>
                <w:color w:val="000000"/>
                <w:sz w:val="17"/>
                <w:szCs w:val="17"/>
              </w:rPr>
              <w:t xml:space="preserve">6,107,020,191 </w:t>
            </w:r>
          </w:p>
        </w:tc>
      </w:tr>
    </w:tbl>
    <w:p w:rsidR="00420C9C" w:rsidRDefault="00420C9C" w:rsidP="006B32C0">
      <w:pPr>
        <w:spacing w:before="80" w:line="250" w:lineRule="exact"/>
        <w:ind w:left="709"/>
        <w:jc w:val="both"/>
        <w:rPr>
          <w:rFonts w:ascii="Arial" w:eastAsia="Calibri" w:hAnsi="Arial" w:cs="Arial"/>
          <w:spacing w:val="-1"/>
          <w:sz w:val="17"/>
          <w:szCs w:val="17"/>
        </w:rPr>
      </w:pPr>
    </w:p>
    <w:p w:rsidR="005C546D" w:rsidRDefault="00EF591E" w:rsidP="005C546D">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A continuación, se expone la conciliación de los Flujos de Efectivos Netos de las Actividades de Operación y la cuenta de Ahorro/Desahorro antes de Rubros Extraordinarios:</w:t>
      </w:r>
    </w:p>
    <w:p w:rsidR="00EF591E" w:rsidRPr="005C546D" w:rsidRDefault="00EF591E" w:rsidP="005C546D">
      <w:pPr>
        <w:spacing w:before="80" w:line="250" w:lineRule="exact"/>
        <w:ind w:left="709"/>
        <w:jc w:val="center"/>
        <w:rPr>
          <w:rFonts w:ascii="Arial" w:eastAsia="Calibri" w:hAnsi="Arial" w:cs="Arial"/>
          <w:spacing w:val="-1"/>
          <w:sz w:val="17"/>
          <w:szCs w:val="17"/>
        </w:rPr>
      </w:pPr>
      <w:r w:rsidRPr="002D70DA">
        <w:rPr>
          <w:rFonts w:ascii="Arial" w:eastAsia="Calibri" w:hAnsi="Arial" w:cs="Arial"/>
          <w:b/>
          <w:spacing w:val="-1"/>
          <w:sz w:val="17"/>
          <w:szCs w:val="17"/>
        </w:rPr>
        <w:t>(Pesos)</w:t>
      </w:r>
    </w:p>
    <w:tbl>
      <w:tblPr>
        <w:tblW w:w="9691" w:type="dxa"/>
        <w:jc w:val="center"/>
        <w:tblCellMar>
          <w:left w:w="70" w:type="dxa"/>
          <w:right w:w="70" w:type="dxa"/>
        </w:tblCellMar>
        <w:tblLook w:val="04A0" w:firstRow="1" w:lastRow="0" w:firstColumn="1" w:lastColumn="0" w:noHBand="0" w:noVBand="1"/>
      </w:tblPr>
      <w:tblGrid>
        <w:gridCol w:w="5331"/>
        <w:gridCol w:w="2180"/>
        <w:gridCol w:w="2180"/>
      </w:tblGrid>
      <w:tr w:rsidR="00EF591E" w:rsidRPr="002D70DA" w:rsidTr="005C546D">
        <w:trPr>
          <w:trHeight w:val="240"/>
          <w:jc w:val="center"/>
        </w:trPr>
        <w:tc>
          <w:tcPr>
            <w:tcW w:w="533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F591E" w:rsidRPr="002D70DA" w:rsidRDefault="00EF591E">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EF591E" w:rsidRPr="002D70DA" w:rsidRDefault="00EF591E" w:rsidP="002342BD">
            <w:pPr>
              <w:jc w:val="center"/>
              <w:rPr>
                <w:rFonts w:ascii="Arial" w:hAnsi="Arial" w:cs="Arial"/>
                <w:b/>
                <w:bCs/>
                <w:color w:val="000000"/>
                <w:sz w:val="17"/>
                <w:szCs w:val="17"/>
              </w:rPr>
            </w:pPr>
            <w:r w:rsidRPr="002D70DA">
              <w:rPr>
                <w:rFonts w:ascii="Arial" w:hAnsi="Arial" w:cs="Arial"/>
                <w:b/>
                <w:bCs/>
                <w:color w:val="000000"/>
                <w:sz w:val="17"/>
                <w:szCs w:val="17"/>
              </w:rPr>
              <w:t>201</w:t>
            </w:r>
            <w:r w:rsidR="00AD1997">
              <w:rPr>
                <w:rFonts w:ascii="Arial" w:hAnsi="Arial" w:cs="Arial"/>
                <w:b/>
                <w:bCs/>
                <w:color w:val="000000"/>
                <w:sz w:val="17"/>
                <w:szCs w:val="17"/>
              </w:rPr>
              <w:t>7</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EF591E" w:rsidRPr="002D70DA" w:rsidRDefault="00EF591E" w:rsidP="002342BD">
            <w:pPr>
              <w:jc w:val="center"/>
              <w:rPr>
                <w:rFonts w:ascii="Arial" w:hAnsi="Arial" w:cs="Arial"/>
                <w:b/>
                <w:bCs/>
                <w:color w:val="000000"/>
                <w:sz w:val="17"/>
                <w:szCs w:val="17"/>
              </w:rPr>
            </w:pPr>
            <w:r w:rsidRPr="002D70DA">
              <w:rPr>
                <w:rFonts w:ascii="Arial" w:hAnsi="Arial" w:cs="Arial"/>
                <w:b/>
                <w:bCs/>
                <w:color w:val="000000"/>
                <w:sz w:val="17"/>
                <w:szCs w:val="17"/>
              </w:rPr>
              <w:t>201</w:t>
            </w:r>
            <w:r w:rsidR="00AD1997">
              <w:rPr>
                <w:rFonts w:ascii="Arial" w:hAnsi="Arial" w:cs="Arial"/>
                <w:b/>
                <w:bCs/>
                <w:color w:val="000000"/>
                <w:sz w:val="17"/>
                <w:szCs w:val="17"/>
              </w:rPr>
              <w:t>6</w:t>
            </w:r>
          </w:p>
        </w:tc>
      </w:tr>
      <w:tr w:rsidR="00976109" w:rsidRPr="00B57AF4" w:rsidTr="005C546D">
        <w:trPr>
          <w:trHeight w:val="240"/>
          <w:jc w:val="center"/>
        </w:trPr>
        <w:tc>
          <w:tcPr>
            <w:tcW w:w="5331" w:type="dxa"/>
            <w:tcBorders>
              <w:top w:val="nil"/>
              <w:left w:val="single" w:sz="4" w:space="0" w:color="auto"/>
              <w:bottom w:val="single" w:sz="4" w:space="0" w:color="auto"/>
              <w:right w:val="single" w:sz="4" w:space="0" w:color="auto"/>
            </w:tcBorders>
            <w:shd w:val="clear" w:color="000000" w:fill="FFFFFF"/>
            <w:vAlign w:val="center"/>
            <w:hideMark/>
          </w:tcPr>
          <w:p w:rsidR="00976109" w:rsidRPr="00B57AF4" w:rsidRDefault="00976109" w:rsidP="00976109">
            <w:pPr>
              <w:rPr>
                <w:rFonts w:ascii="Arial" w:hAnsi="Arial" w:cs="Arial"/>
                <w:b/>
                <w:bCs/>
                <w:color w:val="000000"/>
                <w:sz w:val="17"/>
                <w:szCs w:val="17"/>
              </w:rPr>
            </w:pPr>
            <w:r w:rsidRPr="00B57AF4">
              <w:rPr>
                <w:rFonts w:ascii="Arial" w:hAnsi="Arial" w:cs="Arial"/>
                <w:b/>
                <w:bCs/>
                <w:color w:val="000000"/>
                <w:sz w:val="17"/>
                <w:szCs w:val="17"/>
              </w:rPr>
              <w:t>Ahorro/Desahorro antes de Rubros Extraordinarios</w:t>
            </w:r>
          </w:p>
        </w:tc>
        <w:tc>
          <w:tcPr>
            <w:tcW w:w="2180" w:type="dxa"/>
            <w:tcBorders>
              <w:top w:val="nil"/>
              <w:left w:val="nil"/>
              <w:bottom w:val="single" w:sz="4" w:space="0" w:color="auto"/>
              <w:right w:val="single" w:sz="4" w:space="0" w:color="auto"/>
            </w:tcBorders>
            <w:shd w:val="clear" w:color="000000" w:fill="FFFFFF"/>
          </w:tcPr>
          <w:p w:rsidR="00976109" w:rsidRPr="00106BA3" w:rsidRDefault="001F3E65" w:rsidP="00976109">
            <w:pPr>
              <w:jc w:val="right"/>
              <w:rPr>
                <w:rFonts w:ascii="Arial" w:hAnsi="Arial" w:cs="Arial"/>
                <w:b/>
                <w:sz w:val="17"/>
                <w:szCs w:val="17"/>
                <w:highlight w:val="yellow"/>
              </w:rPr>
            </w:pPr>
            <w:r w:rsidRPr="001F3E65">
              <w:rPr>
                <w:rFonts w:ascii="Arial" w:hAnsi="Arial" w:cs="Arial"/>
                <w:b/>
                <w:sz w:val="17"/>
                <w:szCs w:val="17"/>
              </w:rPr>
              <w:t>1</w:t>
            </w:r>
            <w:r>
              <w:rPr>
                <w:rFonts w:ascii="Arial" w:hAnsi="Arial" w:cs="Arial"/>
                <w:b/>
                <w:sz w:val="17"/>
                <w:szCs w:val="17"/>
              </w:rPr>
              <w:t>,</w:t>
            </w:r>
            <w:r w:rsidRPr="001F3E65">
              <w:rPr>
                <w:rFonts w:ascii="Arial" w:hAnsi="Arial" w:cs="Arial"/>
                <w:b/>
                <w:sz w:val="17"/>
                <w:szCs w:val="17"/>
              </w:rPr>
              <w:t>460</w:t>
            </w:r>
            <w:r>
              <w:rPr>
                <w:rFonts w:ascii="Arial" w:hAnsi="Arial" w:cs="Arial"/>
                <w:b/>
                <w:sz w:val="17"/>
                <w:szCs w:val="17"/>
              </w:rPr>
              <w:t>,</w:t>
            </w:r>
            <w:r w:rsidRPr="001F3E65">
              <w:rPr>
                <w:rFonts w:ascii="Arial" w:hAnsi="Arial" w:cs="Arial"/>
                <w:b/>
                <w:sz w:val="17"/>
                <w:szCs w:val="17"/>
              </w:rPr>
              <w:t>325</w:t>
            </w:r>
            <w:r>
              <w:rPr>
                <w:rFonts w:ascii="Arial" w:hAnsi="Arial" w:cs="Arial"/>
                <w:b/>
                <w:sz w:val="17"/>
                <w:szCs w:val="17"/>
              </w:rPr>
              <w:t>,</w:t>
            </w:r>
            <w:r w:rsidRPr="001F3E65">
              <w:rPr>
                <w:rFonts w:ascii="Arial" w:hAnsi="Arial" w:cs="Arial"/>
                <w:b/>
                <w:sz w:val="17"/>
                <w:szCs w:val="17"/>
              </w:rPr>
              <w:t>612</w:t>
            </w:r>
          </w:p>
        </w:tc>
        <w:tc>
          <w:tcPr>
            <w:tcW w:w="2180" w:type="dxa"/>
            <w:tcBorders>
              <w:top w:val="nil"/>
              <w:left w:val="nil"/>
              <w:bottom w:val="single" w:sz="4" w:space="0" w:color="auto"/>
              <w:right w:val="single" w:sz="4" w:space="0" w:color="auto"/>
            </w:tcBorders>
            <w:shd w:val="clear" w:color="000000" w:fill="FFFFFF"/>
          </w:tcPr>
          <w:p w:rsidR="00976109" w:rsidRPr="00886E9F" w:rsidRDefault="00976109" w:rsidP="00976109">
            <w:pPr>
              <w:jc w:val="right"/>
              <w:rPr>
                <w:rFonts w:ascii="Arial" w:hAnsi="Arial" w:cs="Arial"/>
                <w:b/>
                <w:sz w:val="17"/>
                <w:szCs w:val="17"/>
              </w:rPr>
            </w:pPr>
            <w:r w:rsidRPr="00886E9F">
              <w:rPr>
                <w:rFonts w:ascii="Arial" w:hAnsi="Arial" w:cs="Arial"/>
                <w:b/>
                <w:sz w:val="17"/>
                <w:szCs w:val="17"/>
              </w:rPr>
              <w:t xml:space="preserve">2,957,814,603 </w:t>
            </w:r>
          </w:p>
        </w:tc>
      </w:tr>
      <w:tr w:rsidR="00976109" w:rsidRPr="00B57AF4" w:rsidTr="005C546D">
        <w:trPr>
          <w:trHeight w:val="105"/>
          <w:jc w:val="center"/>
        </w:trPr>
        <w:tc>
          <w:tcPr>
            <w:tcW w:w="5331" w:type="dxa"/>
            <w:tcBorders>
              <w:top w:val="nil"/>
              <w:left w:val="single" w:sz="4" w:space="0" w:color="auto"/>
              <w:bottom w:val="single" w:sz="4" w:space="0" w:color="auto"/>
              <w:right w:val="single" w:sz="4" w:space="0" w:color="auto"/>
            </w:tcBorders>
            <w:shd w:val="clear" w:color="000000" w:fill="FFFFFF"/>
            <w:vAlign w:val="center"/>
            <w:hideMark/>
          </w:tcPr>
          <w:p w:rsidR="00976109" w:rsidRPr="00B57AF4" w:rsidRDefault="00976109" w:rsidP="00976109">
            <w:pPr>
              <w:rPr>
                <w:rFonts w:ascii="Arial" w:hAnsi="Arial" w:cs="Arial"/>
                <w:b/>
                <w:bCs/>
                <w:color w:val="000000"/>
                <w:sz w:val="17"/>
                <w:szCs w:val="17"/>
              </w:rPr>
            </w:pPr>
            <w:r w:rsidRPr="00B57AF4">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tcPr>
          <w:p w:rsidR="00976109" w:rsidRPr="00106BA3" w:rsidRDefault="00976109" w:rsidP="00976109">
            <w:pPr>
              <w:jc w:val="right"/>
              <w:rPr>
                <w:rFonts w:ascii="Arial" w:hAnsi="Arial" w:cs="Arial"/>
                <w:sz w:val="17"/>
                <w:szCs w:val="17"/>
                <w:highlight w:val="yellow"/>
              </w:rPr>
            </w:pPr>
          </w:p>
        </w:tc>
        <w:tc>
          <w:tcPr>
            <w:tcW w:w="2180" w:type="dxa"/>
            <w:tcBorders>
              <w:top w:val="nil"/>
              <w:left w:val="nil"/>
              <w:bottom w:val="single" w:sz="4" w:space="0" w:color="auto"/>
              <w:right w:val="single" w:sz="4" w:space="0" w:color="auto"/>
            </w:tcBorders>
            <w:shd w:val="clear" w:color="000000" w:fill="FFFFFF"/>
          </w:tcPr>
          <w:p w:rsidR="00976109" w:rsidRPr="00886E9F" w:rsidRDefault="00976109" w:rsidP="00976109">
            <w:pPr>
              <w:jc w:val="right"/>
              <w:rPr>
                <w:rFonts w:ascii="Arial" w:hAnsi="Arial" w:cs="Arial"/>
                <w:sz w:val="17"/>
                <w:szCs w:val="17"/>
              </w:rPr>
            </w:pPr>
          </w:p>
        </w:tc>
      </w:tr>
      <w:tr w:rsidR="00886E9F" w:rsidRPr="00B57AF4" w:rsidTr="005C546D">
        <w:trPr>
          <w:trHeight w:val="240"/>
          <w:jc w:val="center"/>
        </w:trPr>
        <w:tc>
          <w:tcPr>
            <w:tcW w:w="5331" w:type="dxa"/>
            <w:tcBorders>
              <w:top w:val="nil"/>
              <w:left w:val="single" w:sz="4" w:space="0" w:color="auto"/>
              <w:bottom w:val="single" w:sz="4" w:space="0" w:color="auto"/>
              <w:right w:val="single" w:sz="4" w:space="0" w:color="auto"/>
            </w:tcBorders>
            <w:shd w:val="clear" w:color="000000" w:fill="FFFFFF"/>
            <w:vAlign w:val="center"/>
            <w:hideMark/>
          </w:tcPr>
          <w:p w:rsidR="00886E9F" w:rsidRPr="00B57AF4" w:rsidRDefault="00886E9F" w:rsidP="00886E9F">
            <w:pPr>
              <w:rPr>
                <w:rFonts w:ascii="Arial" w:hAnsi="Arial" w:cs="Arial"/>
                <w:b/>
                <w:i/>
                <w:iCs/>
                <w:color w:val="000000"/>
                <w:sz w:val="17"/>
                <w:szCs w:val="17"/>
              </w:rPr>
            </w:pPr>
            <w:r w:rsidRPr="00B57AF4">
              <w:rPr>
                <w:rFonts w:ascii="Arial" w:hAnsi="Arial" w:cs="Arial"/>
                <w:b/>
                <w:i/>
                <w:iCs/>
                <w:color w:val="000000"/>
                <w:sz w:val="17"/>
                <w:szCs w:val="17"/>
              </w:rPr>
              <w:t>Movimientos de partidas (o rubros) que no afectan al efectivo</w:t>
            </w:r>
          </w:p>
        </w:tc>
        <w:tc>
          <w:tcPr>
            <w:tcW w:w="2180" w:type="dxa"/>
            <w:tcBorders>
              <w:top w:val="nil"/>
              <w:left w:val="nil"/>
              <w:bottom w:val="single" w:sz="4" w:space="0" w:color="auto"/>
              <w:right w:val="single" w:sz="4" w:space="0" w:color="auto"/>
            </w:tcBorders>
            <w:shd w:val="clear" w:color="000000" w:fill="FFFFFF"/>
            <w:hideMark/>
          </w:tcPr>
          <w:p w:rsidR="00886E9F" w:rsidRPr="00886E9F" w:rsidRDefault="001F3E65" w:rsidP="00886E9F">
            <w:pPr>
              <w:jc w:val="right"/>
              <w:rPr>
                <w:rFonts w:ascii="Arial" w:hAnsi="Arial" w:cs="Arial"/>
                <w:b/>
                <w:sz w:val="17"/>
                <w:szCs w:val="17"/>
              </w:rPr>
            </w:pPr>
            <w:r w:rsidRPr="001F3E65">
              <w:rPr>
                <w:rFonts w:ascii="Arial" w:hAnsi="Arial" w:cs="Arial"/>
                <w:b/>
                <w:sz w:val="17"/>
                <w:szCs w:val="17"/>
              </w:rPr>
              <w:t>1</w:t>
            </w:r>
            <w:r>
              <w:rPr>
                <w:rFonts w:ascii="Arial" w:hAnsi="Arial" w:cs="Arial"/>
                <w:b/>
                <w:sz w:val="17"/>
                <w:szCs w:val="17"/>
              </w:rPr>
              <w:t>,</w:t>
            </w:r>
            <w:r w:rsidRPr="001F3E65">
              <w:rPr>
                <w:rFonts w:ascii="Arial" w:hAnsi="Arial" w:cs="Arial"/>
                <w:b/>
                <w:sz w:val="17"/>
                <w:szCs w:val="17"/>
              </w:rPr>
              <w:t>029</w:t>
            </w:r>
            <w:r>
              <w:rPr>
                <w:rFonts w:ascii="Arial" w:hAnsi="Arial" w:cs="Arial"/>
                <w:b/>
                <w:sz w:val="17"/>
                <w:szCs w:val="17"/>
              </w:rPr>
              <w:t>,</w:t>
            </w:r>
            <w:r w:rsidRPr="001F3E65">
              <w:rPr>
                <w:rFonts w:ascii="Arial" w:hAnsi="Arial" w:cs="Arial"/>
                <w:b/>
                <w:sz w:val="17"/>
                <w:szCs w:val="17"/>
              </w:rPr>
              <w:t>957</w:t>
            </w:r>
            <w:r>
              <w:rPr>
                <w:rFonts w:ascii="Arial" w:hAnsi="Arial" w:cs="Arial"/>
                <w:b/>
                <w:sz w:val="17"/>
                <w:szCs w:val="17"/>
              </w:rPr>
              <w:t>,</w:t>
            </w:r>
            <w:r w:rsidRPr="001F3E65">
              <w:rPr>
                <w:rFonts w:ascii="Arial" w:hAnsi="Arial" w:cs="Arial"/>
                <w:b/>
                <w:sz w:val="17"/>
                <w:szCs w:val="17"/>
              </w:rPr>
              <w:t>712</w:t>
            </w:r>
          </w:p>
        </w:tc>
        <w:tc>
          <w:tcPr>
            <w:tcW w:w="2180" w:type="dxa"/>
            <w:tcBorders>
              <w:top w:val="nil"/>
              <w:left w:val="nil"/>
              <w:bottom w:val="single" w:sz="4" w:space="0" w:color="auto"/>
              <w:right w:val="single" w:sz="4" w:space="0" w:color="auto"/>
            </w:tcBorders>
            <w:shd w:val="clear" w:color="000000" w:fill="FFFFFF"/>
            <w:hideMark/>
          </w:tcPr>
          <w:p w:rsidR="00886E9F" w:rsidRPr="00886E9F" w:rsidRDefault="00886E9F" w:rsidP="00886E9F">
            <w:pPr>
              <w:jc w:val="right"/>
              <w:rPr>
                <w:rFonts w:ascii="Arial" w:hAnsi="Arial" w:cs="Arial"/>
                <w:b/>
                <w:sz w:val="17"/>
                <w:szCs w:val="17"/>
              </w:rPr>
            </w:pPr>
            <w:r w:rsidRPr="00886E9F">
              <w:rPr>
                <w:rFonts w:ascii="Arial" w:hAnsi="Arial" w:cs="Arial"/>
                <w:b/>
                <w:sz w:val="17"/>
                <w:szCs w:val="17"/>
              </w:rPr>
              <w:t xml:space="preserve">1,062,856,753 </w:t>
            </w:r>
          </w:p>
        </w:tc>
      </w:tr>
      <w:tr w:rsidR="00886E9F" w:rsidRPr="00B57AF4" w:rsidTr="005C546D">
        <w:trPr>
          <w:trHeight w:val="240"/>
          <w:jc w:val="center"/>
        </w:trPr>
        <w:tc>
          <w:tcPr>
            <w:tcW w:w="5331" w:type="dxa"/>
            <w:tcBorders>
              <w:top w:val="nil"/>
              <w:left w:val="single" w:sz="4" w:space="0" w:color="auto"/>
              <w:bottom w:val="single" w:sz="4" w:space="0" w:color="auto"/>
              <w:right w:val="single" w:sz="4" w:space="0" w:color="auto"/>
            </w:tcBorders>
            <w:shd w:val="clear" w:color="000000" w:fill="FFFFFF"/>
            <w:vAlign w:val="center"/>
            <w:hideMark/>
          </w:tcPr>
          <w:p w:rsidR="00886E9F" w:rsidRPr="00F167E5" w:rsidRDefault="00886E9F" w:rsidP="00886E9F">
            <w:pPr>
              <w:ind w:firstLineChars="100" w:firstLine="170"/>
              <w:rPr>
                <w:rFonts w:ascii="Arial" w:hAnsi="Arial" w:cs="Arial"/>
                <w:color w:val="000000"/>
                <w:sz w:val="17"/>
                <w:szCs w:val="17"/>
              </w:rPr>
            </w:pPr>
            <w:r w:rsidRPr="00F167E5">
              <w:rPr>
                <w:rFonts w:ascii="Arial" w:hAnsi="Arial" w:cs="Arial"/>
                <w:color w:val="000000"/>
                <w:sz w:val="17"/>
                <w:szCs w:val="17"/>
              </w:rPr>
              <w:t>Depreciación</w:t>
            </w:r>
          </w:p>
        </w:tc>
        <w:tc>
          <w:tcPr>
            <w:tcW w:w="2180" w:type="dxa"/>
            <w:tcBorders>
              <w:top w:val="nil"/>
              <w:left w:val="nil"/>
              <w:bottom w:val="single" w:sz="4" w:space="0" w:color="auto"/>
              <w:right w:val="single" w:sz="4" w:space="0" w:color="auto"/>
            </w:tcBorders>
            <w:shd w:val="clear" w:color="000000" w:fill="FFFFFF"/>
          </w:tcPr>
          <w:p w:rsidR="00886E9F" w:rsidRPr="00F167E5" w:rsidRDefault="00886E9F" w:rsidP="00886E9F">
            <w:pPr>
              <w:jc w:val="right"/>
              <w:rPr>
                <w:rFonts w:ascii="Arial" w:hAnsi="Arial" w:cs="Arial"/>
                <w:sz w:val="17"/>
                <w:szCs w:val="17"/>
              </w:rPr>
            </w:pPr>
            <w:r w:rsidRPr="00F167E5">
              <w:rPr>
                <w:rFonts w:ascii="Arial" w:hAnsi="Arial" w:cs="Arial"/>
                <w:sz w:val="17"/>
                <w:szCs w:val="17"/>
              </w:rPr>
              <w:t>-</w:t>
            </w:r>
            <w:r w:rsidR="001F3E65" w:rsidRPr="001F3E65">
              <w:rPr>
                <w:rFonts w:ascii="Arial" w:hAnsi="Arial" w:cs="Arial"/>
                <w:sz w:val="17"/>
                <w:szCs w:val="17"/>
              </w:rPr>
              <w:t>168,379,511</w:t>
            </w:r>
          </w:p>
        </w:tc>
        <w:tc>
          <w:tcPr>
            <w:tcW w:w="2180" w:type="dxa"/>
            <w:tcBorders>
              <w:top w:val="nil"/>
              <w:left w:val="nil"/>
              <w:bottom w:val="single" w:sz="4" w:space="0" w:color="auto"/>
              <w:right w:val="single" w:sz="4" w:space="0" w:color="auto"/>
            </w:tcBorders>
            <w:shd w:val="clear" w:color="000000" w:fill="FFFFFF"/>
          </w:tcPr>
          <w:p w:rsidR="00886E9F" w:rsidRPr="00F167E5" w:rsidRDefault="00886E9F" w:rsidP="00886E9F">
            <w:pPr>
              <w:jc w:val="right"/>
              <w:rPr>
                <w:rFonts w:ascii="Arial" w:hAnsi="Arial" w:cs="Arial"/>
                <w:sz w:val="17"/>
                <w:szCs w:val="17"/>
              </w:rPr>
            </w:pPr>
            <w:r w:rsidRPr="00F167E5">
              <w:rPr>
                <w:rFonts w:ascii="Arial" w:hAnsi="Arial" w:cs="Arial"/>
                <w:sz w:val="17"/>
                <w:szCs w:val="17"/>
              </w:rPr>
              <w:t xml:space="preserve">-121,431,708 </w:t>
            </w:r>
          </w:p>
        </w:tc>
      </w:tr>
      <w:tr w:rsidR="00886E9F" w:rsidRPr="00B57AF4" w:rsidTr="005C546D">
        <w:trPr>
          <w:trHeight w:val="240"/>
          <w:jc w:val="center"/>
        </w:trPr>
        <w:tc>
          <w:tcPr>
            <w:tcW w:w="5331" w:type="dxa"/>
            <w:tcBorders>
              <w:top w:val="nil"/>
              <w:left w:val="single" w:sz="4" w:space="0" w:color="auto"/>
              <w:bottom w:val="single" w:sz="4" w:space="0" w:color="auto"/>
              <w:right w:val="single" w:sz="4" w:space="0" w:color="auto"/>
            </w:tcBorders>
            <w:shd w:val="clear" w:color="000000" w:fill="FFFFFF"/>
            <w:vAlign w:val="center"/>
            <w:hideMark/>
          </w:tcPr>
          <w:p w:rsidR="00886E9F" w:rsidRPr="00B57AF4" w:rsidRDefault="00886E9F" w:rsidP="00886E9F">
            <w:pPr>
              <w:ind w:firstLineChars="100" w:firstLine="170"/>
              <w:rPr>
                <w:rFonts w:ascii="Arial" w:hAnsi="Arial" w:cs="Arial"/>
                <w:color w:val="000000"/>
                <w:sz w:val="17"/>
                <w:szCs w:val="17"/>
              </w:rPr>
            </w:pPr>
            <w:r w:rsidRPr="00B57AF4">
              <w:rPr>
                <w:rFonts w:ascii="Arial" w:hAnsi="Arial" w:cs="Arial"/>
                <w:color w:val="000000"/>
                <w:sz w:val="17"/>
                <w:szCs w:val="17"/>
              </w:rPr>
              <w:t>Amortización</w:t>
            </w:r>
          </w:p>
        </w:tc>
        <w:tc>
          <w:tcPr>
            <w:tcW w:w="2180" w:type="dxa"/>
            <w:tcBorders>
              <w:top w:val="nil"/>
              <w:left w:val="nil"/>
              <w:bottom w:val="single" w:sz="4" w:space="0" w:color="auto"/>
              <w:right w:val="single" w:sz="4" w:space="0" w:color="auto"/>
            </w:tcBorders>
            <w:shd w:val="clear" w:color="000000" w:fill="FFFFFF"/>
          </w:tcPr>
          <w:p w:rsidR="00886E9F" w:rsidRPr="00886E9F" w:rsidRDefault="00886E9F" w:rsidP="00886E9F">
            <w:pPr>
              <w:jc w:val="right"/>
              <w:rPr>
                <w:rFonts w:ascii="Arial" w:hAnsi="Arial" w:cs="Arial"/>
                <w:sz w:val="17"/>
                <w:szCs w:val="17"/>
              </w:rPr>
            </w:pPr>
            <w:r w:rsidRPr="00886E9F">
              <w:rPr>
                <w:rFonts w:ascii="Arial" w:hAnsi="Arial" w:cs="Arial"/>
                <w:sz w:val="17"/>
                <w:szCs w:val="17"/>
              </w:rPr>
              <w:t>-348,227,421</w:t>
            </w:r>
          </w:p>
        </w:tc>
        <w:tc>
          <w:tcPr>
            <w:tcW w:w="2180" w:type="dxa"/>
            <w:tcBorders>
              <w:top w:val="nil"/>
              <w:left w:val="nil"/>
              <w:bottom w:val="single" w:sz="4" w:space="0" w:color="auto"/>
              <w:right w:val="single" w:sz="4" w:space="0" w:color="auto"/>
            </w:tcBorders>
            <w:shd w:val="clear" w:color="000000" w:fill="FFFFFF"/>
          </w:tcPr>
          <w:p w:rsidR="00886E9F" w:rsidRPr="00886E9F" w:rsidRDefault="00886E9F" w:rsidP="00886E9F">
            <w:pPr>
              <w:jc w:val="right"/>
              <w:rPr>
                <w:rFonts w:ascii="Arial" w:hAnsi="Arial" w:cs="Arial"/>
                <w:sz w:val="17"/>
                <w:szCs w:val="17"/>
              </w:rPr>
            </w:pPr>
            <w:r w:rsidRPr="00886E9F">
              <w:rPr>
                <w:rFonts w:ascii="Arial" w:hAnsi="Arial" w:cs="Arial"/>
                <w:sz w:val="17"/>
                <w:szCs w:val="17"/>
              </w:rPr>
              <w:t xml:space="preserve">-57,356,465 </w:t>
            </w:r>
          </w:p>
        </w:tc>
      </w:tr>
      <w:tr w:rsidR="00886E9F" w:rsidRPr="00B57AF4" w:rsidTr="005C546D">
        <w:trPr>
          <w:trHeight w:val="240"/>
          <w:jc w:val="center"/>
        </w:trPr>
        <w:tc>
          <w:tcPr>
            <w:tcW w:w="5331" w:type="dxa"/>
            <w:tcBorders>
              <w:top w:val="nil"/>
              <w:left w:val="single" w:sz="4" w:space="0" w:color="auto"/>
              <w:bottom w:val="single" w:sz="4" w:space="0" w:color="auto"/>
              <w:right w:val="single" w:sz="4" w:space="0" w:color="auto"/>
            </w:tcBorders>
            <w:shd w:val="clear" w:color="000000" w:fill="FFFFFF"/>
            <w:vAlign w:val="center"/>
            <w:hideMark/>
          </w:tcPr>
          <w:p w:rsidR="00886E9F" w:rsidRPr="00B57AF4" w:rsidRDefault="00886E9F" w:rsidP="00886E9F">
            <w:pPr>
              <w:ind w:firstLineChars="100" w:firstLine="170"/>
              <w:rPr>
                <w:rFonts w:ascii="Arial" w:hAnsi="Arial" w:cs="Arial"/>
                <w:color w:val="000000"/>
                <w:sz w:val="17"/>
                <w:szCs w:val="17"/>
              </w:rPr>
            </w:pPr>
            <w:r w:rsidRPr="00B57AF4">
              <w:rPr>
                <w:rFonts w:ascii="Arial" w:hAnsi="Arial" w:cs="Arial"/>
                <w:color w:val="000000"/>
                <w:sz w:val="17"/>
                <w:szCs w:val="17"/>
              </w:rPr>
              <w:t>Incrementos en las provisiones</w:t>
            </w:r>
          </w:p>
        </w:tc>
        <w:tc>
          <w:tcPr>
            <w:tcW w:w="2180" w:type="dxa"/>
            <w:tcBorders>
              <w:top w:val="nil"/>
              <w:left w:val="nil"/>
              <w:bottom w:val="single" w:sz="4" w:space="0" w:color="auto"/>
              <w:right w:val="single" w:sz="4" w:space="0" w:color="auto"/>
            </w:tcBorders>
            <w:shd w:val="clear" w:color="000000" w:fill="FFFFFF"/>
          </w:tcPr>
          <w:p w:rsidR="00886E9F" w:rsidRPr="00886E9F" w:rsidRDefault="00886E9F" w:rsidP="00886E9F">
            <w:pPr>
              <w:jc w:val="right"/>
              <w:rPr>
                <w:rFonts w:ascii="Arial" w:hAnsi="Arial" w:cs="Arial"/>
                <w:sz w:val="17"/>
                <w:szCs w:val="17"/>
              </w:rPr>
            </w:pPr>
            <w:r w:rsidRPr="00886E9F">
              <w:rPr>
                <w:rFonts w:ascii="Arial" w:hAnsi="Arial" w:cs="Arial"/>
                <w:sz w:val="17"/>
                <w:szCs w:val="17"/>
              </w:rPr>
              <w:t>0</w:t>
            </w:r>
          </w:p>
        </w:tc>
        <w:tc>
          <w:tcPr>
            <w:tcW w:w="2180" w:type="dxa"/>
            <w:tcBorders>
              <w:top w:val="nil"/>
              <w:left w:val="nil"/>
              <w:bottom w:val="single" w:sz="4" w:space="0" w:color="auto"/>
              <w:right w:val="single" w:sz="4" w:space="0" w:color="auto"/>
            </w:tcBorders>
            <w:shd w:val="clear" w:color="000000" w:fill="FFFFFF"/>
          </w:tcPr>
          <w:p w:rsidR="00886E9F" w:rsidRPr="00886E9F" w:rsidRDefault="00886E9F" w:rsidP="00886E9F">
            <w:pPr>
              <w:jc w:val="right"/>
              <w:rPr>
                <w:rFonts w:ascii="Arial" w:hAnsi="Arial" w:cs="Arial"/>
                <w:sz w:val="17"/>
                <w:szCs w:val="17"/>
              </w:rPr>
            </w:pPr>
            <w:r w:rsidRPr="00886E9F">
              <w:rPr>
                <w:rFonts w:ascii="Arial" w:hAnsi="Arial" w:cs="Arial"/>
                <w:sz w:val="17"/>
                <w:szCs w:val="17"/>
              </w:rPr>
              <w:t xml:space="preserve">-352,020,652 </w:t>
            </w:r>
          </w:p>
        </w:tc>
      </w:tr>
      <w:tr w:rsidR="00886E9F" w:rsidRPr="00B57AF4" w:rsidTr="005C546D">
        <w:trPr>
          <w:trHeight w:val="240"/>
          <w:jc w:val="center"/>
        </w:trPr>
        <w:tc>
          <w:tcPr>
            <w:tcW w:w="5331" w:type="dxa"/>
            <w:tcBorders>
              <w:top w:val="nil"/>
              <w:left w:val="single" w:sz="4" w:space="0" w:color="auto"/>
              <w:bottom w:val="single" w:sz="4" w:space="0" w:color="auto"/>
              <w:right w:val="single" w:sz="4" w:space="0" w:color="auto"/>
            </w:tcBorders>
            <w:shd w:val="clear" w:color="000000" w:fill="FFFFFF"/>
            <w:vAlign w:val="center"/>
            <w:hideMark/>
          </w:tcPr>
          <w:p w:rsidR="00886E9F" w:rsidRPr="00B57AF4" w:rsidRDefault="00886E9F" w:rsidP="00886E9F">
            <w:pPr>
              <w:ind w:firstLineChars="100" w:firstLine="170"/>
              <w:rPr>
                <w:rFonts w:ascii="Arial" w:hAnsi="Arial" w:cs="Arial"/>
                <w:color w:val="000000"/>
                <w:sz w:val="17"/>
                <w:szCs w:val="17"/>
              </w:rPr>
            </w:pPr>
            <w:r w:rsidRPr="00B57AF4">
              <w:rPr>
                <w:rFonts w:ascii="Arial" w:hAnsi="Arial" w:cs="Arial"/>
                <w:color w:val="000000"/>
                <w:sz w:val="17"/>
                <w:szCs w:val="17"/>
              </w:rPr>
              <w:t>Incremento en inversiones producido por revaluación</w:t>
            </w:r>
          </w:p>
        </w:tc>
        <w:tc>
          <w:tcPr>
            <w:tcW w:w="2180" w:type="dxa"/>
            <w:tcBorders>
              <w:top w:val="nil"/>
              <w:left w:val="nil"/>
              <w:bottom w:val="single" w:sz="4" w:space="0" w:color="auto"/>
              <w:right w:val="single" w:sz="4" w:space="0" w:color="auto"/>
            </w:tcBorders>
            <w:shd w:val="clear" w:color="000000" w:fill="FFFFFF"/>
          </w:tcPr>
          <w:p w:rsidR="00886E9F" w:rsidRPr="00886E9F" w:rsidRDefault="00886E9F" w:rsidP="00886E9F">
            <w:pPr>
              <w:jc w:val="right"/>
              <w:rPr>
                <w:rFonts w:ascii="Arial" w:hAnsi="Arial" w:cs="Arial"/>
                <w:sz w:val="17"/>
                <w:szCs w:val="17"/>
              </w:rPr>
            </w:pPr>
            <w:r w:rsidRPr="00886E9F">
              <w:rPr>
                <w:rFonts w:ascii="Arial" w:hAnsi="Arial" w:cs="Arial"/>
                <w:sz w:val="17"/>
                <w:szCs w:val="17"/>
              </w:rPr>
              <w:t>0</w:t>
            </w:r>
          </w:p>
        </w:tc>
        <w:tc>
          <w:tcPr>
            <w:tcW w:w="2180" w:type="dxa"/>
            <w:tcBorders>
              <w:top w:val="nil"/>
              <w:left w:val="nil"/>
              <w:bottom w:val="single" w:sz="4" w:space="0" w:color="auto"/>
              <w:right w:val="single" w:sz="4" w:space="0" w:color="auto"/>
            </w:tcBorders>
            <w:shd w:val="clear" w:color="000000" w:fill="FFFFFF"/>
          </w:tcPr>
          <w:p w:rsidR="00886E9F" w:rsidRPr="00886E9F" w:rsidRDefault="00886E9F" w:rsidP="00886E9F">
            <w:pPr>
              <w:jc w:val="right"/>
              <w:rPr>
                <w:rFonts w:ascii="Arial" w:hAnsi="Arial" w:cs="Arial"/>
                <w:sz w:val="17"/>
                <w:szCs w:val="17"/>
              </w:rPr>
            </w:pPr>
            <w:r w:rsidRPr="00886E9F">
              <w:rPr>
                <w:rFonts w:ascii="Arial" w:hAnsi="Arial" w:cs="Arial"/>
                <w:sz w:val="17"/>
                <w:szCs w:val="17"/>
              </w:rPr>
              <w:t xml:space="preserve">0 </w:t>
            </w:r>
          </w:p>
        </w:tc>
      </w:tr>
      <w:tr w:rsidR="00886E9F" w:rsidRPr="00B57AF4" w:rsidTr="005C546D">
        <w:trPr>
          <w:trHeight w:val="211"/>
          <w:jc w:val="center"/>
        </w:trPr>
        <w:tc>
          <w:tcPr>
            <w:tcW w:w="5331" w:type="dxa"/>
            <w:tcBorders>
              <w:top w:val="nil"/>
              <w:left w:val="single" w:sz="4" w:space="0" w:color="auto"/>
              <w:bottom w:val="single" w:sz="4" w:space="0" w:color="auto"/>
              <w:right w:val="single" w:sz="4" w:space="0" w:color="auto"/>
            </w:tcBorders>
            <w:shd w:val="clear" w:color="000000" w:fill="FFFFFF"/>
            <w:vAlign w:val="center"/>
            <w:hideMark/>
          </w:tcPr>
          <w:p w:rsidR="00886E9F" w:rsidRPr="00B57AF4" w:rsidRDefault="00886E9F" w:rsidP="00886E9F">
            <w:pPr>
              <w:ind w:firstLineChars="100" w:firstLine="170"/>
              <w:rPr>
                <w:rFonts w:ascii="Arial" w:hAnsi="Arial" w:cs="Arial"/>
                <w:color w:val="000000"/>
                <w:sz w:val="17"/>
                <w:szCs w:val="17"/>
              </w:rPr>
            </w:pPr>
            <w:r w:rsidRPr="00B57AF4">
              <w:rPr>
                <w:rFonts w:ascii="Arial" w:hAnsi="Arial" w:cs="Arial"/>
                <w:color w:val="000000"/>
                <w:sz w:val="17"/>
                <w:szCs w:val="17"/>
              </w:rPr>
              <w:t>Ganancia/pérdida en venta de propiedad, planta y equipo</w:t>
            </w:r>
          </w:p>
        </w:tc>
        <w:tc>
          <w:tcPr>
            <w:tcW w:w="2180" w:type="dxa"/>
            <w:tcBorders>
              <w:top w:val="nil"/>
              <w:left w:val="nil"/>
              <w:bottom w:val="single" w:sz="4" w:space="0" w:color="auto"/>
              <w:right w:val="single" w:sz="4" w:space="0" w:color="auto"/>
            </w:tcBorders>
            <w:shd w:val="clear" w:color="000000" w:fill="FFFFFF"/>
          </w:tcPr>
          <w:p w:rsidR="00886E9F" w:rsidRPr="00886E9F" w:rsidRDefault="000D17BC" w:rsidP="00886E9F">
            <w:pPr>
              <w:jc w:val="right"/>
              <w:rPr>
                <w:rFonts w:ascii="Arial" w:hAnsi="Arial" w:cs="Arial"/>
                <w:sz w:val="17"/>
                <w:szCs w:val="17"/>
              </w:rPr>
            </w:pPr>
            <w:r w:rsidRPr="000D17BC">
              <w:rPr>
                <w:rFonts w:ascii="Arial" w:hAnsi="Arial" w:cs="Arial"/>
                <w:sz w:val="17"/>
                <w:szCs w:val="17"/>
              </w:rPr>
              <w:t>8,002,800</w:t>
            </w:r>
          </w:p>
        </w:tc>
        <w:tc>
          <w:tcPr>
            <w:tcW w:w="2180" w:type="dxa"/>
            <w:tcBorders>
              <w:top w:val="nil"/>
              <w:left w:val="nil"/>
              <w:bottom w:val="single" w:sz="4" w:space="0" w:color="auto"/>
              <w:right w:val="single" w:sz="4" w:space="0" w:color="auto"/>
            </w:tcBorders>
            <w:shd w:val="clear" w:color="000000" w:fill="FFFFFF"/>
          </w:tcPr>
          <w:p w:rsidR="00886E9F" w:rsidRPr="00886E9F" w:rsidRDefault="00886E9F" w:rsidP="00886E9F">
            <w:pPr>
              <w:jc w:val="right"/>
              <w:rPr>
                <w:rFonts w:ascii="Arial" w:hAnsi="Arial" w:cs="Arial"/>
                <w:sz w:val="17"/>
                <w:szCs w:val="17"/>
              </w:rPr>
            </w:pPr>
            <w:r w:rsidRPr="00886E9F">
              <w:rPr>
                <w:rFonts w:ascii="Arial" w:hAnsi="Arial" w:cs="Arial"/>
                <w:sz w:val="17"/>
                <w:szCs w:val="17"/>
              </w:rPr>
              <w:t xml:space="preserve">0 </w:t>
            </w:r>
          </w:p>
        </w:tc>
      </w:tr>
      <w:tr w:rsidR="00886E9F" w:rsidRPr="00B57AF4" w:rsidTr="005C546D">
        <w:trPr>
          <w:trHeight w:val="240"/>
          <w:jc w:val="center"/>
        </w:trPr>
        <w:tc>
          <w:tcPr>
            <w:tcW w:w="5331" w:type="dxa"/>
            <w:tcBorders>
              <w:top w:val="nil"/>
              <w:left w:val="single" w:sz="4" w:space="0" w:color="auto"/>
              <w:bottom w:val="single" w:sz="4" w:space="0" w:color="auto"/>
              <w:right w:val="single" w:sz="4" w:space="0" w:color="auto"/>
            </w:tcBorders>
            <w:shd w:val="clear" w:color="000000" w:fill="FFFFFF"/>
            <w:vAlign w:val="center"/>
            <w:hideMark/>
          </w:tcPr>
          <w:p w:rsidR="00886E9F" w:rsidRPr="00B57AF4" w:rsidRDefault="00886E9F" w:rsidP="00886E9F">
            <w:pPr>
              <w:ind w:firstLineChars="100" w:firstLine="170"/>
              <w:rPr>
                <w:rFonts w:ascii="Arial" w:hAnsi="Arial" w:cs="Arial"/>
                <w:color w:val="000000"/>
                <w:sz w:val="17"/>
                <w:szCs w:val="17"/>
              </w:rPr>
            </w:pPr>
            <w:r w:rsidRPr="00B57AF4">
              <w:rPr>
                <w:rFonts w:ascii="Arial" w:hAnsi="Arial" w:cs="Arial"/>
                <w:color w:val="000000"/>
                <w:sz w:val="17"/>
                <w:szCs w:val="17"/>
              </w:rPr>
              <w:t>Incremento en activo circulante</w:t>
            </w:r>
          </w:p>
        </w:tc>
        <w:tc>
          <w:tcPr>
            <w:tcW w:w="2180" w:type="dxa"/>
            <w:tcBorders>
              <w:top w:val="nil"/>
              <w:left w:val="nil"/>
              <w:bottom w:val="single" w:sz="4" w:space="0" w:color="auto"/>
              <w:right w:val="single" w:sz="4" w:space="0" w:color="auto"/>
            </w:tcBorders>
            <w:shd w:val="clear" w:color="000000" w:fill="FFFFFF"/>
          </w:tcPr>
          <w:p w:rsidR="00886E9F" w:rsidRPr="00886E9F" w:rsidRDefault="000F5A55" w:rsidP="000D17BC">
            <w:pPr>
              <w:jc w:val="right"/>
              <w:rPr>
                <w:rFonts w:ascii="Arial" w:hAnsi="Arial" w:cs="Arial"/>
                <w:sz w:val="17"/>
                <w:szCs w:val="17"/>
              </w:rPr>
            </w:pPr>
            <w:r w:rsidRPr="000F5A55">
              <w:rPr>
                <w:rFonts w:ascii="Arial" w:hAnsi="Arial" w:cs="Arial"/>
                <w:sz w:val="17"/>
                <w:szCs w:val="17"/>
              </w:rPr>
              <w:t>2,192,405,427</w:t>
            </w:r>
          </w:p>
        </w:tc>
        <w:tc>
          <w:tcPr>
            <w:tcW w:w="2180" w:type="dxa"/>
            <w:tcBorders>
              <w:top w:val="nil"/>
              <w:left w:val="nil"/>
              <w:bottom w:val="single" w:sz="4" w:space="0" w:color="auto"/>
              <w:right w:val="single" w:sz="4" w:space="0" w:color="auto"/>
            </w:tcBorders>
            <w:shd w:val="clear" w:color="000000" w:fill="FFFFFF"/>
          </w:tcPr>
          <w:p w:rsidR="00886E9F" w:rsidRPr="00886E9F" w:rsidRDefault="00886E9F" w:rsidP="00886E9F">
            <w:pPr>
              <w:jc w:val="right"/>
              <w:rPr>
                <w:rFonts w:ascii="Arial" w:hAnsi="Arial" w:cs="Arial"/>
                <w:sz w:val="17"/>
                <w:szCs w:val="17"/>
              </w:rPr>
            </w:pPr>
            <w:r w:rsidRPr="00886E9F">
              <w:rPr>
                <w:rFonts w:ascii="Arial" w:hAnsi="Arial" w:cs="Arial"/>
                <w:sz w:val="17"/>
                <w:szCs w:val="17"/>
              </w:rPr>
              <w:t xml:space="preserve">1,997,766,912 </w:t>
            </w:r>
          </w:p>
        </w:tc>
      </w:tr>
      <w:tr w:rsidR="00886E9F" w:rsidRPr="00B57AF4" w:rsidTr="005C546D">
        <w:trPr>
          <w:trHeight w:val="240"/>
          <w:jc w:val="center"/>
        </w:trPr>
        <w:tc>
          <w:tcPr>
            <w:tcW w:w="5331" w:type="dxa"/>
            <w:tcBorders>
              <w:top w:val="nil"/>
              <w:left w:val="single" w:sz="4" w:space="0" w:color="auto"/>
              <w:bottom w:val="single" w:sz="4" w:space="0" w:color="auto"/>
              <w:right w:val="single" w:sz="4" w:space="0" w:color="auto"/>
            </w:tcBorders>
            <w:shd w:val="clear" w:color="000000" w:fill="FFFFFF"/>
            <w:vAlign w:val="center"/>
            <w:hideMark/>
          </w:tcPr>
          <w:p w:rsidR="00886E9F" w:rsidRPr="00B57AF4" w:rsidRDefault="00886E9F" w:rsidP="00886E9F">
            <w:pPr>
              <w:ind w:firstLineChars="100" w:firstLine="170"/>
              <w:rPr>
                <w:rFonts w:ascii="Arial" w:hAnsi="Arial" w:cs="Arial"/>
                <w:color w:val="000000"/>
                <w:sz w:val="17"/>
                <w:szCs w:val="17"/>
              </w:rPr>
            </w:pPr>
            <w:r w:rsidRPr="00B57AF4">
              <w:rPr>
                <w:rFonts w:ascii="Arial" w:hAnsi="Arial" w:cs="Arial"/>
                <w:color w:val="000000"/>
                <w:sz w:val="17"/>
                <w:szCs w:val="17"/>
              </w:rPr>
              <w:t xml:space="preserve">Partidas extraordinarias </w:t>
            </w:r>
          </w:p>
        </w:tc>
        <w:tc>
          <w:tcPr>
            <w:tcW w:w="2180" w:type="dxa"/>
            <w:tcBorders>
              <w:top w:val="nil"/>
              <w:left w:val="nil"/>
              <w:bottom w:val="single" w:sz="4" w:space="0" w:color="auto"/>
              <w:right w:val="single" w:sz="4" w:space="0" w:color="auto"/>
            </w:tcBorders>
            <w:shd w:val="clear" w:color="000000" w:fill="FFFFFF"/>
          </w:tcPr>
          <w:p w:rsidR="00886E9F" w:rsidRPr="00886E9F" w:rsidRDefault="000D17BC" w:rsidP="00886E9F">
            <w:pPr>
              <w:jc w:val="right"/>
              <w:rPr>
                <w:rFonts w:ascii="Arial" w:hAnsi="Arial" w:cs="Arial"/>
                <w:sz w:val="17"/>
                <w:szCs w:val="17"/>
              </w:rPr>
            </w:pPr>
            <w:r w:rsidRPr="000D17BC">
              <w:rPr>
                <w:rFonts w:ascii="Arial" w:hAnsi="Arial" w:cs="Arial"/>
                <w:sz w:val="17"/>
                <w:szCs w:val="17"/>
              </w:rPr>
              <w:t>-654,023,148</w:t>
            </w:r>
          </w:p>
        </w:tc>
        <w:tc>
          <w:tcPr>
            <w:tcW w:w="2180" w:type="dxa"/>
            <w:tcBorders>
              <w:top w:val="nil"/>
              <w:left w:val="nil"/>
              <w:bottom w:val="single" w:sz="4" w:space="0" w:color="auto"/>
              <w:right w:val="single" w:sz="4" w:space="0" w:color="auto"/>
            </w:tcBorders>
            <w:shd w:val="clear" w:color="000000" w:fill="FFFFFF"/>
          </w:tcPr>
          <w:p w:rsidR="00886E9F" w:rsidRPr="00886E9F" w:rsidRDefault="00886E9F" w:rsidP="00886E9F">
            <w:pPr>
              <w:jc w:val="right"/>
              <w:rPr>
                <w:rFonts w:ascii="Arial" w:hAnsi="Arial" w:cs="Arial"/>
                <w:sz w:val="17"/>
                <w:szCs w:val="17"/>
              </w:rPr>
            </w:pPr>
            <w:r w:rsidRPr="00886E9F">
              <w:rPr>
                <w:rFonts w:ascii="Arial" w:hAnsi="Arial" w:cs="Arial"/>
                <w:sz w:val="17"/>
                <w:szCs w:val="17"/>
              </w:rPr>
              <w:t xml:space="preserve">-999,284,431 </w:t>
            </w:r>
          </w:p>
        </w:tc>
      </w:tr>
      <w:tr w:rsidR="00886E9F" w:rsidRPr="00B57AF4" w:rsidTr="005C546D">
        <w:trPr>
          <w:trHeight w:val="240"/>
          <w:jc w:val="center"/>
        </w:trPr>
        <w:tc>
          <w:tcPr>
            <w:tcW w:w="5331" w:type="dxa"/>
            <w:tcBorders>
              <w:top w:val="nil"/>
              <w:left w:val="single" w:sz="4" w:space="0" w:color="auto"/>
              <w:bottom w:val="single" w:sz="4" w:space="0" w:color="auto"/>
              <w:right w:val="single" w:sz="4" w:space="0" w:color="auto"/>
            </w:tcBorders>
            <w:shd w:val="clear" w:color="000000" w:fill="FFFFFF"/>
            <w:vAlign w:val="center"/>
            <w:hideMark/>
          </w:tcPr>
          <w:p w:rsidR="00886E9F" w:rsidRPr="00B57AF4" w:rsidRDefault="00886E9F" w:rsidP="00886E9F">
            <w:pPr>
              <w:ind w:firstLineChars="100" w:firstLine="170"/>
              <w:rPr>
                <w:rFonts w:ascii="Arial" w:hAnsi="Arial" w:cs="Arial"/>
                <w:color w:val="000000"/>
                <w:sz w:val="17"/>
                <w:szCs w:val="17"/>
              </w:rPr>
            </w:pPr>
            <w:r w:rsidRPr="00B57AF4">
              <w:rPr>
                <w:rFonts w:ascii="Arial" w:hAnsi="Arial" w:cs="Arial"/>
                <w:color w:val="000000"/>
                <w:sz w:val="17"/>
                <w:szCs w:val="17"/>
              </w:rPr>
              <w:t>Otros ingresos y beneficios</w:t>
            </w:r>
          </w:p>
        </w:tc>
        <w:tc>
          <w:tcPr>
            <w:tcW w:w="2180" w:type="dxa"/>
            <w:tcBorders>
              <w:top w:val="nil"/>
              <w:left w:val="nil"/>
              <w:bottom w:val="single" w:sz="4" w:space="0" w:color="auto"/>
              <w:right w:val="single" w:sz="4" w:space="0" w:color="auto"/>
            </w:tcBorders>
            <w:shd w:val="clear" w:color="000000" w:fill="FFFFFF"/>
          </w:tcPr>
          <w:p w:rsidR="00886E9F" w:rsidRPr="00886E9F" w:rsidRDefault="00886E9F" w:rsidP="00886E9F">
            <w:pPr>
              <w:jc w:val="right"/>
              <w:rPr>
                <w:rFonts w:ascii="Arial" w:hAnsi="Arial" w:cs="Arial"/>
                <w:sz w:val="17"/>
                <w:szCs w:val="17"/>
              </w:rPr>
            </w:pPr>
            <w:r w:rsidRPr="00886E9F">
              <w:rPr>
                <w:rFonts w:ascii="Arial" w:hAnsi="Arial" w:cs="Arial"/>
                <w:sz w:val="17"/>
                <w:szCs w:val="17"/>
              </w:rPr>
              <w:t>179,565</w:t>
            </w:r>
          </w:p>
        </w:tc>
        <w:tc>
          <w:tcPr>
            <w:tcW w:w="2180" w:type="dxa"/>
            <w:tcBorders>
              <w:top w:val="nil"/>
              <w:left w:val="nil"/>
              <w:bottom w:val="single" w:sz="4" w:space="0" w:color="auto"/>
              <w:right w:val="single" w:sz="4" w:space="0" w:color="auto"/>
            </w:tcBorders>
            <w:shd w:val="clear" w:color="000000" w:fill="FFFFFF"/>
          </w:tcPr>
          <w:p w:rsidR="00886E9F" w:rsidRPr="00886E9F" w:rsidRDefault="00886E9F" w:rsidP="00886E9F">
            <w:pPr>
              <w:jc w:val="right"/>
              <w:rPr>
                <w:rFonts w:ascii="Arial" w:hAnsi="Arial" w:cs="Arial"/>
                <w:sz w:val="17"/>
                <w:szCs w:val="17"/>
              </w:rPr>
            </w:pPr>
            <w:r w:rsidRPr="00886E9F">
              <w:rPr>
                <w:rFonts w:ascii="Arial" w:hAnsi="Arial" w:cs="Arial"/>
                <w:sz w:val="17"/>
                <w:szCs w:val="17"/>
              </w:rPr>
              <w:t xml:space="preserve">595,183,096 </w:t>
            </w:r>
          </w:p>
        </w:tc>
      </w:tr>
      <w:tr w:rsidR="00886E9F" w:rsidRPr="00B57AF4" w:rsidTr="005C546D">
        <w:trPr>
          <w:trHeight w:val="240"/>
          <w:jc w:val="center"/>
        </w:trPr>
        <w:tc>
          <w:tcPr>
            <w:tcW w:w="5331" w:type="dxa"/>
            <w:tcBorders>
              <w:top w:val="nil"/>
              <w:left w:val="single" w:sz="4" w:space="0" w:color="auto"/>
              <w:bottom w:val="nil"/>
              <w:right w:val="single" w:sz="4" w:space="0" w:color="auto"/>
            </w:tcBorders>
            <w:shd w:val="clear" w:color="000000" w:fill="FFFFFF"/>
            <w:vAlign w:val="center"/>
            <w:hideMark/>
          </w:tcPr>
          <w:p w:rsidR="00886E9F" w:rsidRPr="00B57AF4" w:rsidRDefault="00886E9F" w:rsidP="00886E9F">
            <w:pPr>
              <w:rPr>
                <w:rFonts w:ascii="Arial" w:hAnsi="Arial" w:cs="Arial"/>
                <w:b/>
                <w:bCs/>
                <w:color w:val="000000"/>
                <w:sz w:val="17"/>
                <w:szCs w:val="17"/>
              </w:rPr>
            </w:pPr>
            <w:r w:rsidRPr="00B57AF4">
              <w:rPr>
                <w:rFonts w:ascii="Arial" w:hAnsi="Arial" w:cs="Arial"/>
                <w:b/>
                <w:bCs/>
                <w:color w:val="000000"/>
                <w:sz w:val="17"/>
                <w:szCs w:val="17"/>
              </w:rPr>
              <w:t>Flujos de Efectivo Netos de las Actividades de Operación</w:t>
            </w:r>
          </w:p>
        </w:tc>
        <w:tc>
          <w:tcPr>
            <w:tcW w:w="2180" w:type="dxa"/>
            <w:tcBorders>
              <w:top w:val="nil"/>
              <w:left w:val="nil"/>
              <w:bottom w:val="nil"/>
              <w:right w:val="single" w:sz="4" w:space="0" w:color="auto"/>
            </w:tcBorders>
            <w:shd w:val="clear" w:color="000000" w:fill="FFFFFF"/>
            <w:hideMark/>
          </w:tcPr>
          <w:p w:rsidR="00886E9F" w:rsidRPr="00886E9F" w:rsidRDefault="000D17BC" w:rsidP="00886E9F">
            <w:pPr>
              <w:jc w:val="right"/>
              <w:rPr>
                <w:rFonts w:ascii="Arial" w:hAnsi="Arial" w:cs="Arial"/>
                <w:b/>
                <w:sz w:val="17"/>
                <w:szCs w:val="17"/>
              </w:rPr>
            </w:pPr>
            <w:r w:rsidRPr="000D17BC">
              <w:rPr>
                <w:rFonts w:ascii="Arial" w:hAnsi="Arial" w:cs="Arial"/>
                <w:b/>
                <w:sz w:val="17"/>
                <w:szCs w:val="17"/>
              </w:rPr>
              <w:t>2,490,283,324</w:t>
            </w:r>
          </w:p>
        </w:tc>
        <w:tc>
          <w:tcPr>
            <w:tcW w:w="2180" w:type="dxa"/>
            <w:tcBorders>
              <w:top w:val="nil"/>
              <w:left w:val="nil"/>
              <w:bottom w:val="nil"/>
              <w:right w:val="single" w:sz="4" w:space="0" w:color="auto"/>
            </w:tcBorders>
            <w:shd w:val="clear" w:color="000000" w:fill="FFFFFF"/>
            <w:hideMark/>
          </w:tcPr>
          <w:p w:rsidR="00886E9F" w:rsidRPr="00886E9F" w:rsidRDefault="00886E9F" w:rsidP="00886E9F">
            <w:pPr>
              <w:jc w:val="right"/>
              <w:rPr>
                <w:rFonts w:ascii="Arial" w:hAnsi="Arial" w:cs="Arial"/>
                <w:b/>
                <w:sz w:val="17"/>
                <w:szCs w:val="17"/>
              </w:rPr>
            </w:pPr>
            <w:r w:rsidRPr="00886E9F">
              <w:rPr>
                <w:rFonts w:ascii="Arial" w:hAnsi="Arial" w:cs="Arial"/>
                <w:b/>
                <w:sz w:val="17"/>
                <w:szCs w:val="17"/>
              </w:rPr>
              <w:t xml:space="preserve">4,020,671,355 </w:t>
            </w:r>
          </w:p>
        </w:tc>
      </w:tr>
      <w:tr w:rsidR="00420C9C" w:rsidRPr="00B57AF4" w:rsidTr="005C546D">
        <w:trPr>
          <w:trHeight w:val="80"/>
          <w:jc w:val="center"/>
        </w:trPr>
        <w:tc>
          <w:tcPr>
            <w:tcW w:w="5331" w:type="dxa"/>
            <w:tcBorders>
              <w:top w:val="nil"/>
              <w:left w:val="single" w:sz="4" w:space="0" w:color="auto"/>
              <w:bottom w:val="single" w:sz="4" w:space="0" w:color="auto"/>
              <w:right w:val="single" w:sz="4" w:space="0" w:color="auto"/>
            </w:tcBorders>
            <w:shd w:val="clear" w:color="000000" w:fill="FFFFFF"/>
            <w:vAlign w:val="center"/>
          </w:tcPr>
          <w:p w:rsidR="00420C9C" w:rsidRPr="00B57AF4" w:rsidRDefault="00420C9C" w:rsidP="00976109">
            <w:pP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tcPr>
          <w:p w:rsidR="00420C9C" w:rsidRDefault="00420C9C" w:rsidP="00976109">
            <w:pPr>
              <w:jc w:val="right"/>
              <w:rPr>
                <w:rFonts w:ascii="Arial" w:hAnsi="Arial" w:cs="Arial"/>
                <w:b/>
                <w:sz w:val="17"/>
                <w:szCs w:val="17"/>
              </w:rPr>
            </w:pPr>
          </w:p>
        </w:tc>
        <w:tc>
          <w:tcPr>
            <w:tcW w:w="2180" w:type="dxa"/>
            <w:tcBorders>
              <w:top w:val="nil"/>
              <w:left w:val="nil"/>
              <w:bottom w:val="single" w:sz="4" w:space="0" w:color="auto"/>
              <w:right w:val="single" w:sz="4" w:space="0" w:color="auto"/>
            </w:tcBorders>
            <w:shd w:val="clear" w:color="000000" w:fill="FFFFFF"/>
          </w:tcPr>
          <w:p w:rsidR="00420C9C" w:rsidRPr="00B57AF4" w:rsidRDefault="00420C9C" w:rsidP="00976109">
            <w:pPr>
              <w:jc w:val="right"/>
              <w:rPr>
                <w:rFonts w:ascii="Arial" w:hAnsi="Arial" w:cs="Arial"/>
                <w:b/>
                <w:sz w:val="17"/>
                <w:szCs w:val="17"/>
              </w:rPr>
            </w:pPr>
          </w:p>
        </w:tc>
      </w:tr>
    </w:tbl>
    <w:p w:rsidR="00420C9C" w:rsidRDefault="00420C9C" w:rsidP="00420C9C">
      <w:pPr>
        <w:pStyle w:val="Prrafodelista"/>
        <w:autoSpaceDE w:val="0"/>
        <w:autoSpaceDN w:val="0"/>
        <w:adjustRightInd w:val="0"/>
        <w:spacing w:before="240" w:after="120"/>
        <w:ind w:left="1080"/>
        <w:jc w:val="both"/>
        <w:rPr>
          <w:rFonts w:ascii="Arial" w:hAnsi="Arial" w:cs="Arial"/>
          <w:b/>
          <w:sz w:val="17"/>
          <w:szCs w:val="17"/>
        </w:rPr>
      </w:pPr>
    </w:p>
    <w:p w:rsidR="000636CD" w:rsidRDefault="000636CD" w:rsidP="00420C9C">
      <w:pPr>
        <w:pStyle w:val="Prrafodelista"/>
        <w:autoSpaceDE w:val="0"/>
        <w:autoSpaceDN w:val="0"/>
        <w:adjustRightInd w:val="0"/>
        <w:spacing w:before="240" w:after="120"/>
        <w:ind w:left="1080"/>
        <w:jc w:val="both"/>
        <w:rPr>
          <w:rFonts w:ascii="Arial" w:hAnsi="Arial" w:cs="Arial"/>
          <w:b/>
          <w:sz w:val="17"/>
          <w:szCs w:val="17"/>
        </w:rPr>
      </w:pPr>
    </w:p>
    <w:p w:rsidR="000636CD" w:rsidRDefault="000636CD" w:rsidP="00420C9C">
      <w:pPr>
        <w:pStyle w:val="Prrafodelista"/>
        <w:autoSpaceDE w:val="0"/>
        <w:autoSpaceDN w:val="0"/>
        <w:adjustRightInd w:val="0"/>
        <w:spacing w:before="240" w:after="120"/>
        <w:ind w:left="1080"/>
        <w:jc w:val="both"/>
        <w:rPr>
          <w:rFonts w:ascii="Arial" w:hAnsi="Arial" w:cs="Arial"/>
          <w:b/>
          <w:sz w:val="17"/>
          <w:szCs w:val="17"/>
        </w:rPr>
      </w:pPr>
    </w:p>
    <w:p w:rsidR="00A11429" w:rsidRDefault="00A11429" w:rsidP="00420C9C">
      <w:pPr>
        <w:pStyle w:val="Prrafodelista"/>
        <w:autoSpaceDE w:val="0"/>
        <w:autoSpaceDN w:val="0"/>
        <w:adjustRightInd w:val="0"/>
        <w:spacing w:before="240" w:after="120"/>
        <w:ind w:left="1080"/>
        <w:jc w:val="both"/>
        <w:rPr>
          <w:rFonts w:ascii="Arial" w:hAnsi="Arial" w:cs="Arial"/>
          <w:b/>
          <w:sz w:val="17"/>
          <w:szCs w:val="17"/>
        </w:rPr>
      </w:pPr>
    </w:p>
    <w:p w:rsidR="00A11429" w:rsidRDefault="00A11429" w:rsidP="00420C9C">
      <w:pPr>
        <w:pStyle w:val="Prrafodelista"/>
        <w:autoSpaceDE w:val="0"/>
        <w:autoSpaceDN w:val="0"/>
        <w:adjustRightInd w:val="0"/>
        <w:spacing w:before="240" w:after="120"/>
        <w:ind w:left="1080"/>
        <w:jc w:val="both"/>
        <w:rPr>
          <w:rFonts w:ascii="Arial" w:hAnsi="Arial" w:cs="Arial"/>
          <w:b/>
          <w:sz w:val="17"/>
          <w:szCs w:val="17"/>
        </w:rPr>
      </w:pPr>
    </w:p>
    <w:p w:rsidR="00A11429" w:rsidRDefault="00A11429" w:rsidP="00420C9C">
      <w:pPr>
        <w:pStyle w:val="Prrafodelista"/>
        <w:autoSpaceDE w:val="0"/>
        <w:autoSpaceDN w:val="0"/>
        <w:adjustRightInd w:val="0"/>
        <w:spacing w:before="240" w:after="120"/>
        <w:ind w:left="1080"/>
        <w:jc w:val="both"/>
        <w:rPr>
          <w:rFonts w:ascii="Arial" w:hAnsi="Arial" w:cs="Arial"/>
          <w:b/>
          <w:sz w:val="17"/>
          <w:szCs w:val="17"/>
        </w:rPr>
      </w:pPr>
    </w:p>
    <w:p w:rsidR="000636CD" w:rsidRDefault="000636CD" w:rsidP="00420C9C">
      <w:pPr>
        <w:pStyle w:val="Prrafodelista"/>
        <w:autoSpaceDE w:val="0"/>
        <w:autoSpaceDN w:val="0"/>
        <w:adjustRightInd w:val="0"/>
        <w:spacing w:before="240" w:after="120"/>
        <w:ind w:left="1080"/>
        <w:jc w:val="both"/>
        <w:rPr>
          <w:rFonts w:ascii="Arial" w:hAnsi="Arial" w:cs="Arial"/>
          <w:b/>
          <w:sz w:val="17"/>
          <w:szCs w:val="17"/>
        </w:rPr>
      </w:pPr>
    </w:p>
    <w:p w:rsidR="000B0AAA" w:rsidRPr="002D70DA" w:rsidRDefault="000B0AAA" w:rsidP="003A59E1">
      <w:pPr>
        <w:pStyle w:val="Prrafodelista"/>
        <w:numPr>
          <w:ilvl w:val="0"/>
          <w:numId w:val="10"/>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lastRenderedPageBreak/>
        <w:t>Conciliación entre los Ingresos Presupuestarios y Contables, así como ente los Egresos Presupuestarios y los Gastos Contables</w:t>
      </w:r>
    </w:p>
    <w:p w:rsidR="000B0AAA" w:rsidRPr="002D70DA" w:rsidRDefault="000B0AAA" w:rsidP="00D439F7">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La conciliación se presenta atendiendo a lo dispuesto por el Acuerdo por el que se emite el formato de conciliación entre los ingresos presupuestarios y contables, así como entre los egresos presupuestarios y los gastos contables:</w:t>
      </w:r>
    </w:p>
    <w:p w:rsidR="000B0AAA" w:rsidRPr="002D70DA" w:rsidRDefault="000B0AAA" w:rsidP="000B0AAA">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2746E2" w:rsidRPr="003F0E11" w:rsidTr="00F63161">
        <w:trPr>
          <w:trHeight w:val="240"/>
          <w:jc w:val="center"/>
        </w:trPr>
        <w:tc>
          <w:tcPr>
            <w:tcW w:w="9260" w:type="dxa"/>
            <w:gridSpan w:val="3"/>
            <w:tcBorders>
              <w:top w:val="nil"/>
              <w:left w:val="nil"/>
              <w:bottom w:val="nil"/>
              <w:right w:val="nil"/>
            </w:tcBorders>
            <w:shd w:val="clear" w:color="000000" w:fill="FFFFFF"/>
            <w:vAlign w:val="center"/>
            <w:hideMark/>
          </w:tcPr>
          <w:p w:rsidR="002746E2" w:rsidRPr="003F0E11" w:rsidRDefault="002746E2">
            <w:pPr>
              <w:rPr>
                <w:rFonts w:ascii="Arial" w:hAnsi="Arial" w:cs="Arial"/>
                <w:b/>
                <w:bCs/>
                <w:color w:val="000000" w:themeColor="text1"/>
                <w:sz w:val="17"/>
                <w:szCs w:val="17"/>
              </w:rPr>
            </w:pPr>
            <w:r w:rsidRPr="003F0E11">
              <w:rPr>
                <w:rFonts w:ascii="Arial" w:hAnsi="Arial" w:cs="Arial"/>
                <w:b/>
                <w:bCs/>
                <w:color w:val="000000" w:themeColor="text1"/>
                <w:sz w:val="17"/>
                <w:szCs w:val="17"/>
              </w:rPr>
              <w:t>A. Conciliación entre los Ingresos Presupuestarios y Contables:</w:t>
            </w:r>
          </w:p>
        </w:tc>
      </w:tr>
      <w:tr w:rsidR="002746E2" w:rsidRPr="003F0E11" w:rsidTr="00F63161">
        <w:trPr>
          <w:trHeight w:val="240"/>
          <w:jc w:val="center"/>
        </w:trPr>
        <w:tc>
          <w:tcPr>
            <w:tcW w:w="4900" w:type="dxa"/>
            <w:tcBorders>
              <w:top w:val="nil"/>
              <w:left w:val="nil"/>
              <w:bottom w:val="nil"/>
              <w:right w:val="nil"/>
            </w:tcBorders>
            <w:shd w:val="clear" w:color="000000" w:fill="FFFFFF"/>
            <w:vAlign w:val="center"/>
          </w:tcPr>
          <w:p w:rsidR="002746E2" w:rsidRPr="003F0E11" w:rsidRDefault="002746E2">
            <w:pPr>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tcPr>
          <w:p w:rsidR="002746E2" w:rsidRPr="003F0E11" w:rsidRDefault="002746E2">
            <w:pPr>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tcPr>
          <w:p w:rsidR="002746E2" w:rsidRPr="003F0E11" w:rsidRDefault="002746E2">
            <w:pPr>
              <w:rPr>
                <w:rFonts w:ascii="Arial" w:hAnsi="Arial" w:cs="Arial"/>
                <w:b/>
                <w:bCs/>
                <w:color w:val="000000"/>
                <w:sz w:val="17"/>
                <w:szCs w:val="17"/>
              </w:rPr>
            </w:pPr>
          </w:p>
        </w:tc>
      </w:tr>
      <w:tr w:rsidR="002746E2" w:rsidRPr="00ED0A87" w:rsidTr="00D439F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746E2" w:rsidRPr="00ED0A87" w:rsidRDefault="002746E2">
            <w:pPr>
              <w:rPr>
                <w:rFonts w:ascii="Arial" w:hAnsi="Arial" w:cs="Arial"/>
                <w:b/>
                <w:bCs/>
                <w:color w:val="000000"/>
                <w:sz w:val="17"/>
                <w:szCs w:val="17"/>
              </w:rPr>
            </w:pPr>
            <w:r w:rsidRPr="00ED0A87">
              <w:rPr>
                <w:rFonts w:ascii="Arial" w:hAnsi="Arial" w:cs="Arial"/>
                <w:b/>
                <w:bCs/>
                <w:color w:val="000000"/>
                <w:sz w:val="17"/>
                <w:szCs w:val="17"/>
              </w:rPr>
              <w:t>1. Ingresos Presupuestarios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2746E2" w:rsidRPr="00ED0A87" w:rsidRDefault="002746E2">
            <w:pPr>
              <w:jc w:val="center"/>
              <w:rPr>
                <w:rFonts w:ascii="Arial" w:hAnsi="Arial" w:cs="Arial"/>
                <w:b/>
                <w:bCs/>
                <w:color w:val="000000"/>
                <w:sz w:val="17"/>
                <w:szCs w:val="17"/>
              </w:rPr>
            </w:pPr>
            <w:r w:rsidRPr="00ED0A87">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2746E2" w:rsidRPr="00ED0A87" w:rsidRDefault="00E35F3E" w:rsidP="00E601F1">
            <w:pPr>
              <w:jc w:val="right"/>
              <w:rPr>
                <w:rFonts w:ascii="Arial" w:hAnsi="Arial" w:cs="Arial"/>
                <w:b/>
                <w:bCs/>
                <w:color w:val="000000"/>
                <w:sz w:val="17"/>
                <w:szCs w:val="17"/>
              </w:rPr>
            </w:pPr>
            <w:r w:rsidRPr="00ED0A87">
              <w:rPr>
                <w:rFonts w:ascii="Arial" w:hAnsi="Arial" w:cs="Arial"/>
                <w:b/>
                <w:bCs/>
                <w:color w:val="000000"/>
                <w:sz w:val="17"/>
                <w:szCs w:val="17"/>
              </w:rPr>
              <w:t>35,</w:t>
            </w:r>
            <w:r w:rsidR="00E601F1" w:rsidRPr="00ED0A87">
              <w:rPr>
                <w:rFonts w:ascii="Arial" w:hAnsi="Arial" w:cs="Arial"/>
                <w:b/>
                <w:bCs/>
                <w:color w:val="000000"/>
                <w:sz w:val="17"/>
                <w:szCs w:val="17"/>
              </w:rPr>
              <w:t>094</w:t>
            </w:r>
            <w:r w:rsidRPr="00ED0A87">
              <w:rPr>
                <w:rFonts w:ascii="Arial" w:hAnsi="Arial" w:cs="Arial"/>
                <w:b/>
                <w:bCs/>
                <w:color w:val="000000"/>
                <w:sz w:val="17"/>
                <w:szCs w:val="17"/>
              </w:rPr>
              <w:t>,</w:t>
            </w:r>
            <w:r w:rsidR="00E601F1" w:rsidRPr="00ED0A87">
              <w:rPr>
                <w:rFonts w:ascii="Arial" w:hAnsi="Arial" w:cs="Arial"/>
                <w:b/>
                <w:bCs/>
                <w:color w:val="000000"/>
                <w:sz w:val="17"/>
                <w:szCs w:val="17"/>
              </w:rPr>
              <w:t>990</w:t>
            </w:r>
            <w:r w:rsidRPr="00ED0A87">
              <w:rPr>
                <w:rFonts w:ascii="Arial" w:hAnsi="Arial" w:cs="Arial"/>
                <w:b/>
                <w:bCs/>
                <w:color w:val="000000"/>
                <w:sz w:val="17"/>
                <w:szCs w:val="17"/>
              </w:rPr>
              <w:t>,</w:t>
            </w:r>
            <w:r w:rsidR="00E601F1" w:rsidRPr="00ED0A87">
              <w:rPr>
                <w:rFonts w:ascii="Arial" w:hAnsi="Arial" w:cs="Arial"/>
                <w:b/>
                <w:bCs/>
                <w:color w:val="000000"/>
                <w:sz w:val="17"/>
                <w:szCs w:val="17"/>
              </w:rPr>
              <w:t>443</w:t>
            </w:r>
          </w:p>
        </w:tc>
      </w:tr>
      <w:tr w:rsidR="002746E2" w:rsidRPr="00ED0A87" w:rsidTr="00F63161">
        <w:trPr>
          <w:trHeight w:val="240"/>
          <w:jc w:val="center"/>
        </w:trPr>
        <w:tc>
          <w:tcPr>
            <w:tcW w:w="4900" w:type="dxa"/>
            <w:tcBorders>
              <w:top w:val="nil"/>
              <w:left w:val="nil"/>
              <w:bottom w:val="nil"/>
              <w:right w:val="nil"/>
            </w:tcBorders>
            <w:shd w:val="clear" w:color="000000" w:fill="FFFFFF"/>
            <w:vAlign w:val="center"/>
            <w:hideMark/>
          </w:tcPr>
          <w:p w:rsidR="002746E2" w:rsidRPr="00ED0A87" w:rsidRDefault="002746E2">
            <w:pPr>
              <w:rPr>
                <w:rFonts w:ascii="Arial" w:hAnsi="Arial" w:cs="Arial"/>
                <w:b/>
                <w:bCs/>
                <w:color w:val="000000"/>
                <w:sz w:val="17"/>
                <w:szCs w:val="17"/>
              </w:rPr>
            </w:pPr>
            <w:r w:rsidRPr="00ED0A87">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2746E2" w:rsidRPr="00ED0A87" w:rsidRDefault="002746E2">
            <w:pPr>
              <w:rPr>
                <w:rFonts w:ascii="Arial" w:hAnsi="Arial" w:cs="Arial"/>
                <w:b/>
                <w:bCs/>
                <w:color w:val="000000"/>
                <w:sz w:val="17"/>
                <w:szCs w:val="17"/>
              </w:rPr>
            </w:pPr>
            <w:r w:rsidRPr="00ED0A87">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2746E2" w:rsidRPr="00ED0A87" w:rsidRDefault="002746E2">
            <w:pPr>
              <w:rPr>
                <w:rFonts w:ascii="Arial" w:hAnsi="Arial" w:cs="Arial"/>
                <w:b/>
                <w:bCs/>
                <w:color w:val="000000"/>
                <w:sz w:val="17"/>
                <w:szCs w:val="17"/>
              </w:rPr>
            </w:pPr>
            <w:r w:rsidRPr="00ED0A87">
              <w:rPr>
                <w:rFonts w:ascii="Arial" w:hAnsi="Arial" w:cs="Arial"/>
                <w:b/>
                <w:bCs/>
                <w:color w:val="000000"/>
                <w:sz w:val="17"/>
                <w:szCs w:val="17"/>
              </w:rPr>
              <w:t> </w:t>
            </w:r>
          </w:p>
        </w:tc>
      </w:tr>
      <w:tr w:rsidR="002746E2" w:rsidRPr="00ED0A87" w:rsidTr="00D439F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746E2" w:rsidRPr="00ED0A87" w:rsidRDefault="002746E2" w:rsidP="002746E2">
            <w:pPr>
              <w:rPr>
                <w:rFonts w:ascii="Arial" w:hAnsi="Arial" w:cs="Arial"/>
                <w:b/>
                <w:bCs/>
                <w:color w:val="000000"/>
                <w:sz w:val="17"/>
                <w:szCs w:val="17"/>
              </w:rPr>
            </w:pPr>
            <w:r w:rsidRPr="00ED0A87">
              <w:rPr>
                <w:rFonts w:ascii="Arial" w:hAnsi="Arial" w:cs="Arial"/>
                <w:b/>
                <w:bCs/>
                <w:color w:val="000000"/>
                <w:sz w:val="17"/>
                <w:szCs w:val="17"/>
              </w:rPr>
              <w:t>2. Más ingresos contables no presupuestarios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2746E2" w:rsidRPr="00ED0A87" w:rsidRDefault="002746E2" w:rsidP="002746E2">
            <w:pPr>
              <w:jc w:val="center"/>
              <w:rPr>
                <w:rFonts w:ascii="Arial" w:hAnsi="Arial" w:cs="Arial"/>
                <w:b/>
                <w:bCs/>
                <w:color w:val="000000"/>
                <w:sz w:val="17"/>
                <w:szCs w:val="17"/>
              </w:rPr>
            </w:pPr>
            <w:r w:rsidRPr="00ED0A87">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2746E2" w:rsidRPr="00ED0A87" w:rsidRDefault="00E35F3E" w:rsidP="002746E2">
            <w:pPr>
              <w:jc w:val="right"/>
              <w:rPr>
                <w:rFonts w:ascii="Arial" w:hAnsi="Arial" w:cs="Arial"/>
                <w:b/>
                <w:bCs/>
                <w:color w:val="000000"/>
                <w:sz w:val="17"/>
                <w:szCs w:val="17"/>
              </w:rPr>
            </w:pPr>
            <w:r w:rsidRPr="00ED0A87">
              <w:rPr>
                <w:rFonts w:ascii="Arial" w:hAnsi="Arial" w:cs="Arial"/>
                <w:b/>
                <w:bCs/>
                <w:color w:val="000000"/>
                <w:sz w:val="17"/>
                <w:szCs w:val="17"/>
                <w14:numForm w14:val="lining"/>
              </w:rPr>
              <w:t>179,565</w:t>
            </w:r>
          </w:p>
        </w:tc>
      </w:tr>
      <w:tr w:rsidR="002746E2" w:rsidRPr="00ED0A87" w:rsidTr="00F63161">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ED0A87" w:rsidRDefault="002746E2" w:rsidP="002746E2">
            <w:pPr>
              <w:ind w:firstLineChars="100" w:firstLine="170"/>
              <w:rPr>
                <w:rFonts w:ascii="Arial" w:hAnsi="Arial" w:cs="Arial"/>
                <w:color w:val="000000"/>
                <w:sz w:val="17"/>
                <w:szCs w:val="17"/>
              </w:rPr>
            </w:pPr>
            <w:r w:rsidRPr="00ED0A87">
              <w:rPr>
                <w:rFonts w:ascii="Arial" w:hAnsi="Arial" w:cs="Arial"/>
                <w:color w:val="000000"/>
                <w:sz w:val="17"/>
                <w:szCs w:val="17"/>
              </w:rPr>
              <w:t>Ingresos Financieros</w:t>
            </w:r>
          </w:p>
        </w:tc>
        <w:tc>
          <w:tcPr>
            <w:tcW w:w="2180" w:type="dxa"/>
            <w:tcBorders>
              <w:top w:val="nil"/>
              <w:left w:val="nil"/>
              <w:bottom w:val="single" w:sz="4" w:space="0" w:color="auto"/>
              <w:right w:val="single" w:sz="4" w:space="0" w:color="auto"/>
            </w:tcBorders>
            <w:shd w:val="clear" w:color="000000" w:fill="FFFFFF"/>
            <w:vAlign w:val="center"/>
          </w:tcPr>
          <w:p w:rsidR="002746E2" w:rsidRPr="00ED0A87" w:rsidRDefault="00781B27" w:rsidP="002746E2">
            <w:pPr>
              <w:jc w:val="right"/>
              <w:rPr>
                <w:rFonts w:ascii="Arial" w:hAnsi="Arial" w:cs="Arial"/>
                <w:bCs/>
                <w:color w:val="000000"/>
                <w:sz w:val="17"/>
                <w:szCs w:val="17"/>
              </w:rPr>
            </w:pPr>
            <w:r w:rsidRPr="00ED0A87">
              <w:rPr>
                <w:rFonts w:ascii="Arial" w:hAnsi="Arial" w:cs="Arial"/>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ED0A87" w:rsidRDefault="002746E2" w:rsidP="002746E2">
            <w:pPr>
              <w:jc w:val="right"/>
              <w:rPr>
                <w:rFonts w:ascii="Arial" w:hAnsi="Arial" w:cs="Arial"/>
                <w:bCs/>
                <w:color w:val="000000"/>
                <w:sz w:val="17"/>
                <w:szCs w:val="17"/>
              </w:rPr>
            </w:pPr>
            <w:r w:rsidRPr="00ED0A87">
              <w:rPr>
                <w:rFonts w:ascii="Arial" w:hAnsi="Arial" w:cs="Arial"/>
                <w:bCs/>
                <w:color w:val="000000"/>
                <w:sz w:val="17"/>
                <w:szCs w:val="17"/>
              </w:rPr>
              <w:t> </w:t>
            </w:r>
          </w:p>
        </w:tc>
      </w:tr>
      <w:tr w:rsidR="002746E2" w:rsidRPr="00ED0A87" w:rsidTr="00F63161">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ED0A87" w:rsidRDefault="002746E2" w:rsidP="002746E2">
            <w:pPr>
              <w:ind w:firstLineChars="100" w:firstLine="170"/>
              <w:rPr>
                <w:rFonts w:ascii="Arial" w:hAnsi="Arial" w:cs="Arial"/>
                <w:color w:val="000000"/>
                <w:sz w:val="17"/>
                <w:szCs w:val="17"/>
              </w:rPr>
            </w:pPr>
            <w:r w:rsidRPr="00ED0A87">
              <w:rPr>
                <w:rFonts w:ascii="Arial" w:hAnsi="Arial" w:cs="Arial"/>
                <w:color w:val="000000"/>
                <w:sz w:val="17"/>
                <w:szCs w:val="17"/>
              </w:rPr>
              <w:t>Incremento por variación de inventarios</w:t>
            </w:r>
          </w:p>
        </w:tc>
        <w:tc>
          <w:tcPr>
            <w:tcW w:w="2180" w:type="dxa"/>
            <w:tcBorders>
              <w:top w:val="nil"/>
              <w:left w:val="nil"/>
              <w:bottom w:val="single" w:sz="4" w:space="0" w:color="auto"/>
              <w:right w:val="single" w:sz="4" w:space="0" w:color="auto"/>
            </w:tcBorders>
            <w:shd w:val="clear" w:color="000000" w:fill="FFFFFF"/>
            <w:vAlign w:val="center"/>
          </w:tcPr>
          <w:p w:rsidR="002746E2" w:rsidRPr="00ED0A87" w:rsidRDefault="00781B27" w:rsidP="002746E2">
            <w:pPr>
              <w:jc w:val="right"/>
              <w:rPr>
                <w:rFonts w:ascii="Arial" w:hAnsi="Arial" w:cs="Arial"/>
                <w:bCs/>
                <w:color w:val="000000"/>
                <w:sz w:val="17"/>
                <w:szCs w:val="17"/>
              </w:rPr>
            </w:pPr>
            <w:r w:rsidRPr="00ED0A87">
              <w:rPr>
                <w:rFonts w:ascii="Arial" w:hAnsi="Arial" w:cs="Arial"/>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tcPr>
          <w:p w:rsidR="002746E2" w:rsidRPr="00ED0A87" w:rsidRDefault="002746E2" w:rsidP="002746E2">
            <w:pPr>
              <w:jc w:val="right"/>
              <w:rPr>
                <w:rFonts w:ascii="Arial" w:hAnsi="Arial" w:cs="Arial"/>
                <w:bCs/>
                <w:color w:val="000000"/>
                <w:sz w:val="17"/>
                <w:szCs w:val="17"/>
              </w:rPr>
            </w:pPr>
          </w:p>
        </w:tc>
      </w:tr>
      <w:tr w:rsidR="002746E2" w:rsidRPr="00ED0A87" w:rsidTr="00F63161">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ED0A87" w:rsidRDefault="002746E2" w:rsidP="002746E2">
            <w:pPr>
              <w:ind w:firstLineChars="100" w:firstLine="170"/>
              <w:rPr>
                <w:rFonts w:ascii="Arial" w:hAnsi="Arial" w:cs="Arial"/>
                <w:color w:val="000000"/>
                <w:sz w:val="17"/>
                <w:szCs w:val="17"/>
              </w:rPr>
            </w:pPr>
            <w:r w:rsidRPr="00ED0A87">
              <w:rPr>
                <w:rFonts w:ascii="Arial" w:hAnsi="Arial" w:cs="Arial"/>
                <w:color w:val="000000"/>
                <w:sz w:val="17"/>
                <w:szCs w:val="17"/>
              </w:rPr>
              <w:t>Disminución del exceso de estimaciones por pérdida o deterioro u obsolescencia</w:t>
            </w:r>
          </w:p>
        </w:tc>
        <w:tc>
          <w:tcPr>
            <w:tcW w:w="2180" w:type="dxa"/>
            <w:tcBorders>
              <w:top w:val="nil"/>
              <w:left w:val="nil"/>
              <w:bottom w:val="single" w:sz="4" w:space="0" w:color="auto"/>
              <w:right w:val="single" w:sz="4" w:space="0" w:color="auto"/>
            </w:tcBorders>
            <w:shd w:val="clear" w:color="000000" w:fill="FFFFFF"/>
            <w:vAlign w:val="center"/>
          </w:tcPr>
          <w:p w:rsidR="002746E2" w:rsidRPr="00ED0A87" w:rsidRDefault="00781B27" w:rsidP="002746E2">
            <w:pPr>
              <w:jc w:val="right"/>
              <w:rPr>
                <w:rFonts w:ascii="Arial" w:hAnsi="Arial" w:cs="Arial"/>
                <w:bCs/>
                <w:color w:val="000000"/>
                <w:sz w:val="17"/>
                <w:szCs w:val="17"/>
              </w:rPr>
            </w:pPr>
            <w:r w:rsidRPr="00ED0A87">
              <w:rPr>
                <w:rFonts w:ascii="Arial" w:hAnsi="Arial" w:cs="Arial"/>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tcPr>
          <w:p w:rsidR="002746E2" w:rsidRPr="00ED0A87" w:rsidRDefault="002746E2" w:rsidP="002746E2">
            <w:pPr>
              <w:jc w:val="right"/>
              <w:rPr>
                <w:rFonts w:ascii="Arial" w:hAnsi="Arial" w:cs="Arial"/>
                <w:bCs/>
                <w:color w:val="000000"/>
                <w:sz w:val="17"/>
                <w:szCs w:val="17"/>
              </w:rPr>
            </w:pPr>
          </w:p>
        </w:tc>
      </w:tr>
      <w:tr w:rsidR="002746E2" w:rsidRPr="00ED0A87" w:rsidTr="00F63161">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ED0A87" w:rsidRDefault="002746E2" w:rsidP="002746E2">
            <w:pPr>
              <w:ind w:firstLineChars="100" w:firstLine="170"/>
              <w:rPr>
                <w:rFonts w:ascii="Arial" w:hAnsi="Arial" w:cs="Arial"/>
                <w:color w:val="000000"/>
                <w:sz w:val="17"/>
                <w:szCs w:val="17"/>
              </w:rPr>
            </w:pPr>
            <w:r w:rsidRPr="00ED0A87">
              <w:rPr>
                <w:rFonts w:ascii="Arial" w:hAnsi="Arial" w:cs="Arial"/>
                <w:color w:val="000000"/>
                <w:sz w:val="17"/>
                <w:szCs w:val="17"/>
              </w:rPr>
              <w:t>Disminución del exceso de provisiones</w:t>
            </w:r>
          </w:p>
        </w:tc>
        <w:tc>
          <w:tcPr>
            <w:tcW w:w="2180" w:type="dxa"/>
            <w:tcBorders>
              <w:top w:val="nil"/>
              <w:left w:val="nil"/>
              <w:bottom w:val="single" w:sz="4" w:space="0" w:color="auto"/>
              <w:right w:val="single" w:sz="4" w:space="0" w:color="auto"/>
            </w:tcBorders>
            <w:shd w:val="clear" w:color="000000" w:fill="FFFFFF"/>
            <w:vAlign w:val="center"/>
          </w:tcPr>
          <w:p w:rsidR="002746E2" w:rsidRPr="00ED0A87" w:rsidRDefault="00781B27" w:rsidP="002746E2">
            <w:pPr>
              <w:jc w:val="right"/>
              <w:rPr>
                <w:rFonts w:ascii="Arial" w:hAnsi="Arial" w:cs="Arial"/>
                <w:bCs/>
                <w:color w:val="000000"/>
                <w:sz w:val="17"/>
                <w:szCs w:val="17"/>
              </w:rPr>
            </w:pPr>
            <w:r w:rsidRPr="00ED0A87">
              <w:rPr>
                <w:rFonts w:ascii="Arial" w:hAnsi="Arial" w:cs="Arial"/>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tcPr>
          <w:p w:rsidR="002746E2" w:rsidRPr="00ED0A87" w:rsidRDefault="002746E2" w:rsidP="002746E2">
            <w:pPr>
              <w:jc w:val="right"/>
              <w:rPr>
                <w:rFonts w:ascii="Arial" w:hAnsi="Arial" w:cs="Arial"/>
                <w:bCs/>
                <w:color w:val="000000"/>
                <w:sz w:val="17"/>
                <w:szCs w:val="17"/>
              </w:rPr>
            </w:pPr>
          </w:p>
        </w:tc>
      </w:tr>
      <w:tr w:rsidR="002746E2" w:rsidRPr="00ED0A87" w:rsidTr="00F63161">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ED0A87" w:rsidRDefault="002746E2" w:rsidP="002746E2">
            <w:pPr>
              <w:ind w:firstLineChars="100" w:firstLine="170"/>
              <w:rPr>
                <w:rFonts w:ascii="Arial" w:hAnsi="Arial" w:cs="Arial"/>
                <w:color w:val="000000"/>
                <w:sz w:val="17"/>
                <w:szCs w:val="17"/>
              </w:rPr>
            </w:pPr>
            <w:r w:rsidRPr="00ED0A87">
              <w:rPr>
                <w:rFonts w:ascii="Arial" w:hAnsi="Arial" w:cs="Arial"/>
                <w:color w:val="000000"/>
                <w:sz w:val="17"/>
                <w:szCs w:val="17"/>
              </w:rPr>
              <w:t>Otros ingresos y beneficios varios</w:t>
            </w:r>
          </w:p>
        </w:tc>
        <w:tc>
          <w:tcPr>
            <w:tcW w:w="2180" w:type="dxa"/>
            <w:tcBorders>
              <w:top w:val="nil"/>
              <w:left w:val="nil"/>
              <w:bottom w:val="single" w:sz="4" w:space="0" w:color="auto"/>
              <w:right w:val="single" w:sz="4" w:space="0" w:color="auto"/>
            </w:tcBorders>
            <w:shd w:val="clear" w:color="000000" w:fill="FFFFFF"/>
            <w:vAlign w:val="center"/>
          </w:tcPr>
          <w:p w:rsidR="002746E2" w:rsidRPr="00ED0A87" w:rsidRDefault="00E35F3E" w:rsidP="002746E2">
            <w:pPr>
              <w:jc w:val="right"/>
              <w:rPr>
                <w:rFonts w:ascii="Arial" w:hAnsi="Arial" w:cs="Arial"/>
                <w:bCs/>
                <w:color w:val="000000"/>
                <w:sz w:val="17"/>
                <w:szCs w:val="17"/>
              </w:rPr>
            </w:pPr>
            <w:r w:rsidRPr="00ED0A87">
              <w:rPr>
                <w:rFonts w:ascii="Arial" w:hAnsi="Arial" w:cs="Arial"/>
                <w:bCs/>
                <w:color w:val="000000"/>
                <w:sz w:val="17"/>
                <w:szCs w:val="17"/>
              </w:rPr>
              <w:t>179,565</w:t>
            </w:r>
          </w:p>
        </w:tc>
        <w:tc>
          <w:tcPr>
            <w:tcW w:w="2180" w:type="dxa"/>
            <w:tcBorders>
              <w:top w:val="nil"/>
              <w:left w:val="nil"/>
              <w:bottom w:val="single" w:sz="4" w:space="0" w:color="auto"/>
              <w:right w:val="single" w:sz="4" w:space="0" w:color="auto"/>
            </w:tcBorders>
            <w:shd w:val="clear" w:color="000000" w:fill="FFFFFF"/>
            <w:vAlign w:val="center"/>
          </w:tcPr>
          <w:p w:rsidR="002746E2" w:rsidRPr="00ED0A87" w:rsidRDefault="002746E2" w:rsidP="002746E2">
            <w:pPr>
              <w:jc w:val="right"/>
              <w:rPr>
                <w:rFonts w:ascii="Arial" w:hAnsi="Arial" w:cs="Arial"/>
                <w:bCs/>
                <w:color w:val="000000"/>
                <w:sz w:val="17"/>
                <w:szCs w:val="17"/>
              </w:rPr>
            </w:pPr>
          </w:p>
        </w:tc>
      </w:tr>
      <w:tr w:rsidR="002746E2" w:rsidRPr="00ED0A87" w:rsidTr="00F63161">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ED0A87" w:rsidRDefault="002746E2" w:rsidP="002746E2">
            <w:pPr>
              <w:ind w:firstLineChars="100" w:firstLine="170"/>
              <w:rPr>
                <w:rFonts w:ascii="Arial" w:hAnsi="Arial" w:cs="Arial"/>
                <w:color w:val="000000"/>
                <w:sz w:val="17"/>
                <w:szCs w:val="17"/>
              </w:rPr>
            </w:pPr>
            <w:r w:rsidRPr="00ED0A87">
              <w:rPr>
                <w:rFonts w:ascii="Arial" w:hAnsi="Arial" w:cs="Arial"/>
                <w:color w:val="000000"/>
                <w:sz w:val="17"/>
                <w:szCs w:val="17"/>
              </w:rPr>
              <w:t>Otros ingresos contables no presupuestarios</w:t>
            </w:r>
          </w:p>
        </w:tc>
        <w:tc>
          <w:tcPr>
            <w:tcW w:w="2180" w:type="dxa"/>
            <w:tcBorders>
              <w:top w:val="nil"/>
              <w:left w:val="nil"/>
              <w:bottom w:val="single" w:sz="4" w:space="0" w:color="auto"/>
              <w:right w:val="single" w:sz="4" w:space="0" w:color="auto"/>
            </w:tcBorders>
            <w:shd w:val="clear" w:color="000000" w:fill="FFFFFF"/>
            <w:vAlign w:val="center"/>
          </w:tcPr>
          <w:p w:rsidR="002746E2" w:rsidRPr="00ED0A87" w:rsidRDefault="00781B27" w:rsidP="002746E2">
            <w:pPr>
              <w:jc w:val="right"/>
              <w:rPr>
                <w:rFonts w:ascii="Arial" w:hAnsi="Arial" w:cs="Arial"/>
                <w:bCs/>
                <w:color w:val="000000"/>
                <w:sz w:val="17"/>
                <w:szCs w:val="17"/>
              </w:rPr>
            </w:pPr>
            <w:r w:rsidRPr="00ED0A87">
              <w:rPr>
                <w:rFonts w:ascii="Arial" w:hAnsi="Arial" w:cs="Arial"/>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tcPr>
          <w:p w:rsidR="002746E2" w:rsidRPr="00ED0A87" w:rsidRDefault="002746E2" w:rsidP="002746E2">
            <w:pPr>
              <w:jc w:val="right"/>
              <w:rPr>
                <w:rFonts w:ascii="Arial" w:hAnsi="Arial" w:cs="Arial"/>
                <w:bCs/>
                <w:color w:val="000000"/>
                <w:sz w:val="17"/>
                <w:szCs w:val="17"/>
              </w:rPr>
            </w:pPr>
          </w:p>
        </w:tc>
      </w:tr>
      <w:tr w:rsidR="002746E2" w:rsidRPr="00ED0A87" w:rsidTr="00F63161">
        <w:trPr>
          <w:trHeight w:val="240"/>
          <w:jc w:val="center"/>
        </w:trPr>
        <w:tc>
          <w:tcPr>
            <w:tcW w:w="4900" w:type="dxa"/>
            <w:tcBorders>
              <w:top w:val="nil"/>
              <w:left w:val="nil"/>
              <w:bottom w:val="nil"/>
              <w:right w:val="nil"/>
            </w:tcBorders>
            <w:shd w:val="clear" w:color="000000" w:fill="FFFFFF"/>
            <w:vAlign w:val="center"/>
            <w:hideMark/>
          </w:tcPr>
          <w:p w:rsidR="002746E2" w:rsidRPr="00ED0A87" w:rsidRDefault="002746E2" w:rsidP="002746E2">
            <w:pPr>
              <w:jc w:val="center"/>
              <w:rPr>
                <w:rFonts w:ascii="Arial" w:hAnsi="Arial" w:cs="Arial"/>
                <w:color w:val="000000"/>
                <w:sz w:val="17"/>
                <w:szCs w:val="17"/>
              </w:rPr>
            </w:pPr>
            <w:r w:rsidRPr="00ED0A87">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ED0A87" w:rsidRDefault="002746E2" w:rsidP="002746E2">
            <w:pPr>
              <w:jc w:val="center"/>
              <w:rPr>
                <w:rFonts w:ascii="Arial" w:hAnsi="Arial" w:cs="Arial"/>
                <w:color w:val="000000"/>
                <w:sz w:val="17"/>
                <w:szCs w:val="17"/>
              </w:rPr>
            </w:pPr>
            <w:r w:rsidRPr="00ED0A87">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ED0A87" w:rsidRDefault="002746E2" w:rsidP="002746E2">
            <w:pPr>
              <w:jc w:val="center"/>
              <w:rPr>
                <w:rFonts w:ascii="Arial" w:hAnsi="Arial" w:cs="Arial"/>
                <w:color w:val="000000"/>
                <w:sz w:val="17"/>
                <w:szCs w:val="17"/>
              </w:rPr>
            </w:pPr>
            <w:r w:rsidRPr="00ED0A87">
              <w:rPr>
                <w:rFonts w:ascii="Arial" w:hAnsi="Arial" w:cs="Arial"/>
                <w:color w:val="000000"/>
                <w:sz w:val="17"/>
                <w:szCs w:val="17"/>
              </w:rPr>
              <w:t> </w:t>
            </w:r>
          </w:p>
        </w:tc>
      </w:tr>
      <w:tr w:rsidR="002746E2" w:rsidRPr="00ED0A87" w:rsidTr="00D439F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746E2" w:rsidRPr="00ED0A87" w:rsidRDefault="002746E2" w:rsidP="002746E2">
            <w:pPr>
              <w:rPr>
                <w:rFonts w:ascii="Arial" w:hAnsi="Arial" w:cs="Arial"/>
                <w:b/>
                <w:bCs/>
                <w:color w:val="000000"/>
                <w:sz w:val="17"/>
                <w:szCs w:val="17"/>
              </w:rPr>
            </w:pPr>
            <w:r w:rsidRPr="00ED0A87">
              <w:rPr>
                <w:rFonts w:ascii="Arial" w:hAnsi="Arial" w:cs="Arial"/>
                <w:b/>
                <w:bCs/>
                <w:color w:val="000000"/>
                <w:sz w:val="17"/>
                <w:szCs w:val="17"/>
              </w:rPr>
              <w:t>3. Menos ingresos presupuestarios no contables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2746E2" w:rsidRPr="00ED0A87" w:rsidRDefault="002746E2" w:rsidP="002746E2">
            <w:pPr>
              <w:jc w:val="center"/>
              <w:rPr>
                <w:rFonts w:ascii="Arial" w:hAnsi="Arial" w:cs="Arial"/>
                <w:b/>
                <w:bCs/>
                <w:color w:val="000000"/>
                <w:sz w:val="17"/>
                <w:szCs w:val="17"/>
              </w:rPr>
            </w:pPr>
            <w:r w:rsidRPr="00ED0A87">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2746E2" w:rsidRPr="00ED0A87" w:rsidRDefault="00077B5D" w:rsidP="002746E2">
            <w:pPr>
              <w:jc w:val="right"/>
              <w:rPr>
                <w:rFonts w:ascii="Arial" w:hAnsi="Arial" w:cs="Arial"/>
                <w:b/>
                <w:bCs/>
                <w:color w:val="000000"/>
                <w:sz w:val="17"/>
                <w:szCs w:val="17"/>
              </w:rPr>
            </w:pPr>
            <w:r w:rsidRPr="00ED0A87">
              <w:rPr>
                <w:rFonts w:ascii="Arial" w:hAnsi="Arial" w:cs="Arial"/>
                <w:b/>
                <w:bCs/>
                <w:color w:val="000000"/>
                <w:sz w:val="17"/>
                <w:szCs w:val="17"/>
                <w14:numForm w14:val="lining"/>
              </w:rPr>
              <w:t>8,002,800</w:t>
            </w:r>
          </w:p>
        </w:tc>
      </w:tr>
      <w:tr w:rsidR="002746E2" w:rsidRPr="00ED0A87" w:rsidTr="00F63161">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ED0A87" w:rsidRDefault="002746E2" w:rsidP="002746E2">
            <w:pPr>
              <w:ind w:firstLineChars="100" w:firstLine="170"/>
              <w:rPr>
                <w:rFonts w:ascii="Arial" w:hAnsi="Arial" w:cs="Arial"/>
                <w:color w:val="000000"/>
                <w:sz w:val="17"/>
                <w:szCs w:val="17"/>
              </w:rPr>
            </w:pPr>
            <w:r w:rsidRPr="00ED0A87">
              <w:rPr>
                <w:rFonts w:ascii="Arial" w:hAnsi="Arial" w:cs="Arial"/>
                <w:color w:val="000000"/>
                <w:sz w:val="17"/>
                <w:szCs w:val="17"/>
              </w:rPr>
              <w:t>Productos de capital</w:t>
            </w:r>
          </w:p>
        </w:tc>
        <w:tc>
          <w:tcPr>
            <w:tcW w:w="2180" w:type="dxa"/>
            <w:tcBorders>
              <w:top w:val="nil"/>
              <w:left w:val="nil"/>
              <w:bottom w:val="single" w:sz="4" w:space="0" w:color="auto"/>
              <w:right w:val="single" w:sz="4" w:space="0" w:color="auto"/>
            </w:tcBorders>
            <w:shd w:val="clear" w:color="000000" w:fill="FFFFFF"/>
            <w:vAlign w:val="center"/>
          </w:tcPr>
          <w:p w:rsidR="002746E2" w:rsidRPr="00ED0A87" w:rsidRDefault="00E35F3E" w:rsidP="002746E2">
            <w:pPr>
              <w:jc w:val="right"/>
              <w:rPr>
                <w:rFonts w:ascii="Arial" w:hAnsi="Arial" w:cs="Arial"/>
                <w:bCs/>
                <w:color w:val="000000"/>
                <w:sz w:val="17"/>
                <w:szCs w:val="17"/>
              </w:rPr>
            </w:pPr>
            <w:bookmarkStart w:id="2" w:name="OLE_LINK2"/>
            <w:r w:rsidRPr="00ED0A87">
              <w:rPr>
                <w:rFonts w:ascii="Arial" w:hAnsi="Arial" w:cs="Arial"/>
                <w:bCs/>
                <w:color w:val="000000"/>
                <w:sz w:val="17"/>
                <w:szCs w:val="17"/>
              </w:rPr>
              <w:t>8,002,800</w:t>
            </w:r>
            <w:bookmarkEnd w:id="2"/>
          </w:p>
        </w:tc>
        <w:tc>
          <w:tcPr>
            <w:tcW w:w="2180" w:type="dxa"/>
            <w:tcBorders>
              <w:top w:val="nil"/>
              <w:left w:val="nil"/>
              <w:bottom w:val="single" w:sz="4" w:space="0" w:color="auto"/>
              <w:right w:val="single" w:sz="4" w:space="0" w:color="auto"/>
            </w:tcBorders>
            <w:shd w:val="clear" w:color="000000" w:fill="FFFFFF"/>
            <w:vAlign w:val="center"/>
          </w:tcPr>
          <w:p w:rsidR="002746E2" w:rsidRPr="00ED0A87" w:rsidRDefault="002746E2" w:rsidP="002746E2">
            <w:pPr>
              <w:jc w:val="right"/>
              <w:rPr>
                <w:rFonts w:ascii="Arial" w:hAnsi="Arial" w:cs="Arial"/>
                <w:bCs/>
                <w:color w:val="000000"/>
                <w:sz w:val="17"/>
                <w:szCs w:val="17"/>
              </w:rPr>
            </w:pPr>
          </w:p>
        </w:tc>
      </w:tr>
      <w:tr w:rsidR="002746E2" w:rsidRPr="00ED0A87" w:rsidTr="00F63161">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ED0A87" w:rsidRDefault="002746E2" w:rsidP="002746E2">
            <w:pPr>
              <w:ind w:firstLineChars="100" w:firstLine="170"/>
              <w:rPr>
                <w:rFonts w:ascii="Arial" w:hAnsi="Arial" w:cs="Arial"/>
                <w:color w:val="000000"/>
                <w:sz w:val="17"/>
                <w:szCs w:val="17"/>
              </w:rPr>
            </w:pPr>
            <w:r w:rsidRPr="00ED0A87">
              <w:rPr>
                <w:rFonts w:ascii="Arial" w:hAnsi="Arial" w:cs="Arial"/>
                <w:color w:val="000000"/>
                <w:sz w:val="17"/>
                <w:szCs w:val="17"/>
              </w:rPr>
              <w:t>Aprovechamientos capital</w:t>
            </w:r>
          </w:p>
        </w:tc>
        <w:tc>
          <w:tcPr>
            <w:tcW w:w="2180" w:type="dxa"/>
            <w:tcBorders>
              <w:top w:val="nil"/>
              <w:left w:val="nil"/>
              <w:bottom w:val="single" w:sz="4" w:space="0" w:color="auto"/>
              <w:right w:val="single" w:sz="4" w:space="0" w:color="auto"/>
            </w:tcBorders>
            <w:shd w:val="clear" w:color="000000" w:fill="FFFFFF"/>
            <w:vAlign w:val="center"/>
          </w:tcPr>
          <w:p w:rsidR="002746E2" w:rsidRPr="00ED0A87" w:rsidRDefault="00781B27" w:rsidP="002746E2">
            <w:pPr>
              <w:jc w:val="right"/>
              <w:rPr>
                <w:rFonts w:ascii="Arial" w:hAnsi="Arial" w:cs="Arial"/>
                <w:bCs/>
                <w:color w:val="000000"/>
                <w:sz w:val="17"/>
                <w:szCs w:val="17"/>
              </w:rPr>
            </w:pPr>
            <w:r w:rsidRPr="00ED0A87">
              <w:rPr>
                <w:rFonts w:ascii="Arial" w:hAnsi="Arial" w:cs="Arial"/>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tcPr>
          <w:p w:rsidR="002746E2" w:rsidRPr="00ED0A87" w:rsidRDefault="002746E2" w:rsidP="002746E2">
            <w:pPr>
              <w:jc w:val="right"/>
              <w:rPr>
                <w:rFonts w:ascii="Arial" w:hAnsi="Arial" w:cs="Arial"/>
                <w:bCs/>
                <w:color w:val="000000"/>
                <w:sz w:val="17"/>
                <w:szCs w:val="17"/>
              </w:rPr>
            </w:pPr>
          </w:p>
        </w:tc>
      </w:tr>
      <w:tr w:rsidR="002746E2" w:rsidRPr="00ED0A87" w:rsidTr="00F63161">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ED0A87" w:rsidRDefault="002746E2" w:rsidP="002746E2">
            <w:pPr>
              <w:ind w:firstLineChars="100" w:firstLine="170"/>
              <w:rPr>
                <w:rFonts w:ascii="Arial" w:hAnsi="Arial" w:cs="Arial"/>
                <w:color w:val="000000"/>
                <w:sz w:val="17"/>
                <w:szCs w:val="17"/>
              </w:rPr>
            </w:pPr>
            <w:r w:rsidRPr="00ED0A87">
              <w:rPr>
                <w:rFonts w:ascii="Arial" w:hAnsi="Arial" w:cs="Arial"/>
                <w:color w:val="000000"/>
                <w:sz w:val="17"/>
                <w:szCs w:val="17"/>
              </w:rPr>
              <w:t>Ingresos derivados de financiamientos</w:t>
            </w:r>
          </w:p>
        </w:tc>
        <w:tc>
          <w:tcPr>
            <w:tcW w:w="2180" w:type="dxa"/>
            <w:tcBorders>
              <w:top w:val="nil"/>
              <w:left w:val="nil"/>
              <w:bottom w:val="single" w:sz="4" w:space="0" w:color="auto"/>
              <w:right w:val="single" w:sz="4" w:space="0" w:color="auto"/>
            </w:tcBorders>
            <w:shd w:val="clear" w:color="000000" w:fill="FFFFFF"/>
            <w:vAlign w:val="center"/>
          </w:tcPr>
          <w:p w:rsidR="002746E2" w:rsidRPr="00ED0A87" w:rsidRDefault="00781B27" w:rsidP="002746E2">
            <w:pPr>
              <w:jc w:val="right"/>
              <w:rPr>
                <w:rFonts w:ascii="Arial" w:hAnsi="Arial" w:cs="Arial"/>
                <w:bCs/>
                <w:color w:val="000000"/>
                <w:sz w:val="17"/>
                <w:szCs w:val="17"/>
              </w:rPr>
            </w:pPr>
            <w:r w:rsidRPr="00ED0A87">
              <w:rPr>
                <w:rFonts w:ascii="Arial" w:hAnsi="Arial" w:cs="Arial"/>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tcPr>
          <w:p w:rsidR="002746E2" w:rsidRPr="00ED0A87" w:rsidRDefault="002746E2" w:rsidP="002746E2">
            <w:pPr>
              <w:jc w:val="right"/>
              <w:rPr>
                <w:rFonts w:ascii="Arial" w:hAnsi="Arial" w:cs="Arial"/>
                <w:bCs/>
                <w:color w:val="000000"/>
                <w:sz w:val="17"/>
                <w:szCs w:val="17"/>
              </w:rPr>
            </w:pPr>
          </w:p>
        </w:tc>
      </w:tr>
      <w:tr w:rsidR="002746E2" w:rsidRPr="00ED0A87" w:rsidTr="00F63161">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ED0A87" w:rsidRDefault="002746E2" w:rsidP="002746E2">
            <w:pPr>
              <w:ind w:firstLineChars="100" w:firstLine="170"/>
              <w:rPr>
                <w:rFonts w:ascii="Arial" w:hAnsi="Arial" w:cs="Arial"/>
                <w:color w:val="000000"/>
                <w:sz w:val="17"/>
                <w:szCs w:val="17"/>
              </w:rPr>
            </w:pPr>
            <w:r w:rsidRPr="00ED0A87">
              <w:rPr>
                <w:rFonts w:ascii="Arial" w:hAnsi="Arial" w:cs="Arial"/>
                <w:color w:val="000000"/>
                <w:sz w:val="17"/>
                <w:szCs w:val="17"/>
              </w:rPr>
              <w:t>Otros Ingresos presupuestarios no contables</w:t>
            </w:r>
          </w:p>
        </w:tc>
        <w:tc>
          <w:tcPr>
            <w:tcW w:w="2180" w:type="dxa"/>
            <w:tcBorders>
              <w:top w:val="nil"/>
              <w:left w:val="nil"/>
              <w:bottom w:val="single" w:sz="4" w:space="0" w:color="auto"/>
              <w:right w:val="single" w:sz="4" w:space="0" w:color="auto"/>
            </w:tcBorders>
            <w:shd w:val="clear" w:color="000000" w:fill="FFFFFF"/>
            <w:vAlign w:val="center"/>
          </w:tcPr>
          <w:p w:rsidR="002746E2" w:rsidRPr="00ED0A87" w:rsidRDefault="00781B27" w:rsidP="002746E2">
            <w:pPr>
              <w:jc w:val="right"/>
              <w:rPr>
                <w:rFonts w:ascii="Arial" w:hAnsi="Arial" w:cs="Arial"/>
                <w:bCs/>
                <w:color w:val="000000"/>
                <w:sz w:val="17"/>
                <w:szCs w:val="17"/>
              </w:rPr>
            </w:pPr>
            <w:r w:rsidRPr="00ED0A87">
              <w:rPr>
                <w:rFonts w:ascii="Arial" w:hAnsi="Arial" w:cs="Arial"/>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tcPr>
          <w:p w:rsidR="002746E2" w:rsidRPr="00ED0A87" w:rsidRDefault="002746E2" w:rsidP="002746E2">
            <w:pPr>
              <w:jc w:val="right"/>
              <w:rPr>
                <w:rFonts w:ascii="Arial" w:hAnsi="Arial" w:cs="Arial"/>
                <w:bCs/>
                <w:color w:val="000000"/>
                <w:sz w:val="17"/>
                <w:szCs w:val="17"/>
              </w:rPr>
            </w:pPr>
          </w:p>
        </w:tc>
      </w:tr>
      <w:tr w:rsidR="002746E2" w:rsidRPr="00ED0A87" w:rsidTr="00F63161">
        <w:trPr>
          <w:trHeight w:val="240"/>
          <w:jc w:val="center"/>
        </w:trPr>
        <w:tc>
          <w:tcPr>
            <w:tcW w:w="4900" w:type="dxa"/>
            <w:tcBorders>
              <w:top w:val="nil"/>
              <w:left w:val="nil"/>
              <w:bottom w:val="nil"/>
              <w:right w:val="nil"/>
            </w:tcBorders>
            <w:shd w:val="clear" w:color="000000" w:fill="FFFFFF"/>
            <w:vAlign w:val="center"/>
            <w:hideMark/>
          </w:tcPr>
          <w:p w:rsidR="002746E2" w:rsidRPr="00ED0A87" w:rsidRDefault="002746E2" w:rsidP="002746E2">
            <w:pPr>
              <w:jc w:val="center"/>
              <w:rPr>
                <w:rFonts w:ascii="Arial" w:hAnsi="Arial" w:cs="Arial"/>
                <w:color w:val="000000"/>
                <w:sz w:val="17"/>
                <w:szCs w:val="17"/>
              </w:rPr>
            </w:pPr>
            <w:r w:rsidRPr="00ED0A87">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ED0A87" w:rsidRDefault="002746E2" w:rsidP="002746E2">
            <w:pPr>
              <w:jc w:val="center"/>
              <w:rPr>
                <w:rFonts w:ascii="Arial" w:hAnsi="Arial" w:cs="Arial"/>
                <w:color w:val="000000"/>
                <w:sz w:val="17"/>
                <w:szCs w:val="17"/>
              </w:rPr>
            </w:pPr>
            <w:r w:rsidRPr="00ED0A87">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ED0A87" w:rsidRDefault="002746E2" w:rsidP="002746E2">
            <w:pPr>
              <w:jc w:val="center"/>
              <w:rPr>
                <w:rFonts w:ascii="Arial" w:hAnsi="Arial" w:cs="Arial"/>
                <w:color w:val="000000"/>
                <w:sz w:val="17"/>
                <w:szCs w:val="17"/>
              </w:rPr>
            </w:pPr>
            <w:r w:rsidRPr="00ED0A87">
              <w:rPr>
                <w:rFonts w:ascii="Arial" w:hAnsi="Arial" w:cs="Arial"/>
                <w:color w:val="000000"/>
                <w:sz w:val="17"/>
                <w:szCs w:val="17"/>
              </w:rPr>
              <w:t> </w:t>
            </w:r>
          </w:p>
        </w:tc>
      </w:tr>
      <w:tr w:rsidR="002746E2" w:rsidRPr="00ED0A87" w:rsidTr="00F63161">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ED0A87" w:rsidRDefault="002746E2" w:rsidP="002746E2">
            <w:pPr>
              <w:rPr>
                <w:rFonts w:ascii="Arial" w:hAnsi="Arial" w:cs="Arial"/>
                <w:b/>
                <w:bCs/>
                <w:color w:val="000000"/>
                <w:sz w:val="17"/>
                <w:szCs w:val="17"/>
              </w:rPr>
            </w:pPr>
            <w:r w:rsidRPr="00ED0A87">
              <w:rPr>
                <w:rFonts w:ascii="Arial" w:hAnsi="Arial" w:cs="Arial"/>
                <w:b/>
                <w:bCs/>
                <w:color w:val="000000"/>
                <w:sz w:val="17"/>
                <w:szCs w:val="17"/>
              </w:rPr>
              <w:t>4. Ingresos Contables (4 = 1 + 2  3)</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ED0A87" w:rsidRDefault="002746E2" w:rsidP="002746E2">
            <w:pPr>
              <w:jc w:val="center"/>
              <w:rPr>
                <w:rFonts w:ascii="Arial" w:hAnsi="Arial" w:cs="Arial"/>
                <w:b/>
                <w:bCs/>
                <w:color w:val="000000"/>
                <w:sz w:val="17"/>
                <w:szCs w:val="17"/>
              </w:rPr>
            </w:pPr>
            <w:r w:rsidRPr="00ED0A87">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ED0A87" w:rsidRDefault="00E601F1" w:rsidP="002746E2">
            <w:pPr>
              <w:jc w:val="right"/>
              <w:rPr>
                <w:rFonts w:ascii="Arial" w:hAnsi="Arial" w:cs="Arial"/>
                <w:b/>
                <w:bCs/>
                <w:color w:val="000000"/>
                <w:sz w:val="17"/>
                <w:szCs w:val="17"/>
              </w:rPr>
            </w:pPr>
            <w:r w:rsidRPr="00ED0A87">
              <w:rPr>
                <w:rFonts w:ascii="Arial" w:hAnsi="Arial" w:cs="Arial"/>
                <w:b/>
                <w:bCs/>
                <w:color w:val="000000"/>
                <w:sz w:val="17"/>
                <w:szCs w:val="17"/>
              </w:rPr>
              <w:t>35,087,167,208</w:t>
            </w:r>
          </w:p>
        </w:tc>
      </w:tr>
      <w:tr w:rsidR="002746E2" w:rsidRPr="00ED0A87" w:rsidTr="00F63161">
        <w:trPr>
          <w:trHeight w:val="240"/>
          <w:jc w:val="center"/>
        </w:trPr>
        <w:tc>
          <w:tcPr>
            <w:tcW w:w="4900" w:type="dxa"/>
            <w:tcBorders>
              <w:top w:val="nil"/>
              <w:left w:val="nil"/>
              <w:bottom w:val="nil"/>
              <w:right w:val="nil"/>
            </w:tcBorders>
            <w:shd w:val="clear" w:color="000000" w:fill="FFFFFF"/>
            <w:vAlign w:val="center"/>
            <w:hideMark/>
          </w:tcPr>
          <w:p w:rsidR="002746E2" w:rsidRPr="00ED0A87" w:rsidRDefault="002746E2" w:rsidP="002746E2">
            <w:pPr>
              <w:jc w:val="center"/>
              <w:rPr>
                <w:rFonts w:ascii="Arial" w:hAnsi="Arial" w:cs="Arial"/>
                <w:color w:val="000000"/>
                <w:sz w:val="17"/>
                <w:szCs w:val="17"/>
              </w:rPr>
            </w:pPr>
            <w:r w:rsidRPr="00ED0A87">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ED0A87" w:rsidRDefault="002746E2" w:rsidP="002746E2">
            <w:pPr>
              <w:jc w:val="center"/>
              <w:rPr>
                <w:rFonts w:ascii="Arial" w:hAnsi="Arial" w:cs="Arial"/>
                <w:color w:val="000000"/>
                <w:sz w:val="17"/>
                <w:szCs w:val="17"/>
              </w:rPr>
            </w:pPr>
            <w:r w:rsidRPr="00ED0A87">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ED0A87" w:rsidRDefault="002746E2" w:rsidP="002746E2">
            <w:pPr>
              <w:jc w:val="center"/>
              <w:rPr>
                <w:rFonts w:ascii="Arial" w:hAnsi="Arial" w:cs="Arial"/>
                <w:color w:val="000000"/>
                <w:sz w:val="17"/>
                <w:szCs w:val="17"/>
              </w:rPr>
            </w:pPr>
            <w:r w:rsidRPr="00ED0A87">
              <w:rPr>
                <w:rFonts w:ascii="Arial" w:hAnsi="Arial" w:cs="Arial"/>
                <w:color w:val="000000"/>
                <w:sz w:val="17"/>
                <w:szCs w:val="17"/>
              </w:rPr>
              <w:t> </w:t>
            </w:r>
          </w:p>
        </w:tc>
      </w:tr>
      <w:tr w:rsidR="002746E2" w:rsidRPr="00ED0A87" w:rsidTr="00F63161">
        <w:trPr>
          <w:trHeight w:val="240"/>
          <w:jc w:val="center"/>
        </w:trPr>
        <w:tc>
          <w:tcPr>
            <w:tcW w:w="4900" w:type="dxa"/>
            <w:tcBorders>
              <w:top w:val="nil"/>
              <w:left w:val="nil"/>
              <w:bottom w:val="nil"/>
              <w:right w:val="nil"/>
            </w:tcBorders>
            <w:shd w:val="clear" w:color="000000" w:fill="FFFFFF"/>
            <w:vAlign w:val="center"/>
            <w:hideMark/>
          </w:tcPr>
          <w:p w:rsidR="002746E2" w:rsidRPr="00ED0A87" w:rsidRDefault="002746E2" w:rsidP="002746E2">
            <w:pPr>
              <w:jc w:val="center"/>
              <w:rPr>
                <w:rFonts w:ascii="Arial" w:hAnsi="Arial" w:cs="Arial"/>
                <w:color w:val="000000"/>
                <w:sz w:val="17"/>
                <w:szCs w:val="17"/>
              </w:rPr>
            </w:pPr>
            <w:r w:rsidRPr="00ED0A87">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ED0A87" w:rsidRDefault="002746E2" w:rsidP="002746E2">
            <w:pPr>
              <w:jc w:val="center"/>
              <w:rPr>
                <w:rFonts w:ascii="Arial" w:hAnsi="Arial" w:cs="Arial"/>
                <w:color w:val="000000"/>
                <w:sz w:val="17"/>
                <w:szCs w:val="17"/>
              </w:rPr>
            </w:pPr>
            <w:r w:rsidRPr="00ED0A87">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ED0A87" w:rsidRDefault="002746E2" w:rsidP="002746E2">
            <w:pPr>
              <w:jc w:val="center"/>
              <w:rPr>
                <w:rFonts w:ascii="Arial" w:hAnsi="Arial" w:cs="Arial"/>
                <w:color w:val="000000"/>
                <w:sz w:val="17"/>
                <w:szCs w:val="17"/>
              </w:rPr>
            </w:pPr>
            <w:r w:rsidRPr="00ED0A87">
              <w:rPr>
                <w:rFonts w:ascii="Arial" w:hAnsi="Arial" w:cs="Arial"/>
                <w:color w:val="000000"/>
                <w:sz w:val="17"/>
                <w:szCs w:val="17"/>
              </w:rPr>
              <w:t> </w:t>
            </w:r>
          </w:p>
        </w:tc>
      </w:tr>
    </w:tbl>
    <w:p w:rsidR="00B811F0" w:rsidRPr="00ED0A87" w:rsidRDefault="00B811F0">
      <w:r w:rsidRPr="00ED0A87">
        <w:br w:type="page"/>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2746E2" w:rsidRPr="00ED0A87" w:rsidTr="00D16575">
        <w:trPr>
          <w:trHeight w:val="240"/>
          <w:jc w:val="center"/>
        </w:trPr>
        <w:tc>
          <w:tcPr>
            <w:tcW w:w="9260" w:type="dxa"/>
            <w:gridSpan w:val="3"/>
            <w:tcBorders>
              <w:top w:val="nil"/>
              <w:left w:val="nil"/>
              <w:bottom w:val="nil"/>
              <w:right w:val="nil"/>
            </w:tcBorders>
            <w:shd w:val="clear" w:color="000000" w:fill="FFFFFF"/>
            <w:vAlign w:val="center"/>
            <w:hideMark/>
          </w:tcPr>
          <w:p w:rsidR="002746E2" w:rsidRPr="00ED0A87" w:rsidRDefault="002746E2" w:rsidP="002746E2">
            <w:pPr>
              <w:rPr>
                <w:rFonts w:ascii="Arial" w:hAnsi="Arial" w:cs="Arial"/>
                <w:b/>
                <w:bCs/>
                <w:color w:val="000000"/>
                <w:sz w:val="17"/>
                <w:szCs w:val="17"/>
              </w:rPr>
            </w:pPr>
            <w:r w:rsidRPr="00ED0A87">
              <w:rPr>
                <w:rFonts w:ascii="Arial" w:hAnsi="Arial" w:cs="Arial"/>
                <w:b/>
                <w:bCs/>
                <w:color w:val="000000"/>
                <w:sz w:val="17"/>
                <w:szCs w:val="17"/>
              </w:rPr>
              <w:lastRenderedPageBreak/>
              <w:t>B. Conciliación entre los Egresos Presupuestarios y los Gastos Contables:</w:t>
            </w:r>
          </w:p>
        </w:tc>
      </w:tr>
      <w:tr w:rsidR="002746E2" w:rsidRPr="00ED0A87" w:rsidTr="00D16575">
        <w:trPr>
          <w:trHeight w:val="240"/>
          <w:jc w:val="center"/>
        </w:trPr>
        <w:tc>
          <w:tcPr>
            <w:tcW w:w="4900" w:type="dxa"/>
            <w:tcBorders>
              <w:top w:val="nil"/>
              <w:left w:val="nil"/>
              <w:bottom w:val="nil"/>
              <w:right w:val="nil"/>
            </w:tcBorders>
            <w:shd w:val="clear" w:color="000000" w:fill="FFFFFF"/>
            <w:vAlign w:val="center"/>
          </w:tcPr>
          <w:p w:rsidR="002746E2" w:rsidRPr="00ED0A87" w:rsidRDefault="002746E2" w:rsidP="002746E2">
            <w:pPr>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tcPr>
          <w:p w:rsidR="002746E2" w:rsidRPr="00ED0A87" w:rsidRDefault="002746E2" w:rsidP="002746E2">
            <w:pPr>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tcPr>
          <w:p w:rsidR="002746E2" w:rsidRPr="00ED0A87" w:rsidRDefault="002746E2" w:rsidP="002746E2">
            <w:pPr>
              <w:rPr>
                <w:rFonts w:ascii="Arial" w:hAnsi="Arial" w:cs="Arial"/>
                <w:b/>
                <w:bCs/>
                <w:color w:val="000000"/>
                <w:sz w:val="17"/>
                <w:szCs w:val="17"/>
              </w:rPr>
            </w:pPr>
          </w:p>
        </w:tc>
      </w:tr>
      <w:tr w:rsidR="002746E2" w:rsidRPr="00ED0A87" w:rsidTr="00D1657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746E2" w:rsidRPr="00ED0A87" w:rsidRDefault="002746E2" w:rsidP="002746E2">
            <w:pPr>
              <w:rPr>
                <w:rFonts w:ascii="Arial" w:hAnsi="Arial" w:cs="Arial"/>
                <w:b/>
                <w:bCs/>
                <w:color w:val="000000"/>
                <w:sz w:val="17"/>
                <w:szCs w:val="17"/>
              </w:rPr>
            </w:pPr>
            <w:r w:rsidRPr="00ED0A87">
              <w:rPr>
                <w:rFonts w:ascii="Arial" w:hAnsi="Arial" w:cs="Arial"/>
                <w:b/>
                <w:bCs/>
                <w:color w:val="000000"/>
                <w:sz w:val="17"/>
                <w:szCs w:val="17"/>
              </w:rPr>
              <w:t>1. Egresos Presupuestarios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2746E2" w:rsidRPr="00ED0A87" w:rsidRDefault="002746E2" w:rsidP="002746E2">
            <w:pPr>
              <w:jc w:val="center"/>
              <w:rPr>
                <w:rFonts w:ascii="Arial" w:hAnsi="Arial" w:cs="Arial"/>
                <w:b/>
                <w:bCs/>
                <w:color w:val="000000"/>
                <w:sz w:val="17"/>
                <w:szCs w:val="17"/>
              </w:rPr>
            </w:pPr>
            <w:r w:rsidRPr="00ED0A87">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5A57C8" w:rsidRPr="00ED0A87" w:rsidRDefault="004D11EF" w:rsidP="005A57C8">
            <w:pPr>
              <w:jc w:val="right"/>
              <w:rPr>
                <w:rFonts w:ascii="Arial" w:hAnsi="Arial" w:cs="Arial"/>
                <w:b/>
                <w:bCs/>
                <w:color w:val="000000"/>
                <w:sz w:val="17"/>
                <w:szCs w:val="17"/>
              </w:rPr>
            </w:pPr>
            <w:r w:rsidRPr="00ED0A87">
              <w:rPr>
                <w:rFonts w:ascii="Arial" w:hAnsi="Arial" w:cs="Arial"/>
                <w:b/>
                <w:bCs/>
                <w:color w:val="000000"/>
                <w:sz w:val="17"/>
                <w:szCs w:val="17"/>
              </w:rPr>
              <w:t>34,</w:t>
            </w:r>
            <w:r w:rsidR="005A57C8" w:rsidRPr="00ED0A87">
              <w:rPr>
                <w:rFonts w:ascii="Arial" w:hAnsi="Arial" w:cs="Arial"/>
                <w:b/>
                <w:bCs/>
                <w:color w:val="000000"/>
                <w:sz w:val="17"/>
                <w:szCs w:val="17"/>
              </w:rPr>
              <w:t>127</w:t>
            </w:r>
            <w:r w:rsidRPr="00ED0A87">
              <w:rPr>
                <w:rFonts w:ascii="Arial" w:hAnsi="Arial" w:cs="Arial"/>
                <w:b/>
                <w:bCs/>
                <w:color w:val="000000"/>
                <w:sz w:val="17"/>
                <w:szCs w:val="17"/>
              </w:rPr>
              <w:t>,</w:t>
            </w:r>
            <w:r w:rsidR="005A57C8" w:rsidRPr="00ED0A87">
              <w:rPr>
                <w:rFonts w:ascii="Arial" w:hAnsi="Arial" w:cs="Arial"/>
                <w:b/>
                <w:bCs/>
                <w:color w:val="000000"/>
                <w:sz w:val="17"/>
                <w:szCs w:val="17"/>
              </w:rPr>
              <w:t>330</w:t>
            </w:r>
            <w:r w:rsidRPr="00ED0A87">
              <w:rPr>
                <w:rFonts w:ascii="Arial" w:hAnsi="Arial" w:cs="Arial"/>
                <w:b/>
                <w:bCs/>
                <w:color w:val="000000"/>
                <w:sz w:val="17"/>
                <w:szCs w:val="17"/>
              </w:rPr>
              <w:t>,</w:t>
            </w:r>
            <w:r w:rsidR="005A57C8" w:rsidRPr="00ED0A87">
              <w:rPr>
                <w:rFonts w:ascii="Arial" w:hAnsi="Arial" w:cs="Arial"/>
                <w:b/>
                <w:bCs/>
                <w:color w:val="000000"/>
                <w:sz w:val="17"/>
                <w:szCs w:val="17"/>
              </w:rPr>
              <w:t>776</w:t>
            </w:r>
          </w:p>
        </w:tc>
      </w:tr>
      <w:tr w:rsidR="002746E2" w:rsidRPr="00ED0A87" w:rsidTr="00D16575">
        <w:trPr>
          <w:trHeight w:val="240"/>
          <w:jc w:val="center"/>
        </w:trPr>
        <w:tc>
          <w:tcPr>
            <w:tcW w:w="4900" w:type="dxa"/>
            <w:tcBorders>
              <w:top w:val="nil"/>
              <w:left w:val="nil"/>
              <w:bottom w:val="nil"/>
              <w:right w:val="nil"/>
            </w:tcBorders>
            <w:shd w:val="clear" w:color="000000" w:fill="FFFFFF"/>
            <w:vAlign w:val="center"/>
            <w:hideMark/>
          </w:tcPr>
          <w:p w:rsidR="002746E2" w:rsidRPr="00ED0A87" w:rsidRDefault="002746E2" w:rsidP="002746E2">
            <w:pPr>
              <w:rPr>
                <w:rFonts w:ascii="Arial" w:hAnsi="Arial" w:cs="Arial"/>
                <w:b/>
                <w:bCs/>
                <w:color w:val="000000"/>
                <w:sz w:val="17"/>
                <w:szCs w:val="17"/>
              </w:rPr>
            </w:pPr>
            <w:r w:rsidRPr="00ED0A87">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2746E2" w:rsidRPr="00ED0A87" w:rsidRDefault="002746E2" w:rsidP="002746E2">
            <w:pPr>
              <w:rPr>
                <w:rFonts w:ascii="Arial" w:hAnsi="Arial" w:cs="Arial"/>
                <w:b/>
                <w:bCs/>
                <w:color w:val="000000"/>
                <w:sz w:val="17"/>
                <w:szCs w:val="17"/>
              </w:rPr>
            </w:pPr>
            <w:r w:rsidRPr="00ED0A87">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2746E2" w:rsidRPr="00ED0A87" w:rsidRDefault="002746E2" w:rsidP="002746E2">
            <w:pPr>
              <w:rPr>
                <w:rFonts w:ascii="Arial" w:hAnsi="Arial" w:cs="Arial"/>
                <w:b/>
                <w:bCs/>
                <w:color w:val="000000"/>
                <w:sz w:val="17"/>
                <w:szCs w:val="17"/>
              </w:rPr>
            </w:pPr>
            <w:r w:rsidRPr="00ED0A87">
              <w:rPr>
                <w:rFonts w:ascii="Arial" w:hAnsi="Arial" w:cs="Arial"/>
                <w:b/>
                <w:bCs/>
                <w:color w:val="000000"/>
                <w:sz w:val="17"/>
                <w:szCs w:val="17"/>
              </w:rPr>
              <w:t> </w:t>
            </w:r>
          </w:p>
        </w:tc>
      </w:tr>
      <w:tr w:rsidR="002746E2" w:rsidRPr="00ED0A87" w:rsidTr="00D1657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746E2" w:rsidRPr="00ED0A87" w:rsidRDefault="002746E2" w:rsidP="002746E2">
            <w:pPr>
              <w:rPr>
                <w:rFonts w:ascii="Arial" w:hAnsi="Arial" w:cs="Arial"/>
                <w:b/>
                <w:bCs/>
                <w:color w:val="000000"/>
                <w:sz w:val="17"/>
                <w:szCs w:val="17"/>
              </w:rPr>
            </w:pPr>
            <w:r w:rsidRPr="00ED0A87">
              <w:rPr>
                <w:rFonts w:ascii="Arial" w:hAnsi="Arial" w:cs="Arial"/>
                <w:b/>
                <w:bCs/>
                <w:color w:val="000000"/>
                <w:sz w:val="17"/>
                <w:szCs w:val="17"/>
              </w:rPr>
              <w:t>2. Menos egresos presupuestarios no contables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2746E2" w:rsidRPr="00ED0A87" w:rsidRDefault="002746E2" w:rsidP="002746E2">
            <w:pPr>
              <w:jc w:val="center"/>
              <w:rPr>
                <w:rFonts w:ascii="Arial" w:hAnsi="Arial" w:cs="Arial"/>
                <w:b/>
                <w:bCs/>
                <w:color w:val="000000"/>
                <w:sz w:val="17"/>
                <w:szCs w:val="17"/>
              </w:rPr>
            </w:pPr>
            <w:r w:rsidRPr="00ED0A87">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2746E2" w:rsidRPr="00ED0A87" w:rsidRDefault="00651211" w:rsidP="002746E2">
            <w:pPr>
              <w:jc w:val="right"/>
              <w:rPr>
                <w:rFonts w:ascii="Arial" w:hAnsi="Arial" w:cs="Arial"/>
                <w:b/>
                <w:bCs/>
                <w:color w:val="000000"/>
                <w:sz w:val="17"/>
                <w:szCs w:val="17"/>
              </w:rPr>
            </w:pPr>
            <w:r w:rsidRPr="00ED0A87">
              <w:rPr>
                <w:rFonts w:ascii="Arial" w:hAnsi="Arial" w:cs="Arial"/>
                <w:b/>
                <w:bCs/>
                <w:color w:val="000000"/>
                <w:sz w:val="17"/>
                <w:szCs w:val="17"/>
                <w14:numForm w14:val="lining"/>
              </w:rPr>
              <w:t>1,532,548,174</w:t>
            </w:r>
          </w:p>
        </w:tc>
      </w:tr>
      <w:tr w:rsidR="00D16575" w:rsidRPr="00ED0A87" w:rsidTr="00D16575">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16575" w:rsidRPr="00ED0A87" w:rsidRDefault="00D16575" w:rsidP="00D16575">
            <w:pPr>
              <w:ind w:firstLineChars="100" w:firstLine="170"/>
              <w:rPr>
                <w:rFonts w:ascii="Arial" w:hAnsi="Arial" w:cs="Arial"/>
                <w:color w:val="000000"/>
                <w:sz w:val="17"/>
                <w:szCs w:val="17"/>
              </w:rPr>
            </w:pPr>
            <w:r w:rsidRPr="00ED0A87">
              <w:rPr>
                <w:rFonts w:ascii="Arial" w:hAnsi="Arial" w:cs="Arial"/>
                <w:color w:val="000000"/>
                <w:sz w:val="17"/>
                <w:szCs w:val="17"/>
              </w:rPr>
              <w:t>Mobiliario y equipo de administración</w:t>
            </w:r>
          </w:p>
        </w:tc>
        <w:tc>
          <w:tcPr>
            <w:tcW w:w="2180" w:type="dxa"/>
            <w:tcBorders>
              <w:top w:val="nil"/>
              <w:left w:val="nil"/>
              <w:bottom w:val="single" w:sz="4" w:space="0" w:color="auto"/>
              <w:right w:val="single" w:sz="4" w:space="0" w:color="auto"/>
            </w:tcBorders>
            <w:shd w:val="clear" w:color="000000" w:fill="FFFFFF"/>
          </w:tcPr>
          <w:p w:rsidR="00D16575" w:rsidRPr="00ED0A87" w:rsidRDefault="00EE638E" w:rsidP="00A42B62">
            <w:pPr>
              <w:jc w:val="right"/>
              <w:rPr>
                <w:rFonts w:ascii="Arial" w:hAnsi="Arial" w:cs="Arial"/>
                <w:bCs/>
                <w:color w:val="000000"/>
                <w:sz w:val="17"/>
                <w:szCs w:val="17"/>
              </w:rPr>
            </w:pPr>
            <w:r w:rsidRPr="00ED0A87">
              <w:rPr>
                <w:rFonts w:ascii="Arial" w:hAnsi="Arial" w:cs="Arial"/>
                <w:bCs/>
                <w:color w:val="000000"/>
                <w:sz w:val="17"/>
                <w:szCs w:val="17"/>
              </w:rPr>
              <w:t>51,655,486</w:t>
            </w:r>
          </w:p>
        </w:tc>
        <w:tc>
          <w:tcPr>
            <w:tcW w:w="2180" w:type="dxa"/>
            <w:tcBorders>
              <w:top w:val="nil"/>
              <w:left w:val="nil"/>
              <w:bottom w:val="single" w:sz="4" w:space="0" w:color="auto"/>
              <w:right w:val="single" w:sz="4" w:space="0" w:color="auto"/>
            </w:tcBorders>
            <w:shd w:val="clear" w:color="000000" w:fill="FFFFFF"/>
            <w:vAlign w:val="center"/>
            <w:hideMark/>
          </w:tcPr>
          <w:p w:rsidR="00D16575" w:rsidRPr="00ED0A87" w:rsidRDefault="00D16575" w:rsidP="00D16575">
            <w:pPr>
              <w:jc w:val="right"/>
              <w:rPr>
                <w:rFonts w:ascii="Arial" w:hAnsi="Arial" w:cs="Arial"/>
                <w:bCs/>
                <w:color w:val="000000"/>
                <w:sz w:val="17"/>
                <w:szCs w:val="17"/>
              </w:rPr>
            </w:pPr>
            <w:r w:rsidRPr="00ED0A87">
              <w:rPr>
                <w:rFonts w:ascii="Arial" w:hAnsi="Arial" w:cs="Arial"/>
                <w:bCs/>
                <w:color w:val="000000"/>
                <w:sz w:val="17"/>
                <w:szCs w:val="17"/>
              </w:rPr>
              <w:t> </w:t>
            </w:r>
          </w:p>
        </w:tc>
      </w:tr>
      <w:tr w:rsidR="00D16575" w:rsidRPr="00ED0A87" w:rsidTr="00D16575">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16575" w:rsidRPr="00ED0A87" w:rsidRDefault="00D16575" w:rsidP="00D16575">
            <w:pPr>
              <w:ind w:firstLineChars="100" w:firstLine="170"/>
              <w:rPr>
                <w:rFonts w:ascii="Arial" w:hAnsi="Arial" w:cs="Arial"/>
                <w:color w:val="000000"/>
                <w:sz w:val="17"/>
                <w:szCs w:val="17"/>
              </w:rPr>
            </w:pPr>
            <w:r w:rsidRPr="00ED0A87">
              <w:rPr>
                <w:rFonts w:ascii="Arial" w:hAnsi="Arial" w:cs="Arial"/>
                <w:color w:val="000000"/>
                <w:sz w:val="17"/>
                <w:szCs w:val="17"/>
              </w:rPr>
              <w:t>Mobiliario y equipo educacional y recreativo</w:t>
            </w:r>
          </w:p>
        </w:tc>
        <w:tc>
          <w:tcPr>
            <w:tcW w:w="2180" w:type="dxa"/>
            <w:tcBorders>
              <w:top w:val="nil"/>
              <w:left w:val="nil"/>
              <w:bottom w:val="single" w:sz="4" w:space="0" w:color="auto"/>
              <w:right w:val="single" w:sz="4" w:space="0" w:color="auto"/>
            </w:tcBorders>
            <w:shd w:val="clear" w:color="000000" w:fill="FFFFFF"/>
          </w:tcPr>
          <w:p w:rsidR="00D16575" w:rsidRPr="00ED0A87" w:rsidRDefault="00EE638E" w:rsidP="00EE638E">
            <w:pPr>
              <w:jc w:val="right"/>
              <w:rPr>
                <w:rFonts w:ascii="Arial" w:hAnsi="Arial" w:cs="Arial"/>
                <w:bCs/>
                <w:color w:val="000000"/>
                <w:sz w:val="17"/>
                <w:szCs w:val="17"/>
              </w:rPr>
            </w:pPr>
            <w:r w:rsidRPr="00ED0A87">
              <w:rPr>
                <w:rFonts w:ascii="Arial" w:hAnsi="Arial" w:cs="Arial"/>
                <w:bCs/>
                <w:color w:val="000000"/>
                <w:sz w:val="17"/>
                <w:szCs w:val="17"/>
              </w:rPr>
              <w:t>16,703,810</w:t>
            </w:r>
          </w:p>
        </w:tc>
        <w:tc>
          <w:tcPr>
            <w:tcW w:w="2180" w:type="dxa"/>
            <w:tcBorders>
              <w:top w:val="nil"/>
              <w:left w:val="nil"/>
              <w:bottom w:val="single" w:sz="4" w:space="0" w:color="auto"/>
              <w:right w:val="single" w:sz="4" w:space="0" w:color="auto"/>
            </w:tcBorders>
            <w:shd w:val="clear" w:color="000000" w:fill="FFFFFF"/>
            <w:vAlign w:val="center"/>
            <w:hideMark/>
          </w:tcPr>
          <w:p w:rsidR="00D16575" w:rsidRPr="00ED0A87" w:rsidRDefault="00D16575" w:rsidP="00D16575">
            <w:pPr>
              <w:jc w:val="right"/>
              <w:rPr>
                <w:rFonts w:ascii="Arial" w:hAnsi="Arial" w:cs="Arial"/>
                <w:bCs/>
                <w:color w:val="000000"/>
                <w:sz w:val="17"/>
                <w:szCs w:val="17"/>
              </w:rPr>
            </w:pPr>
            <w:r w:rsidRPr="00ED0A87">
              <w:rPr>
                <w:rFonts w:ascii="Arial" w:hAnsi="Arial" w:cs="Arial"/>
                <w:bCs/>
                <w:color w:val="000000"/>
                <w:sz w:val="17"/>
                <w:szCs w:val="17"/>
              </w:rPr>
              <w:t> </w:t>
            </w:r>
          </w:p>
        </w:tc>
      </w:tr>
      <w:tr w:rsidR="00D16575" w:rsidRPr="00ED0A87" w:rsidTr="00D16575">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16575" w:rsidRPr="00ED0A87" w:rsidRDefault="00D16575" w:rsidP="00D16575">
            <w:pPr>
              <w:ind w:firstLineChars="100" w:firstLine="170"/>
              <w:rPr>
                <w:rFonts w:ascii="Arial" w:hAnsi="Arial" w:cs="Arial"/>
                <w:color w:val="000000"/>
                <w:sz w:val="17"/>
                <w:szCs w:val="17"/>
              </w:rPr>
            </w:pPr>
            <w:r w:rsidRPr="00ED0A87">
              <w:rPr>
                <w:rFonts w:ascii="Arial" w:hAnsi="Arial" w:cs="Arial"/>
                <w:color w:val="000000"/>
                <w:sz w:val="17"/>
                <w:szCs w:val="17"/>
              </w:rPr>
              <w:t>Equipo e instrumental médico y de laboratorio</w:t>
            </w:r>
          </w:p>
        </w:tc>
        <w:tc>
          <w:tcPr>
            <w:tcW w:w="2180" w:type="dxa"/>
            <w:tcBorders>
              <w:top w:val="nil"/>
              <w:left w:val="nil"/>
              <w:bottom w:val="single" w:sz="4" w:space="0" w:color="auto"/>
              <w:right w:val="single" w:sz="4" w:space="0" w:color="auto"/>
            </w:tcBorders>
            <w:shd w:val="clear" w:color="000000" w:fill="FFFFFF"/>
          </w:tcPr>
          <w:p w:rsidR="00D16575" w:rsidRPr="00ED0A87" w:rsidRDefault="00EE638E" w:rsidP="00EE638E">
            <w:pPr>
              <w:jc w:val="right"/>
              <w:rPr>
                <w:rFonts w:ascii="Arial" w:hAnsi="Arial" w:cs="Arial"/>
                <w:bCs/>
                <w:color w:val="000000"/>
                <w:sz w:val="17"/>
                <w:szCs w:val="17"/>
              </w:rPr>
            </w:pPr>
            <w:r w:rsidRPr="00ED0A87">
              <w:rPr>
                <w:rFonts w:ascii="Arial" w:hAnsi="Arial" w:cs="Arial"/>
                <w:bCs/>
                <w:color w:val="000000"/>
                <w:sz w:val="17"/>
                <w:szCs w:val="17"/>
              </w:rPr>
              <w:t>8,604,352</w:t>
            </w:r>
          </w:p>
        </w:tc>
        <w:tc>
          <w:tcPr>
            <w:tcW w:w="2180" w:type="dxa"/>
            <w:tcBorders>
              <w:top w:val="nil"/>
              <w:left w:val="nil"/>
              <w:bottom w:val="single" w:sz="4" w:space="0" w:color="auto"/>
              <w:right w:val="single" w:sz="4" w:space="0" w:color="auto"/>
            </w:tcBorders>
            <w:shd w:val="clear" w:color="000000" w:fill="FFFFFF"/>
            <w:vAlign w:val="center"/>
            <w:hideMark/>
          </w:tcPr>
          <w:p w:rsidR="00D16575" w:rsidRPr="00ED0A87" w:rsidRDefault="00D16575" w:rsidP="00D16575">
            <w:pPr>
              <w:jc w:val="right"/>
              <w:rPr>
                <w:rFonts w:ascii="Arial" w:hAnsi="Arial" w:cs="Arial"/>
                <w:bCs/>
                <w:color w:val="000000"/>
                <w:sz w:val="17"/>
                <w:szCs w:val="17"/>
              </w:rPr>
            </w:pPr>
            <w:r w:rsidRPr="00ED0A87">
              <w:rPr>
                <w:rFonts w:ascii="Arial" w:hAnsi="Arial" w:cs="Arial"/>
                <w:bCs/>
                <w:color w:val="000000"/>
                <w:sz w:val="17"/>
                <w:szCs w:val="17"/>
              </w:rPr>
              <w:t> </w:t>
            </w:r>
          </w:p>
        </w:tc>
      </w:tr>
      <w:tr w:rsidR="00D16575" w:rsidRPr="00ED0A87" w:rsidTr="00D16575">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16575" w:rsidRPr="00ED0A87" w:rsidRDefault="00D16575" w:rsidP="00D16575">
            <w:pPr>
              <w:ind w:firstLineChars="100" w:firstLine="170"/>
              <w:rPr>
                <w:rFonts w:ascii="Arial" w:hAnsi="Arial" w:cs="Arial"/>
                <w:color w:val="000000"/>
                <w:sz w:val="17"/>
                <w:szCs w:val="17"/>
              </w:rPr>
            </w:pPr>
            <w:r w:rsidRPr="00ED0A87">
              <w:rPr>
                <w:rFonts w:ascii="Arial" w:hAnsi="Arial" w:cs="Arial"/>
                <w:color w:val="000000"/>
                <w:sz w:val="17"/>
                <w:szCs w:val="17"/>
              </w:rPr>
              <w:t>Vehículos y equipo de transporte</w:t>
            </w:r>
          </w:p>
        </w:tc>
        <w:tc>
          <w:tcPr>
            <w:tcW w:w="2180" w:type="dxa"/>
            <w:tcBorders>
              <w:top w:val="nil"/>
              <w:left w:val="nil"/>
              <w:bottom w:val="single" w:sz="4" w:space="0" w:color="auto"/>
              <w:right w:val="single" w:sz="4" w:space="0" w:color="auto"/>
            </w:tcBorders>
            <w:shd w:val="clear" w:color="000000" w:fill="FFFFFF"/>
          </w:tcPr>
          <w:p w:rsidR="00D16575" w:rsidRPr="00ED0A87" w:rsidRDefault="00EE638E" w:rsidP="00EE638E">
            <w:pPr>
              <w:jc w:val="right"/>
              <w:rPr>
                <w:rFonts w:ascii="Arial" w:hAnsi="Arial" w:cs="Arial"/>
                <w:bCs/>
                <w:color w:val="000000"/>
                <w:sz w:val="17"/>
                <w:szCs w:val="17"/>
              </w:rPr>
            </w:pPr>
            <w:r w:rsidRPr="00ED0A87">
              <w:rPr>
                <w:rFonts w:ascii="Arial" w:hAnsi="Arial" w:cs="Arial"/>
                <w:bCs/>
                <w:color w:val="000000"/>
                <w:sz w:val="17"/>
                <w:szCs w:val="17"/>
              </w:rPr>
              <w:t>105,195,373</w:t>
            </w:r>
          </w:p>
        </w:tc>
        <w:tc>
          <w:tcPr>
            <w:tcW w:w="2180" w:type="dxa"/>
            <w:tcBorders>
              <w:top w:val="nil"/>
              <w:left w:val="nil"/>
              <w:bottom w:val="single" w:sz="4" w:space="0" w:color="auto"/>
              <w:right w:val="single" w:sz="4" w:space="0" w:color="auto"/>
            </w:tcBorders>
            <w:shd w:val="clear" w:color="000000" w:fill="FFFFFF"/>
            <w:vAlign w:val="center"/>
            <w:hideMark/>
          </w:tcPr>
          <w:p w:rsidR="00D16575" w:rsidRPr="00ED0A87" w:rsidRDefault="00D16575" w:rsidP="00D16575">
            <w:pPr>
              <w:jc w:val="right"/>
              <w:rPr>
                <w:rFonts w:ascii="Arial" w:hAnsi="Arial" w:cs="Arial"/>
                <w:bCs/>
                <w:color w:val="000000"/>
                <w:sz w:val="17"/>
                <w:szCs w:val="17"/>
              </w:rPr>
            </w:pPr>
            <w:r w:rsidRPr="00ED0A87">
              <w:rPr>
                <w:rFonts w:ascii="Arial" w:hAnsi="Arial" w:cs="Arial"/>
                <w:bCs/>
                <w:color w:val="000000"/>
                <w:sz w:val="17"/>
                <w:szCs w:val="17"/>
              </w:rPr>
              <w:t> </w:t>
            </w:r>
          </w:p>
        </w:tc>
      </w:tr>
      <w:tr w:rsidR="00D16575" w:rsidRPr="00ED0A87" w:rsidTr="00D16575">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16575" w:rsidRPr="00ED0A87" w:rsidRDefault="00D16575" w:rsidP="00D16575">
            <w:pPr>
              <w:ind w:firstLineChars="100" w:firstLine="170"/>
              <w:rPr>
                <w:rFonts w:ascii="Arial" w:hAnsi="Arial" w:cs="Arial"/>
                <w:color w:val="000000"/>
                <w:sz w:val="17"/>
                <w:szCs w:val="17"/>
              </w:rPr>
            </w:pPr>
            <w:r w:rsidRPr="00ED0A87">
              <w:rPr>
                <w:rFonts w:ascii="Arial" w:hAnsi="Arial" w:cs="Arial"/>
                <w:color w:val="000000"/>
                <w:sz w:val="17"/>
                <w:szCs w:val="17"/>
              </w:rPr>
              <w:t>Equipo de defensa y seguridad</w:t>
            </w:r>
          </w:p>
        </w:tc>
        <w:tc>
          <w:tcPr>
            <w:tcW w:w="2180" w:type="dxa"/>
            <w:tcBorders>
              <w:top w:val="nil"/>
              <w:left w:val="nil"/>
              <w:bottom w:val="single" w:sz="4" w:space="0" w:color="auto"/>
              <w:right w:val="single" w:sz="4" w:space="0" w:color="auto"/>
            </w:tcBorders>
            <w:shd w:val="clear" w:color="000000" w:fill="FFFFFF"/>
          </w:tcPr>
          <w:p w:rsidR="00D16575" w:rsidRPr="00ED0A87" w:rsidRDefault="00EE638E" w:rsidP="00F81C7C">
            <w:pPr>
              <w:jc w:val="right"/>
              <w:rPr>
                <w:rFonts w:ascii="Arial" w:hAnsi="Arial" w:cs="Arial"/>
                <w:bCs/>
                <w:color w:val="000000"/>
                <w:sz w:val="17"/>
                <w:szCs w:val="17"/>
              </w:rPr>
            </w:pPr>
            <w:r w:rsidRPr="00ED0A87">
              <w:rPr>
                <w:rFonts w:ascii="Arial" w:hAnsi="Arial" w:cs="Arial"/>
                <w:bCs/>
                <w:color w:val="000000"/>
                <w:sz w:val="17"/>
                <w:szCs w:val="17"/>
              </w:rPr>
              <w:t>13,900</w:t>
            </w:r>
            <w:r w:rsidR="00D16575" w:rsidRPr="00ED0A87">
              <w:rPr>
                <w:rFonts w:ascii="Arial" w:hAnsi="Arial" w:cs="Arial"/>
                <w:bCs/>
                <w:color w:val="000000"/>
                <w:sz w:val="17"/>
                <w:szCs w:val="17"/>
              </w:rPr>
              <w:t xml:space="preserve">   </w:t>
            </w:r>
          </w:p>
        </w:tc>
        <w:tc>
          <w:tcPr>
            <w:tcW w:w="2180" w:type="dxa"/>
            <w:tcBorders>
              <w:top w:val="nil"/>
              <w:left w:val="nil"/>
              <w:bottom w:val="single" w:sz="4" w:space="0" w:color="auto"/>
              <w:right w:val="single" w:sz="4" w:space="0" w:color="auto"/>
            </w:tcBorders>
            <w:shd w:val="clear" w:color="000000" w:fill="FFFFFF"/>
            <w:vAlign w:val="center"/>
            <w:hideMark/>
          </w:tcPr>
          <w:p w:rsidR="00D16575" w:rsidRPr="00ED0A87" w:rsidRDefault="00D16575" w:rsidP="00D16575">
            <w:pPr>
              <w:jc w:val="right"/>
              <w:rPr>
                <w:rFonts w:ascii="Arial" w:hAnsi="Arial" w:cs="Arial"/>
                <w:bCs/>
                <w:color w:val="000000"/>
                <w:sz w:val="17"/>
                <w:szCs w:val="17"/>
              </w:rPr>
            </w:pPr>
            <w:r w:rsidRPr="00ED0A87">
              <w:rPr>
                <w:rFonts w:ascii="Arial" w:hAnsi="Arial" w:cs="Arial"/>
                <w:bCs/>
                <w:color w:val="000000"/>
                <w:sz w:val="17"/>
                <w:szCs w:val="17"/>
              </w:rPr>
              <w:t> </w:t>
            </w:r>
          </w:p>
        </w:tc>
      </w:tr>
      <w:tr w:rsidR="00D16575" w:rsidRPr="00ED0A87" w:rsidTr="00D16575">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16575" w:rsidRPr="00ED0A87" w:rsidRDefault="00D16575" w:rsidP="00D16575">
            <w:pPr>
              <w:ind w:firstLineChars="100" w:firstLine="170"/>
              <w:rPr>
                <w:rFonts w:ascii="Arial" w:hAnsi="Arial" w:cs="Arial"/>
                <w:color w:val="000000"/>
                <w:sz w:val="17"/>
                <w:szCs w:val="17"/>
              </w:rPr>
            </w:pPr>
            <w:r w:rsidRPr="00ED0A87">
              <w:rPr>
                <w:rFonts w:ascii="Arial" w:hAnsi="Arial" w:cs="Arial"/>
                <w:color w:val="000000"/>
                <w:sz w:val="17"/>
                <w:szCs w:val="17"/>
              </w:rPr>
              <w:t>Maquinaria, otros equipos y herramientas</w:t>
            </w:r>
          </w:p>
        </w:tc>
        <w:tc>
          <w:tcPr>
            <w:tcW w:w="2180" w:type="dxa"/>
            <w:tcBorders>
              <w:top w:val="nil"/>
              <w:left w:val="nil"/>
              <w:bottom w:val="single" w:sz="4" w:space="0" w:color="auto"/>
              <w:right w:val="single" w:sz="4" w:space="0" w:color="auto"/>
            </w:tcBorders>
            <w:shd w:val="clear" w:color="000000" w:fill="FFFFFF"/>
          </w:tcPr>
          <w:p w:rsidR="00D16575" w:rsidRPr="00ED0A87" w:rsidRDefault="00EE638E" w:rsidP="00EE638E">
            <w:pPr>
              <w:jc w:val="right"/>
              <w:rPr>
                <w:rFonts w:ascii="Arial" w:hAnsi="Arial" w:cs="Arial"/>
                <w:bCs/>
                <w:color w:val="000000"/>
                <w:sz w:val="17"/>
                <w:szCs w:val="17"/>
              </w:rPr>
            </w:pPr>
            <w:r w:rsidRPr="00ED0A87">
              <w:rPr>
                <w:rFonts w:ascii="Arial" w:hAnsi="Arial" w:cs="Arial"/>
                <w:bCs/>
                <w:color w:val="000000"/>
                <w:sz w:val="17"/>
                <w:szCs w:val="17"/>
              </w:rPr>
              <w:t>24,433,400</w:t>
            </w:r>
          </w:p>
        </w:tc>
        <w:tc>
          <w:tcPr>
            <w:tcW w:w="2180" w:type="dxa"/>
            <w:tcBorders>
              <w:top w:val="nil"/>
              <w:left w:val="nil"/>
              <w:bottom w:val="single" w:sz="4" w:space="0" w:color="auto"/>
              <w:right w:val="single" w:sz="4" w:space="0" w:color="auto"/>
            </w:tcBorders>
            <w:shd w:val="clear" w:color="000000" w:fill="FFFFFF"/>
            <w:vAlign w:val="center"/>
            <w:hideMark/>
          </w:tcPr>
          <w:p w:rsidR="00D16575" w:rsidRPr="00ED0A87" w:rsidRDefault="00D16575" w:rsidP="00D16575">
            <w:pPr>
              <w:jc w:val="right"/>
              <w:rPr>
                <w:rFonts w:ascii="Arial" w:hAnsi="Arial" w:cs="Arial"/>
                <w:bCs/>
                <w:color w:val="000000"/>
                <w:sz w:val="17"/>
                <w:szCs w:val="17"/>
              </w:rPr>
            </w:pPr>
            <w:r w:rsidRPr="00ED0A87">
              <w:rPr>
                <w:rFonts w:ascii="Arial" w:hAnsi="Arial" w:cs="Arial"/>
                <w:bCs/>
                <w:color w:val="000000"/>
                <w:sz w:val="17"/>
                <w:szCs w:val="17"/>
              </w:rPr>
              <w:t> </w:t>
            </w:r>
          </w:p>
        </w:tc>
      </w:tr>
      <w:tr w:rsidR="00D16575" w:rsidRPr="00ED0A87" w:rsidTr="00D16575">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16575" w:rsidRPr="00ED0A87" w:rsidRDefault="00D16575" w:rsidP="00D16575">
            <w:pPr>
              <w:ind w:firstLineChars="100" w:firstLine="170"/>
              <w:rPr>
                <w:rFonts w:ascii="Arial" w:hAnsi="Arial" w:cs="Arial"/>
                <w:color w:val="000000"/>
                <w:sz w:val="17"/>
                <w:szCs w:val="17"/>
              </w:rPr>
            </w:pPr>
            <w:r w:rsidRPr="00ED0A87">
              <w:rPr>
                <w:rFonts w:ascii="Arial" w:hAnsi="Arial" w:cs="Arial"/>
                <w:color w:val="000000"/>
                <w:sz w:val="17"/>
                <w:szCs w:val="17"/>
              </w:rPr>
              <w:t>Activos biológicos</w:t>
            </w:r>
          </w:p>
        </w:tc>
        <w:tc>
          <w:tcPr>
            <w:tcW w:w="2180" w:type="dxa"/>
            <w:tcBorders>
              <w:top w:val="nil"/>
              <w:left w:val="nil"/>
              <w:bottom w:val="single" w:sz="4" w:space="0" w:color="auto"/>
              <w:right w:val="single" w:sz="4" w:space="0" w:color="auto"/>
            </w:tcBorders>
            <w:shd w:val="clear" w:color="000000" w:fill="FFFFFF"/>
          </w:tcPr>
          <w:p w:rsidR="00D16575" w:rsidRPr="00ED0A87" w:rsidRDefault="00F81C7C" w:rsidP="00EE638E">
            <w:pPr>
              <w:jc w:val="right"/>
              <w:rPr>
                <w:rFonts w:ascii="Arial" w:hAnsi="Arial" w:cs="Arial"/>
                <w:bCs/>
                <w:color w:val="000000"/>
                <w:sz w:val="17"/>
                <w:szCs w:val="17"/>
              </w:rPr>
            </w:pPr>
            <w:r w:rsidRPr="00ED0A87">
              <w:rPr>
                <w:rFonts w:ascii="Arial" w:hAnsi="Arial" w:cs="Arial"/>
                <w:bCs/>
                <w:color w:val="000000"/>
                <w:sz w:val="17"/>
                <w:szCs w:val="17"/>
              </w:rPr>
              <w:t xml:space="preserve"> </w:t>
            </w:r>
            <w:r w:rsidR="00EE638E" w:rsidRPr="00ED0A87">
              <w:rPr>
                <w:rFonts w:ascii="Arial" w:hAnsi="Arial" w:cs="Arial"/>
                <w:bCs/>
                <w:color w:val="000000"/>
                <w:sz w:val="17"/>
                <w:szCs w:val="17"/>
              </w:rPr>
              <w:t>0</w:t>
            </w:r>
            <w:r w:rsidR="00D16575" w:rsidRPr="00ED0A87">
              <w:rPr>
                <w:rFonts w:ascii="Arial" w:hAnsi="Arial" w:cs="Arial"/>
                <w:bCs/>
                <w:color w:val="000000"/>
                <w:sz w:val="17"/>
                <w:szCs w:val="17"/>
              </w:rPr>
              <w:t xml:space="preserve">  </w:t>
            </w:r>
          </w:p>
        </w:tc>
        <w:tc>
          <w:tcPr>
            <w:tcW w:w="2180" w:type="dxa"/>
            <w:tcBorders>
              <w:top w:val="nil"/>
              <w:left w:val="nil"/>
              <w:bottom w:val="single" w:sz="4" w:space="0" w:color="auto"/>
              <w:right w:val="single" w:sz="4" w:space="0" w:color="auto"/>
            </w:tcBorders>
            <w:shd w:val="clear" w:color="000000" w:fill="FFFFFF"/>
            <w:vAlign w:val="center"/>
            <w:hideMark/>
          </w:tcPr>
          <w:p w:rsidR="00D16575" w:rsidRPr="00ED0A87" w:rsidRDefault="00D16575" w:rsidP="00D16575">
            <w:pPr>
              <w:jc w:val="right"/>
              <w:rPr>
                <w:rFonts w:ascii="Arial" w:hAnsi="Arial" w:cs="Arial"/>
                <w:bCs/>
                <w:color w:val="000000"/>
                <w:sz w:val="17"/>
                <w:szCs w:val="17"/>
              </w:rPr>
            </w:pPr>
            <w:r w:rsidRPr="00ED0A87">
              <w:rPr>
                <w:rFonts w:ascii="Arial" w:hAnsi="Arial" w:cs="Arial"/>
                <w:bCs/>
                <w:color w:val="000000"/>
                <w:sz w:val="17"/>
                <w:szCs w:val="17"/>
              </w:rPr>
              <w:t> </w:t>
            </w:r>
          </w:p>
        </w:tc>
      </w:tr>
      <w:tr w:rsidR="00D16575" w:rsidRPr="00ED0A87" w:rsidTr="00D16575">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16575" w:rsidRPr="00ED0A87" w:rsidRDefault="00D16575" w:rsidP="00D16575">
            <w:pPr>
              <w:ind w:firstLineChars="100" w:firstLine="170"/>
              <w:rPr>
                <w:rFonts w:ascii="Arial" w:hAnsi="Arial" w:cs="Arial"/>
                <w:color w:val="000000"/>
                <w:sz w:val="17"/>
                <w:szCs w:val="17"/>
              </w:rPr>
            </w:pPr>
            <w:r w:rsidRPr="00ED0A87">
              <w:rPr>
                <w:rFonts w:ascii="Arial" w:hAnsi="Arial" w:cs="Arial"/>
                <w:color w:val="000000"/>
                <w:sz w:val="17"/>
                <w:szCs w:val="17"/>
              </w:rPr>
              <w:t>Bienes inmuebles</w:t>
            </w:r>
          </w:p>
        </w:tc>
        <w:tc>
          <w:tcPr>
            <w:tcW w:w="2180" w:type="dxa"/>
            <w:tcBorders>
              <w:top w:val="nil"/>
              <w:left w:val="nil"/>
              <w:bottom w:val="single" w:sz="4" w:space="0" w:color="auto"/>
              <w:right w:val="single" w:sz="4" w:space="0" w:color="auto"/>
            </w:tcBorders>
            <w:shd w:val="clear" w:color="000000" w:fill="FFFFFF"/>
          </w:tcPr>
          <w:p w:rsidR="00D16575" w:rsidRPr="00ED0A87" w:rsidRDefault="00EE638E" w:rsidP="00EE638E">
            <w:pPr>
              <w:jc w:val="right"/>
              <w:rPr>
                <w:rFonts w:ascii="Arial" w:hAnsi="Arial" w:cs="Arial"/>
                <w:bCs/>
                <w:color w:val="000000"/>
                <w:sz w:val="17"/>
                <w:szCs w:val="17"/>
              </w:rPr>
            </w:pPr>
            <w:r w:rsidRPr="00ED0A87">
              <w:rPr>
                <w:rFonts w:ascii="Arial" w:hAnsi="Arial" w:cs="Arial"/>
                <w:bCs/>
                <w:color w:val="000000"/>
                <w:sz w:val="17"/>
                <w:szCs w:val="17"/>
              </w:rPr>
              <w:t>28,195,831</w:t>
            </w:r>
          </w:p>
        </w:tc>
        <w:tc>
          <w:tcPr>
            <w:tcW w:w="2180" w:type="dxa"/>
            <w:tcBorders>
              <w:top w:val="nil"/>
              <w:left w:val="nil"/>
              <w:bottom w:val="single" w:sz="4" w:space="0" w:color="auto"/>
              <w:right w:val="single" w:sz="4" w:space="0" w:color="auto"/>
            </w:tcBorders>
            <w:shd w:val="clear" w:color="000000" w:fill="FFFFFF"/>
            <w:vAlign w:val="center"/>
            <w:hideMark/>
          </w:tcPr>
          <w:p w:rsidR="00D16575" w:rsidRPr="00ED0A87" w:rsidRDefault="00D16575" w:rsidP="00D16575">
            <w:pPr>
              <w:jc w:val="right"/>
              <w:rPr>
                <w:rFonts w:ascii="Arial" w:hAnsi="Arial" w:cs="Arial"/>
                <w:bCs/>
                <w:color w:val="000000"/>
                <w:sz w:val="17"/>
                <w:szCs w:val="17"/>
              </w:rPr>
            </w:pPr>
            <w:r w:rsidRPr="00ED0A87">
              <w:rPr>
                <w:rFonts w:ascii="Arial" w:hAnsi="Arial" w:cs="Arial"/>
                <w:bCs/>
                <w:color w:val="000000"/>
                <w:sz w:val="17"/>
                <w:szCs w:val="17"/>
              </w:rPr>
              <w:t> </w:t>
            </w:r>
          </w:p>
        </w:tc>
      </w:tr>
      <w:tr w:rsidR="00D16575" w:rsidRPr="00ED0A87" w:rsidTr="00D16575">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16575" w:rsidRPr="00ED0A87" w:rsidRDefault="00D16575" w:rsidP="00D16575">
            <w:pPr>
              <w:ind w:firstLineChars="100" w:firstLine="170"/>
              <w:rPr>
                <w:rFonts w:ascii="Arial" w:hAnsi="Arial" w:cs="Arial"/>
                <w:color w:val="000000"/>
                <w:sz w:val="17"/>
                <w:szCs w:val="17"/>
              </w:rPr>
            </w:pPr>
            <w:r w:rsidRPr="00ED0A87">
              <w:rPr>
                <w:rFonts w:ascii="Arial" w:hAnsi="Arial" w:cs="Arial"/>
                <w:color w:val="000000"/>
                <w:sz w:val="17"/>
                <w:szCs w:val="17"/>
              </w:rPr>
              <w:t>Activos intangibles</w:t>
            </w:r>
          </w:p>
        </w:tc>
        <w:tc>
          <w:tcPr>
            <w:tcW w:w="2180" w:type="dxa"/>
            <w:tcBorders>
              <w:top w:val="nil"/>
              <w:left w:val="nil"/>
              <w:bottom w:val="single" w:sz="4" w:space="0" w:color="auto"/>
              <w:right w:val="single" w:sz="4" w:space="0" w:color="auto"/>
            </w:tcBorders>
            <w:shd w:val="clear" w:color="000000" w:fill="FFFFFF"/>
          </w:tcPr>
          <w:p w:rsidR="00D16575" w:rsidRPr="00ED0A87" w:rsidRDefault="00EE638E" w:rsidP="00EE638E">
            <w:pPr>
              <w:jc w:val="right"/>
              <w:rPr>
                <w:rFonts w:ascii="Arial" w:hAnsi="Arial" w:cs="Arial"/>
                <w:bCs/>
                <w:color w:val="000000"/>
                <w:sz w:val="17"/>
                <w:szCs w:val="17"/>
              </w:rPr>
            </w:pPr>
            <w:r w:rsidRPr="00ED0A87">
              <w:rPr>
                <w:rFonts w:ascii="Arial" w:hAnsi="Arial" w:cs="Arial"/>
                <w:bCs/>
                <w:color w:val="000000"/>
                <w:sz w:val="17"/>
                <w:szCs w:val="17"/>
              </w:rPr>
              <w:t>31,061,251</w:t>
            </w:r>
          </w:p>
        </w:tc>
        <w:tc>
          <w:tcPr>
            <w:tcW w:w="2180" w:type="dxa"/>
            <w:tcBorders>
              <w:top w:val="nil"/>
              <w:left w:val="nil"/>
              <w:bottom w:val="single" w:sz="4" w:space="0" w:color="auto"/>
              <w:right w:val="single" w:sz="4" w:space="0" w:color="auto"/>
            </w:tcBorders>
            <w:shd w:val="clear" w:color="000000" w:fill="FFFFFF"/>
            <w:vAlign w:val="center"/>
            <w:hideMark/>
          </w:tcPr>
          <w:p w:rsidR="00D16575" w:rsidRPr="00ED0A87" w:rsidRDefault="00D16575" w:rsidP="00D16575">
            <w:pPr>
              <w:jc w:val="right"/>
              <w:rPr>
                <w:rFonts w:ascii="Arial" w:hAnsi="Arial" w:cs="Arial"/>
                <w:bCs/>
                <w:color w:val="000000"/>
                <w:sz w:val="17"/>
                <w:szCs w:val="17"/>
              </w:rPr>
            </w:pPr>
            <w:r w:rsidRPr="00ED0A87">
              <w:rPr>
                <w:rFonts w:ascii="Arial" w:hAnsi="Arial" w:cs="Arial"/>
                <w:bCs/>
                <w:color w:val="000000"/>
                <w:sz w:val="17"/>
                <w:szCs w:val="17"/>
              </w:rPr>
              <w:t> </w:t>
            </w:r>
          </w:p>
        </w:tc>
      </w:tr>
      <w:tr w:rsidR="00D16575" w:rsidRPr="00ED0A87" w:rsidTr="00D16575">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16575" w:rsidRPr="00ED0A87" w:rsidRDefault="00D16575" w:rsidP="00D16575">
            <w:pPr>
              <w:ind w:firstLineChars="100" w:firstLine="170"/>
              <w:rPr>
                <w:rFonts w:ascii="Arial" w:hAnsi="Arial" w:cs="Arial"/>
                <w:color w:val="000000"/>
                <w:sz w:val="17"/>
                <w:szCs w:val="17"/>
              </w:rPr>
            </w:pPr>
            <w:r w:rsidRPr="00ED0A87">
              <w:rPr>
                <w:rFonts w:ascii="Arial" w:hAnsi="Arial" w:cs="Arial"/>
                <w:color w:val="000000"/>
                <w:sz w:val="17"/>
                <w:szCs w:val="17"/>
              </w:rPr>
              <w:t>Obra pública en bienes de dominio público</w:t>
            </w:r>
          </w:p>
        </w:tc>
        <w:tc>
          <w:tcPr>
            <w:tcW w:w="2180" w:type="dxa"/>
            <w:tcBorders>
              <w:top w:val="nil"/>
              <w:left w:val="nil"/>
              <w:bottom w:val="single" w:sz="4" w:space="0" w:color="auto"/>
              <w:right w:val="single" w:sz="4" w:space="0" w:color="auto"/>
            </w:tcBorders>
            <w:shd w:val="clear" w:color="000000" w:fill="FFFFFF"/>
          </w:tcPr>
          <w:p w:rsidR="00D16575" w:rsidRPr="00ED0A87" w:rsidRDefault="00EE638E" w:rsidP="00EE638E">
            <w:pPr>
              <w:jc w:val="right"/>
              <w:rPr>
                <w:rFonts w:ascii="Arial" w:hAnsi="Arial" w:cs="Arial"/>
                <w:bCs/>
                <w:color w:val="000000"/>
                <w:sz w:val="17"/>
                <w:szCs w:val="17"/>
              </w:rPr>
            </w:pPr>
            <w:r w:rsidRPr="00ED0A87">
              <w:rPr>
                <w:rFonts w:ascii="Arial" w:hAnsi="Arial" w:cs="Arial"/>
                <w:bCs/>
                <w:color w:val="000000"/>
                <w:sz w:val="17"/>
                <w:szCs w:val="17"/>
              </w:rPr>
              <w:t>686,611,559</w:t>
            </w:r>
          </w:p>
        </w:tc>
        <w:tc>
          <w:tcPr>
            <w:tcW w:w="2180" w:type="dxa"/>
            <w:tcBorders>
              <w:top w:val="nil"/>
              <w:left w:val="nil"/>
              <w:bottom w:val="single" w:sz="4" w:space="0" w:color="auto"/>
              <w:right w:val="single" w:sz="4" w:space="0" w:color="auto"/>
            </w:tcBorders>
            <w:shd w:val="clear" w:color="000000" w:fill="FFFFFF"/>
            <w:vAlign w:val="center"/>
            <w:hideMark/>
          </w:tcPr>
          <w:p w:rsidR="00D16575" w:rsidRPr="00ED0A87" w:rsidRDefault="00D16575" w:rsidP="00D16575">
            <w:pPr>
              <w:jc w:val="right"/>
              <w:rPr>
                <w:rFonts w:ascii="Arial" w:hAnsi="Arial" w:cs="Arial"/>
                <w:bCs/>
                <w:color w:val="000000"/>
                <w:sz w:val="17"/>
                <w:szCs w:val="17"/>
              </w:rPr>
            </w:pPr>
            <w:r w:rsidRPr="00ED0A87">
              <w:rPr>
                <w:rFonts w:ascii="Arial" w:hAnsi="Arial" w:cs="Arial"/>
                <w:bCs/>
                <w:color w:val="000000"/>
                <w:sz w:val="17"/>
                <w:szCs w:val="17"/>
              </w:rPr>
              <w:t> </w:t>
            </w:r>
          </w:p>
        </w:tc>
      </w:tr>
      <w:tr w:rsidR="00D16575" w:rsidRPr="00ED0A87" w:rsidTr="00D16575">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16575" w:rsidRPr="00ED0A87" w:rsidRDefault="00D16575" w:rsidP="00D16575">
            <w:pPr>
              <w:ind w:firstLineChars="100" w:firstLine="170"/>
              <w:rPr>
                <w:rFonts w:ascii="Arial" w:hAnsi="Arial" w:cs="Arial"/>
                <w:color w:val="000000"/>
                <w:sz w:val="17"/>
                <w:szCs w:val="17"/>
              </w:rPr>
            </w:pPr>
            <w:r w:rsidRPr="00ED0A87">
              <w:rPr>
                <w:rFonts w:ascii="Arial" w:hAnsi="Arial" w:cs="Arial"/>
                <w:color w:val="000000"/>
                <w:sz w:val="17"/>
                <w:szCs w:val="17"/>
              </w:rPr>
              <w:t>Obra pública en bienes propios</w:t>
            </w:r>
          </w:p>
        </w:tc>
        <w:tc>
          <w:tcPr>
            <w:tcW w:w="2180" w:type="dxa"/>
            <w:tcBorders>
              <w:top w:val="nil"/>
              <w:left w:val="nil"/>
              <w:bottom w:val="single" w:sz="4" w:space="0" w:color="auto"/>
              <w:right w:val="single" w:sz="4" w:space="0" w:color="auto"/>
            </w:tcBorders>
            <w:shd w:val="clear" w:color="000000" w:fill="FFFFFF"/>
          </w:tcPr>
          <w:p w:rsidR="00D16575" w:rsidRPr="00ED0A87" w:rsidRDefault="00EE638E" w:rsidP="00EE638E">
            <w:pPr>
              <w:jc w:val="right"/>
              <w:rPr>
                <w:rFonts w:ascii="Arial" w:hAnsi="Arial" w:cs="Arial"/>
                <w:bCs/>
                <w:color w:val="000000"/>
                <w:sz w:val="17"/>
                <w:szCs w:val="17"/>
              </w:rPr>
            </w:pPr>
            <w:r w:rsidRPr="00ED0A87">
              <w:rPr>
                <w:rFonts w:ascii="Arial" w:hAnsi="Arial" w:cs="Arial"/>
                <w:bCs/>
                <w:color w:val="000000"/>
                <w:sz w:val="17"/>
                <w:szCs w:val="17"/>
              </w:rPr>
              <w:t>62,346,261</w:t>
            </w:r>
            <w:r w:rsidR="00D16575" w:rsidRPr="00ED0A87">
              <w:rPr>
                <w:rFonts w:ascii="Arial" w:hAnsi="Arial" w:cs="Arial"/>
                <w:bCs/>
                <w:color w:val="000000"/>
                <w:sz w:val="17"/>
                <w:szCs w:val="17"/>
              </w:rPr>
              <w:t xml:space="preserve">   </w:t>
            </w:r>
          </w:p>
        </w:tc>
        <w:tc>
          <w:tcPr>
            <w:tcW w:w="2180" w:type="dxa"/>
            <w:tcBorders>
              <w:top w:val="nil"/>
              <w:left w:val="nil"/>
              <w:bottom w:val="single" w:sz="4" w:space="0" w:color="auto"/>
              <w:right w:val="single" w:sz="4" w:space="0" w:color="auto"/>
            </w:tcBorders>
            <w:shd w:val="clear" w:color="000000" w:fill="FFFFFF"/>
            <w:vAlign w:val="center"/>
            <w:hideMark/>
          </w:tcPr>
          <w:p w:rsidR="00D16575" w:rsidRPr="00ED0A87" w:rsidRDefault="00D16575" w:rsidP="00D16575">
            <w:pPr>
              <w:jc w:val="right"/>
              <w:rPr>
                <w:rFonts w:ascii="Arial" w:hAnsi="Arial" w:cs="Arial"/>
                <w:bCs/>
                <w:color w:val="000000"/>
                <w:sz w:val="17"/>
                <w:szCs w:val="17"/>
              </w:rPr>
            </w:pPr>
            <w:r w:rsidRPr="00ED0A87">
              <w:rPr>
                <w:rFonts w:ascii="Arial" w:hAnsi="Arial" w:cs="Arial"/>
                <w:bCs/>
                <w:color w:val="000000"/>
                <w:sz w:val="17"/>
                <w:szCs w:val="17"/>
              </w:rPr>
              <w:t> </w:t>
            </w:r>
          </w:p>
        </w:tc>
      </w:tr>
      <w:tr w:rsidR="00D16575" w:rsidRPr="00ED0A87" w:rsidTr="00D16575">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16575" w:rsidRPr="00ED0A87" w:rsidRDefault="00D16575" w:rsidP="00D16575">
            <w:pPr>
              <w:ind w:firstLineChars="100" w:firstLine="170"/>
              <w:rPr>
                <w:rFonts w:ascii="Arial" w:hAnsi="Arial" w:cs="Arial"/>
                <w:color w:val="000000"/>
                <w:sz w:val="17"/>
                <w:szCs w:val="17"/>
              </w:rPr>
            </w:pPr>
            <w:r w:rsidRPr="00ED0A87">
              <w:rPr>
                <w:rFonts w:ascii="Arial" w:hAnsi="Arial" w:cs="Arial"/>
                <w:color w:val="000000"/>
                <w:sz w:val="17"/>
                <w:szCs w:val="17"/>
              </w:rPr>
              <w:t>Proyectos productivos y acciones de fomento</w:t>
            </w:r>
          </w:p>
        </w:tc>
        <w:tc>
          <w:tcPr>
            <w:tcW w:w="2180" w:type="dxa"/>
            <w:tcBorders>
              <w:top w:val="nil"/>
              <w:left w:val="nil"/>
              <w:bottom w:val="single" w:sz="4" w:space="0" w:color="auto"/>
              <w:right w:val="single" w:sz="4" w:space="0" w:color="auto"/>
            </w:tcBorders>
            <w:shd w:val="clear" w:color="000000" w:fill="FFFFFF"/>
          </w:tcPr>
          <w:p w:rsidR="00D16575" w:rsidRPr="00ED0A87" w:rsidRDefault="00F81C7C" w:rsidP="00D16575">
            <w:pPr>
              <w:jc w:val="right"/>
              <w:rPr>
                <w:rFonts w:ascii="Arial" w:hAnsi="Arial" w:cs="Arial"/>
                <w:bCs/>
                <w:color w:val="000000"/>
                <w:sz w:val="17"/>
                <w:szCs w:val="17"/>
              </w:rPr>
            </w:pPr>
            <w:r w:rsidRPr="00ED0A87">
              <w:rPr>
                <w:rFonts w:ascii="Arial" w:hAnsi="Arial" w:cs="Arial"/>
                <w:bCs/>
                <w:color w:val="000000"/>
                <w:sz w:val="17"/>
                <w:szCs w:val="17"/>
              </w:rPr>
              <w:t xml:space="preserve"> 0</w:t>
            </w:r>
            <w:r w:rsidR="00D16575" w:rsidRPr="00ED0A87">
              <w:rPr>
                <w:rFonts w:ascii="Arial" w:hAnsi="Arial" w:cs="Arial"/>
                <w:bCs/>
                <w:color w:val="000000"/>
                <w:sz w:val="17"/>
                <w:szCs w:val="17"/>
              </w:rPr>
              <w:t xml:space="preserve">   </w:t>
            </w:r>
          </w:p>
        </w:tc>
        <w:tc>
          <w:tcPr>
            <w:tcW w:w="2180" w:type="dxa"/>
            <w:tcBorders>
              <w:top w:val="nil"/>
              <w:left w:val="nil"/>
              <w:bottom w:val="single" w:sz="4" w:space="0" w:color="auto"/>
              <w:right w:val="single" w:sz="4" w:space="0" w:color="auto"/>
            </w:tcBorders>
            <w:shd w:val="clear" w:color="000000" w:fill="FFFFFF"/>
            <w:vAlign w:val="center"/>
            <w:hideMark/>
          </w:tcPr>
          <w:p w:rsidR="00D16575" w:rsidRPr="00ED0A87" w:rsidRDefault="00D16575" w:rsidP="00D16575">
            <w:pPr>
              <w:jc w:val="right"/>
              <w:rPr>
                <w:rFonts w:ascii="Arial" w:hAnsi="Arial" w:cs="Arial"/>
                <w:bCs/>
                <w:color w:val="000000"/>
                <w:sz w:val="17"/>
                <w:szCs w:val="17"/>
              </w:rPr>
            </w:pPr>
            <w:r w:rsidRPr="00ED0A87">
              <w:rPr>
                <w:rFonts w:ascii="Arial" w:hAnsi="Arial" w:cs="Arial"/>
                <w:bCs/>
                <w:color w:val="000000"/>
                <w:sz w:val="17"/>
                <w:szCs w:val="17"/>
              </w:rPr>
              <w:t> </w:t>
            </w:r>
          </w:p>
        </w:tc>
      </w:tr>
      <w:tr w:rsidR="00D16575" w:rsidRPr="00ED0A87" w:rsidTr="00D16575">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16575" w:rsidRPr="00ED0A87" w:rsidRDefault="00D16575" w:rsidP="00D16575">
            <w:pPr>
              <w:ind w:firstLineChars="100" w:firstLine="170"/>
              <w:rPr>
                <w:rFonts w:ascii="Arial" w:hAnsi="Arial" w:cs="Arial"/>
                <w:color w:val="000000"/>
                <w:sz w:val="17"/>
                <w:szCs w:val="17"/>
              </w:rPr>
            </w:pPr>
            <w:r w:rsidRPr="00ED0A87">
              <w:rPr>
                <w:rFonts w:ascii="Arial" w:hAnsi="Arial" w:cs="Arial"/>
                <w:color w:val="000000"/>
                <w:sz w:val="17"/>
                <w:szCs w:val="17"/>
              </w:rPr>
              <w:t>Inversiones para el fomento de actividades productivas</w:t>
            </w:r>
          </w:p>
        </w:tc>
        <w:tc>
          <w:tcPr>
            <w:tcW w:w="2180" w:type="dxa"/>
            <w:tcBorders>
              <w:top w:val="nil"/>
              <w:left w:val="nil"/>
              <w:bottom w:val="single" w:sz="4" w:space="0" w:color="auto"/>
              <w:right w:val="single" w:sz="4" w:space="0" w:color="auto"/>
            </w:tcBorders>
            <w:shd w:val="clear" w:color="000000" w:fill="FFFFFF"/>
          </w:tcPr>
          <w:p w:rsidR="00D16575" w:rsidRPr="00ED0A87" w:rsidRDefault="00F81C7C" w:rsidP="00D16575">
            <w:pPr>
              <w:jc w:val="right"/>
              <w:rPr>
                <w:rFonts w:ascii="Arial" w:hAnsi="Arial" w:cs="Arial"/>
                <w:bCs/>
                <w:color w:val="000000"/>
                <w:sz w:val="17"/>
                <w:szCs w:val="17"/>
              </w:rPr>
            </w:pPr>
            <w:r w:rsidRPr="00ED0A87">
              <w:rPr>
                <w:rFonts w:ascii="Arial" w:hAnsi="Arial" w:cs="Arial"/>
                <w:bCs/>
                <w:color w:val="000000"/>
                <w:sz w:val="17"/>
                <w:szCs w:val="17"/>
              </w:rPr>
              <w:t xml:space="preserve"> 0</w:t>
            </w:r>
            <w:r w:rsidR="00D16575" w:rsidRPr="00ED0A87">
              <w:rPr>
                <w:rFonts w:ascii="Arial" w:hAnsi="Arial" w:cs="Arial"/>
                <w:bCs/>
                <w:color w:val="000000"/>
                <w:sz w:val="17"/>
                <w:szCs w:val="17"/>
              </w:rPr>
              <w:t xml:space="preserve">   </w:t>
            </w:r>
          </w:p>
        </w:tc>
        <w:tc>
          <w:tcPr>
            <w:tcW w:w="2180" w:type="dxa"/>
            <w:tcBorders>
              <w:top w:val="nil"/>
              <w:left w:val="nil"/>
              <w:bottom w:val="single" w:sz="4" w:space="0" w:color="auto"/>
              <w:right w:val="single" w:sz="4" w:space="0" w:color="auto"/>
            </w:tcBorders>
            <w:shd w:val="clear" w:color="000000" w:fill="FFFFFF"/>
            <w:vAlign w:val="center"/>
            <w:hideMark/>
          </w:tcPr>
          <w:p w:rsidR="00D16575" w:rsidRPr="00ED0A87" w:rsidRDefault="00D16575" w:rsidP="00D16575">
            <w:pPr>
              <w:jc w:val="right"/>
              <w:rPr>
                <w:rFonts w:ascii="Arial" w:hAnsi="Arial" w:cs="Arial"/>
                <w:bCs/>
                <w:color w:val="000000"/>
                <w:sz w:val="17"/>
                <w:szCs w:val="17"/>
              </w:rPr>
            </w:pPr>
            <w:r w:rsidRPr="00ED0A87">
              <w:rPr>
                <w:rFonts w:ascii="Arial" w:hAnsi="Arial" w:cs="Arial"/>
                <w:bCs/>
                <w:color w:val="000000"/>
                <w:sz w:val="17"/>
                <w:szCs w:val="17"/>
              </w:rPr>
              <w:t> </w:t>
            </w:r>
          </w:p>
        </w:tc>
      </w:tr>
      <w:tr w:rsidR="00D16575" w:rsidRPr="00ED0A87" w:rsidTr="00D16575">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16575" w:rsidRPr="00ED0A87" w:rsidRDefault="00D16575" w:rsidP="00D16575">
            <w:pPr>
              <w:ind w:firstLineChars="100" w:firstLine="170"/>
              <w:rPr>
                <w:rFonts w:ascii="Arial" w:hAnsi="Arial" w:cs="Arial"/>
                <w:color w:val="000000"/>
                <w:sz w:val="17"/>
                <w:szCs w:val="17"/>
              </w:rPr>
            </w:pPr>
            <w:r w:rsidRPr="00ED0A87">
              <w:rPr>
                <w:rFonts w:ascii="Arial" w:hAnsi="Arial" w:cs="Arial"/>
                <w:color w:val="000000"/>
                <w:sz w:val="17"/>
                <w:szCs w:val="17"/>
              </w:rPr>
              <w:t>Acciones y participaciones de capital</w:t>
            </w:r>
          </w:p>
        </w:tc>
        <w:tc>
          <w:tcPr>
            <w:tcW w:w="2180" w:type="dxa"/>
            <w:tcBorders>
              <w:top w:val="nil"/>
              <w:left w:val="nil"/>
              <w:bottom w:val="single" w:sz="4" w:space="0" w:color="auto"/>
              <w:right w:val="single" w:sz="4" w:space="0" w:color="auto"/>
            </w:tcBorders>
            <w:shd w:val="clear" w:color="000000" w:fill="FFFFFF"/>
          </w:tcPr>
          <w:p w:rsidR="00D16575" w:rsidRPr="00ED0A87" w:rsidRDefault="00EE638E" w:rsidP="00EE638E">
            <w:pPr>
              <w:jc w:val="right"/>
              <w:rPr>
                <w:rFonts w:ascii="Arial" w:hAnsi="Arial" w:cs="Arial"/>
                <w:bCs/>
                <w:color w:val="000000"/>
                <w:sz w:val="17"/>
                <w:szCs w:val="17"/>
              </w:rPr>
            </w:pPr>
            <w:r w:rsidRPr="00ED0A87">
              <w:rPr>
                <w:rFonts w:ascii="Arial" w:hAnsi="Arial" w:cs="Arial"/>
                <w:bCs/>
                <w:color w:val="000000"/>
                <w:sz w:val="17"/>
                <w:szCs w:val="17"/>
              </w:rPr>
              <w:t>92,589,558</w:t>
            </w:r>
          </w:p>
        </w:tc>
        <w:tc>
          <w:tcPr>
            <w:tcW w:w="2180" w:type="dxa"/>
            <w:tcBorders>
              <w:top w:val="nil"/>
              <w:left w:val="nil"/>
              <w:bottom w:val="single" w:sz="4" w:space="0" w:color="auto"/>
              <w:right w:val="single" w:sz="4" w:space="0" w:color="auto"/>
            </w:tcBorders>
            <w:shd w:val="clear" w:color="000000" w:fill="FFFFFF"/>
            <w:vAlign w:val="center"/>
            <w:hideMark/>
          </w:tcPr>
          <w:p w:rsidR="00D16575" w:rsidRPr="00ED0A87" w:rsidRDefault="00D16575" w:rsidP="00D16575">
            <w:pPr>
              <w:jc w:val="right"/>
              <w:rPr>
                <w:rFonts w:ascii="Arial" w:hAnsi="Arial" w:cs="Arial"/>
                <w:bCs/>
                <w:color w:val="000000"/>
                <w:sz w:val="17"/>
                <w:szCs w:val="17"/>
              </w:rPr>
            </w:pPr>
            <w:r w:rsidRPr="00ED0A87">
              <w:rPr>
                <w:rFonts w:ascii="Arial" w:hAnsi="Arial" w:cs="Arial"/>
                <w:bCs/>
                <w:color w:val="000000"/>
                <w:sz w:val="17"/>
                <w:szCs w:val="17"/>
              </w:rPr>
              <w:t> </w:t>
            </w:r>
          </w:p>
        </w:tc>
      </w:tr>
      <w:tr w:rsidR="00D16575" w:rsidRPr="00ED0A87" w:rsidTr="00D16575">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16575" w:rsidRPr="00ED0A87" w:rsidRDefault="00D16575" w:rsidP="00D16575">
            <w:pPr>
              <w:ind w:firstLineChars="100" w:firstLine="170"/>
              <w:rPr>
                <w:rFonts w:ascii="Arial" w:hAnsi="Arial" w:cs="Arial"/>
                <w:color w:val="000000"/>
                <w:sz w:val="17"/>
                <w:szCs w:val="17"/>
              </w:rPr>
            </w:pPr>
            <w:r w:rsidRPr="00ED0A87">
              <w:rPr>
                <w:rFonts w:ascii="Arial" w:hAnsi="Arial" w:cs="Arial"/>
                <w:color w:val="000000"/>
                <w:sz w:val="17"/>
                <w:szCs w:val="17"/>
              </w:rPr>
              <w:t>Compra de títulos y valores</w:t>
            </w:r>
          </w:p>
        </w:tc>
        <w:tc>
          <w:tcPr>
            <w:tcW w:w="2180" w:type="dxa"/>
            <w:tcBorders>
              <w:top w:val="nil"/>
              <w:left w:val="nil"/>
              <w:bottom w:val="single" w:sz="4" w:space="0" w:color="auto"/>
              <w:right w:val="single" w:sz="4" w:space="0" w:color="auto"/>
            </w:tcBorders>
            <w:shd w:val="clear" w:color="000000" w:fill="FFFFFF"/>
          </w:tcPr>
          <w:p w:rsidR="00D16575" w:rsidRPr="00ED0A87" w:rsidRDefault="00F81C7C" w:rsidP="00D16575">
            <w:pPr>
              <w:jc w:val="right"/>
              <w:rPr>
                <w:rFonts w:ascii="Arial" w:hAnsi="Arial" w:cs="Arial"/>
                <w:bCs/>
                <w:color w:val="000000"/>
                <w:sz w:val="17"/>
                <w:szCs w:val="17"/>
              </w:rPr>
            </w:pPr>
            <w:r w:rsidRPr="00ED0A87">
              <w:rPr>
                <w:rFonts w:ascii="Arial" w:hAnsi="Arial" w:cs="Arial"/>
                <w:bCs/>
                <w:color w:val="000000"/>
                <w:sz w:val="17"/>
                <w:szCs w:val="17"/>
              </w:rPr>
              <w:t xml:space="preserve"> 0</w:t>
            </w:r>
            <w:r w:rsidR="00D16575" w:rsidRPr="00ED0A87">
              <w:rPr>
                <w:rFonts w:ascii="Arial" w:hAnsi="Arial" w:cs="Arial"/>
                <w:bCs/>
                <w:color w:val="000000"/>
                <w:sz w:val="17"/>
                <w:szCs w:val="17"/>
              </w:rPr>
              <w:t xml:space="preserve">   </w:t>
            </w:r>
          </w:p>
        </w:tc>
        <w:tc>
          <w:tcPr>
            <w:tcW w:w="2180" w:type="dxa"/>
            <w:tcBorders>
              <w:top w:val="nil"/>
              <w:left w:val="nil"/>
              <w:bottom w:val="single" w:sz="4" w:space="0" w:color="auto"/>
              <w:right w:val="single" w:sz="4" w:space="0" w:color="auto"/>
            </w:tcBorders>
            <w:shd w:val="clear" w:color="000000" w:fill="FFFFFF"/>
            <w:vAlign w:val="center"/>
            <w:hideMark/>
          </w:tcPr>
          <w:p w:rsidR="00D16575" w:rsidRPr="00ED0A87" w:rsidRDefault="00D16575" w:rsidP="00D16575">
            <w:pPr>
              <w:jc w:val="right"/>
              <w:rPr>
                <w:rFonts w:ascii="Arial" w:hAnsi="Arial" w:cs="Arial"/>
                <w:bCs/>
                <w:color w:val="000000"/>
                <w:sz w:val="17"/>
                <w:szCs w:val="17"/>
              </w:rPr>
            </w:pPr>
            <w:r w:rsidRPr="00ED0A87">
              <w:rPr>
                <w:rFonts w:ascii="Arial" w:hAnsi="Arial" w:cs="Arial"/>
                <w:bCs/>
                <w:color w:val="000000"/>
                <w:sz w:val="17"/>
                <w:szCs w:val="17"/>
              </w:rPr>
              <w:t> </w:t>
            </w:r>
          </w:p>
        </w:tc>
      </w:tr>
      <w:tr w:rsidR="00D16575" w:rsidRPr="00ED0A87" w:rsidTr="00D16575">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16575" w:rsidRPr="00ED0A87" w:rsidRDefault="00D16575" w:rsidP="00D16575">
            <w:pPr>
              <w:ind w:firstLineChars="100" w:firstLine="170"/>
              <w:rPr>
                <w:rFonts w:ascii="Arial" w:hAnsi="Arial" w:cs="Arial"/>
                <w:color w:val="000000"/>
                <w:sz w:val="17"/>
                <w:szCs w:val="17"/>
              </w:rPr>
            </w:pPr>
            <w:r w:rsidRPr="00ED0A87">
              <w:rPr>
                <w:rFonts w:ascii="Arial" w:hAnsi="Arial" w:cs="Arial"/>
                <w:color w:val="000000"/>
                <w:sz w:val="17"/>
                <w:szCs w:val="17"/>
              </w:rPr>
              <w:t>Concesión de préstamos</w:t>
            </w:r>
          </w:p>
        </w:tc>
        <w:tc>
          <w:tcPr>
            <w:tcW w:w="2180" w:type="dxa"/>
            <w:tcBorders>
              <w:top w:val="nil"/>
              <w:left w:val="nil"/>
              <w:bottom w:val="single" w:sz="4" w:space="0" w:color="auto"/>
              <w:right w:val="single" w:sz="4" w:space="0" w:color="auto"/>
            </w:tcBorders>
            <w:shd w:val="clear" w:color="000000" w:fill="FFFFFF"/>
          </w:tcPr>
          <w:p w:rsidR="00D16575" w:rsidRPr="00ED0A87" w:rsidRDefault="00F81C7C" w:rsidP="00D16575">
            <w:pPr>
              <w:jc w:val="right"/>
              <w:rPr>
                <w:rFonts w:ascii="Arial" w:hAnsi="Arial" w:cs="Arial"/>
                <w:bCs/>
                <w:color w:val="000000"/>
                <w:sz w:val="17"/>
                <w:szCs w:val="17"/>
              </w:rPr>
            </w:pPr>
            <w:r w:rsidRPr="00ED0A87">
              <w:rPr>
                <w:rFonts w:ascii="Arial" w:hAnsi="Arial" w:cs="Arial"/>
                <w:bCs/>
                <w:color w:val="000000"/>
                <w:sz w:val="17"/>
                <w:szCs w:val="17"/>
              </w:rPr>
              <w:t xml:space="preserve"> 0</w:t>
            </w:r>
            <w:r w:rsidR="00D16575" w:rsidRPr="00ED0A87">
              <w:rPr>
                <w:rFonts w:ascii="Arial" w:hAnsi="Arial" w:cs="Arial"/>
                <w:bCs/>
                <w:color w:val="000000"/>
                <w:sz w:val="17"/>
                <w:szCs w:val="17"/>
              </w:rPr>
              <w:t xml:space="preserve">   </w:t>
            </w:r>
          </w:p>
        </w:tc>
        <w:tc>
          <w:tcPr>
            <w:tcW w:w="2180" w:type="dxa"/>
            <w:tcBorders>
              <w:top w:val="nil"/>
              <w:left w:val="nil"/>
              <w:bottom w:val="single" w:sz="4" w:space="0" w:color="auto"/>
              <w:right w:val="single" w:sz="4" w:space="0" w:color="auto"/>
            </w:tcBorders>
            <w:shd w:val="clear" w:color="000000" w:fill="FFFFFF"/>
            <w:vAlign w:val="center"/>
            <w:hideMark/>
          </w:tcPr>
          <w:p w:rsidR="00D16575" w:rsidRPr="00ED0A87" w:rsidRDefault="00D16575" w:rsidP="00D16575">
            <w:pPr>
              <w:jc w:val="right"/>
              <w:rPr>
                <w:rFonts w:ascii="Arial" w:hAnsi="Arial" w:cs="Arial"/>
                <w:bCs/>
                <w:color w:val="000000"/>
                <w:sz w:val="17"/>
                <w:szCs w:val="17"/>
              </w:rPr>
            </w:pPr>
            <w:r w:rsidRPr="00ED0A87">
              <w:rPr>
                <w:rFonts w:ascii="Arial" w:hAnsi="Arial" w:cs="Arial"/>
                <w:bCs/>
                <w:color w:val="000000"/>
                <w:sz w:val="17"/>
                <w:szCs w:val="17"/>
              </w:rPr>
              <w:t> </w:t>
            </w:r>
          </w:p>
        </w:tc>
      </w:tr>
      <w:tr w:rsidR="00D16575" w:rsidRPr="00ED0A87" w:rsidTr="00D16575">
        <w:trPr>
          <w:trHeight w:val="285"/>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16575" w:rsidRPr="00ED0A87" w:rsidRDefault="00D16575" w:rsidP="00D16575">
            <w:pPr>
              <w:ind w:firstLineChars="100" w:firstLine="170"/>
              <w:rPr>
                <w:rFonts w:ascii="Arial" w:hAnsi="Arial" w:cs="Arial"/>
                <w:color w:val="000000"/>
                <w:sz w:val="17"/>
                <w:szCs w:val="17"/>
              </w:rPr>
            </w:pPr>
            <w:r w:rsidRPr="00ED0A87">
              <w:rPr>
                <w:rFonts w:ascii="Arial" w:hAnsi="Arial" w:cs="Arial"/>
                <w:color w:val="000000"/>
                <w:sz w:val="17"/>
                <w:szCs w:val="17"/>
              </w:rPr>
              <w:t>Inversiones en fideicomisos, mandatos y otros análogos</w:t>
            </w:r>
          </w:p>
        </w:tc>
        <w:tc>
          <w:tcPr>
            <w:tcW w:w="2180" w:type="dxa"/>
            <w:tcBorders>
              <w:top w:val="nil"/>
              <w:left w:val="nil"/>
              <w:bottom w:val="single" w:sz="4" w:space="0" w:color="auto"/>
              <w:right w:val="single" w:sz="4" w:space="0" w:color="auto"/>
            </w:tcBorders>
            <w:shd w:val="clear" w:color="000000" w:fill="FFFFFF"/>
          </w:tcPr>
          <w:p w:rsidR="00D16575" w:rsidRPr="00ED0A87" w:rsidRDefault="009F1C80" w:rsidP="009F1C80">
            <w:pPr>
              <w:jc w:val="right"/>
              <w:rPr>
                <w:rFonts w:ascii="Arial" w:hAnsi="Arial" w:cs="Arial"/>
                <w:bCs/>
                <w:color w:val="000000"/>
                <w:sz w:val="17"/>
                <w:szCs w:val="17"/>
              </w:rPr>
            </w:pPr>
            <w:r w:rsidRPr="00ED0A87">
              <w:rPr>
                <w:rFonts w:ascii="Arial" w:hAnsi="Arial" w:cs="Arial"/>
                <w:bCs/>
                <w:color w:val="000000"/>
                <w:sz w:val="17"/>
                <w:szCs w:val="17"/>
              </w:rPr>
              <w:t>72,299,358</w:t>
            </w:r>
          </w:p>
        </w:tc>
        <w:tc>
          <w:tcPr>
            <w:tcW w:w="2180" w:type="dxa"/>
            <w:tcBorders>
              <w:top w:val="nil"/>
              <w:left w:val="nil"/>
              <w:bottom w:val="single" w:sz="4" w:space="0" w:color="auto"/>
              <w:right w:val="single" w:sz="4" w:space="0" w:color="auto"/>
            </w:tcBorders>
            <w:shd w:val="clear" w:color="000000" w:fill="FFFFFF"/>
            <w:vAlign w:val="center"/>
            <w:hideMark/>
          </w:tcPr>
          <w:p w:rsidR="00D16575" w:rsidRPr="00ED0A87" w:rsidRDefault="00D16575" w:rsidP="00D16575">
            <w:pPr>
              <w:jc w:val="right"/>
              <w:rPr>
                <w:rFonts w:ascii="Arial" w:hAnsi="Arial" w:cs="Arial"/>
                <w:bCs/>
                <w:color w:val="000000"/>
                <w:sz w:val="17"/>
                <w:szCs w:val="17"/>
              </w:rPr>
            </w:pPr>
            <w:r w:rsidRPr="00ED0A87">
              <w:rPr>
                <w:rFonts w:ascii="Arial" w:hAnsi="Arial" w:cs="Arial"/>
                <w:bCs/>
                <w:color w:val="000000"/>
                <w:sz w:val="17"/>
                <w:szCs w:val="17"/>
              </w:rPr>
              <w:t> </w:t>
            </w:r>
          </w:p>
        </w:tc>
      </w:tr>
      <w:tr w:rsidR="00D16575" w:rsidRPr="00ED0A87" w:rsidTr="00D16575">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16575" w:rsidRPr="00ED0A87" w:rsidRDefault="00D16575" w:rsidP="00D16575">
            <w:pPr>
              <w:ind w:firstLineChars="100" w:firstLine="170"/>
              <w:rPr>
                <w:rFonts w:ascii="Arial" w:hAnsi="Arial" w:cs="Arial"/>
                <w:color w:val="000000"/>
                <w:sz w:val="17"/>
                <w:szCs w:val="17"/>
              </w:rPr>
            </w:pPr>
            <w:r w:rsidRPr="00ED0A87">
              <w:rPr>
                <w:rFonts w:ascii="Arial" w:hAnsi="Arial" w:cs="Arial"/>
                <w:color w:val="000000"/>
                <w:sz w:val="17"/>
                <w:szCs w:val="17"/>
              </w:rPr>
              <w:t>Otras inversiones financieras</w:t>
            </w:r>
          </w:p>
        </w:tc>
        <w:tc>
          <w:tcPr>
            <w:tcW w:w="2180" w:type="dxa"/>
            <w:tcBorders>
              <w:top w:val="nil"/>
              <w:left w:val="nil"/>
              <w:bottom w:val="single" w:sz="4" w:space="0" w:color="auto"/>
              <w:right w:val="single" w:sz="4" w:space="0" w:color="auto"/>
            </w:tcBorders>
            <w:shd w:val="clear" w:color="000000" w:fill="FFFFFF"/>
          </w:tcPr>
          <w:p w:rsidR="00D16575" w:rsidRPr="00ED0A87" w:rsidRDefault="00F81C7C" w:rsidP="00D16575">
            <w:pPr>
              <w:jc w:val="right"/>
              <w:rPr>
                <w:rFonts w:ascii="Arial" w:hAnsi="Arial" w:cs="Arial"/>
                <w:bCs/>
                <w:color w:val="000000"/>
                <w:sz w:val="17"/>
                <w:szCs w:val="17"/>
              </w:rPr>
            </w:pPr>
            <w:r w:rsidRPr="00ED0A87">
              <w:rPr>
                <w:rFonts w:ascii="Arial" w:hAnsi="Arial" w:cs="Arial"/>
                <w:bCs/>
                <w:color w:val="000000"/>
                <w:sz w:val="17"/>
                <w:szCs w:val="17"/>
              </w:rPr>
              <w:t xml:space="preserve"> 0</w:t>
            </w:r>
            <w:r w:rsidR="00D16575" w:rsidRPr="00ED0A87">
              <w:rPr>
                <w:rFonts w:ascii="Arial" w:hAnsi="Arial" w:cs="Arial"/>
                <w:bCs/>
                <w:color w:val="000000"/>
                <w:sz w:val="17"/>
                <w:szCs w:val="17"/>
              </w:rPr>
              <w:t xml:space="preserve">   </w:t>
            </w:r>
          </w:p>
        </w:tc>
        <w:tc>
          <w:tcPr>
            <w:tcW w:w="2180" w:type="dxa"/>
            <w:tcBorders>
              <w:top w:val="nil"/>
              <w:left w:val="nil"/>
              <w:bottom w:val="single" w:sz="4" w:space="0" w:color="auto"/>
              <w:right w:val="single" w:sz="4" w:space="0" w:color="auto"/>
            </w:tcBorders>
            <w:shd w:val="clear" w:color="000000" w:fill="FFFFFF"/>
            <w:vAlign w:val="center"/>
            <w:hideMark/>
          </w:tcPr>
          <w:p w:rsidR="00D16575" w:rsidRPr="00ED0A87" w:rsidRDefault="00D16575" w:rsidP="00D16575">
            <w:pPr>
              <w:jc w:val="right"/>
              <w:rPr>
                <w:rFonts w:ascii="Arial" w:hAnsi="Arial" w:cs="Arial"/>
                <w:bCs/>
                <w:color w:val="000000"/>
                <w:sz w:val="17"/>
                <w:szCs w:val="17"/>
              </w:rPr>
            </w:pPr>
            <w:r w:rsidRPr="00ED0A87">
              <w:rPr>
                <w:rFonts w:ascii="Arial" w:hAnsi="Arial" w:cs="Arial"/>
                <w:bCs/>
                <w:color w:val="000000"/>
                <w:sz w:val="17"/>
                <w:szCs w:val="17"/>
              </w:rPr>
              <w:t> </w:t>
            </w:r>
          </w:p>
        </w:tc>
      </w:tr>
      <w:tr w:rsidR="00D16575" w:rsidRPr="00ED0A87" w:rsidTr="00D16575">
        <w:trPr>
          <w:trHeight w:val="395"/>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16575" w:rsidRPr="00ED0A87" w:rsidRDefault="00D16575" w:rsidP="00D16575">
            <w:pPr>
              <w:ind w:firstLineChars="100" w:firstLine="170"/>
              <w:rPr>
                <w:rFonts w:ascii="Arial" w:hAnsi="Arial" w:cs="Arial"/>
                <w:color w:val="000000"/>
                <w:sz w:val="17"/>
                <w:szCs w:val="17"/>
              </w:rPr>
            </w:pPr>
            <w:r w:rsidRPr="00ED0A87">
              <w:rPr>
                <w:rFonts w:ascii="Arial" w:hAnsi="Arial" w:cs="Arial"/>
                <w:color w:val="000000"/>
                <w:sz w:val="17"/>
                <w:szCs w:val="17"/>
              </w:rPr>
              <w:t>Provisiones para contingencias y otras erogaciones especiales</w:t>
            </w:r>
          </w:p>
        </w:tc>
        <w:tc>
          <w:tcPr>
            <w:tcW w:w="2180" w:type="dxa"/>
            <w:tcBorders>
              <w:top w:val="nil"/>
              <w:left w:val="nil"/>
              <w:bottom w:val="single" w:sz="4" w:space="0" w:color="auto"/>
              <w:right w:val="single" w:sz="4" w:space="0" w:color="auto"/>
            </w:tcBorders>
            <w:shd w:val="clear" w:color="000000" w:fill="FFFFFF"/>
          </w:tcPr>
          <w:p w:rsidR="00D16575" w:rsidRPr="00ED0A87" w:rsidRDefault="00F81C7C" w:rsidP="00D16575">
            <w:pPr>
              <w:jc w:val="right"/>
              <w:rPr>
                <w:rFonts w:ascii="Arial" w:hAnsi="Arial" w:cs="Arial"/>
                <w:bCs/>
                <w:color w:val="000000"/>
                <w:sz w:val="17"/>
                <w:szCs w:val="17"/>
              </w:rPr>
            </w:pPr>
            <w:r w:rsidRPr="00ED0A87">
              <w:rPr>
                <w:rFonts w:ascii="Arial" w:hAnsi="Arial" w:cs="Arial"/>
                <w:bCs/>
                <w:color w:val="000000"/>
                <w:sz w:val="17"/>
                <w:szCs w:val="17"/>
              </w:rPr>
              <w:t xml:space="preserve"> 0</w:t>
            </w:r>
            <w:r w:rsidR="00D16575" w:rsidRPr="00ED0A87">
              <w:rPr>
                <w:rFonts w:ascii="Arial" w:hAnsi="Arial" w:cs="Arial"/>
                <w:bCs/>
                <w:color w:val="000000"/>
                <w:sz w:val="17"/>
                <w:szCs w:val="17"/>
              </w:rPr>
              <w:t xml:space="preserve">   </w:t>
            </w:r>
          </w:p>
        </w:tc>
        <w:tc>
          <w:tcPr>
            <w:tcW w:w="2180" w:type="dxa"/>
            <w:tcBorders>
              <w:top w:val="nil"/>
              <w:left w:val="nil"/>
              <w:bottom w:val="single" w:sz="4" w:space="0" w:color="auto"/>
              <w:right w:val="single" w:sz="4" w:space="0" w:color="auto"/>
            </w:tcBorders>
            <w:shd w:val="clear" w:color="000000" w:fill="FFFFFF"/>
            <w:vAlign w:val="center"/>
            <w:hideMark/>
          </w:tcPr>
          <w:p w:rsidR="00D16575" w:rsidRPr="00ED0A87" w:rsidRDefault="00D16575" w:rsidP="00D16575">
            <w:pPr>
              <w:jc w:val="right"/>
              <w:rPr>
                <w:rFonts w:ascii="Arial" w:hAnsi="Arial" w:cs="Arial"/>
                <w:bCs/>
                <w:color w:val="000000"/>
                <w:sz w:val="17"/>
                <w:szCs w:val="17"/>
              </w:rPr>
            </w:pPr>
            <w:r w:rsidRPr="00ED0A87">
              <w:rPr>
                <w:rFonts w:ascii="Arial" w:hAnsi="Arial" w:cs="Arial"/>
                <w:bCs/>
                <w:color w:val="000000"/>
                <w:sz w:val="17"/>
                <w:szCs w:val="17"/>
              </w:rPr>
              <w:t> </w:t>
            </w:r>
          </w:p>
        </w:tc>
      </w:tr>
      <w:tr w:rsidR="00D16575" w:rsidRPr="00ED0A87" w:rsidTr="00D16575">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16575" w:rsidRPr="00ED0A87" w:rsidRDefault="00D16575" w:rsidP="00D16575">
            <w:pPr>
              <w:ind w:firstLineChars="100" w:firstLine="170"/>
              <w:rPr>
                <w:rFonts w:ascii="Arial" w:hAnsi="Arial" w:cs="Arial"/>
                <w:color w:val="000000"/>
                <w:sz w:val="17"/>
                <w:szCs w:val="17"/>
              </w:rPr>
            </w:pPr>
            <w:r w:rsidRPr="00ED0A87">
              <w:rPr>
                <w:rFonts w:ascii="Arial" w:hAnsi="Arial" w:cs="Arial"/>
                <w:color w:val="000000"/>
                <w:sz w:val="17"/>
                <w:szCs w:val="17"/>
              </w:rPr>
              <w:t>Amortización de la deuda publica</w:t>
            </w:r>
          </w:p>
        </w:tc>
        <w:tc>
          <w:tcPr>
            <w:tcW w:w="2180" w:type="dxa"/>
            <w:tcBorders>
              <w:top w:val="nil"/>
              <w:left w:val="nil"/>
              <w:bottom w:val="single" w:sz="4" w:space="0" w:color="auto"/>
              <w:right w:val="single" w:sz="4" w:space="0" w:color="auto"/>
            </w:tcBorders>
            <w:shd w:val="clear" w:color="000000" w:fill="FFFFFF"/>
          </w:tcPr>
          <w:p w:rsidR="00D16575" w:rsidRPr="00ED0A87" w:rsidRDefault="00F66979" w:rsidP="00F66979">
            <w:pPr>
              <w:jc w:val="right"/>
              <w:rPr>
                <w:rFonts w:ascii="Arial" w:hAnsi="Arial" w:cs="Arial"/>
                <w:bCs/>
                <w:color w:val="000000"/>
                <w:sz w:val="17"/>
                <w:szCs w:val="17"/>
              </w:rPr>
            </w:pPr>
            <w:r w:rsidRPr="00ED0A87">
              <w:rPr>
                <w:rFonts w:ascii="Arial" w:hAnsi="Arial" w:cs="Arial"/>
                <w:bCs/>
                <w:color w:val="000000"/>
                <w:sz w:val="17"/>
                <w:szCs w:val="17"/>
              </w:rPr>
              <w:t>348,227,421</w:t>
            </w:r>
          </w:p>
        </w:tc>
        <w:tc>
          <w:tcPr>
            <w:tcW w:w="2180" w:type="dxa"/>
            <w:tcBorders>
              <w:top w:val="nil"/>
              <w:left w:val="nil"/>
              <w:bottom w:val="single" w:sz="4" w:space="0" w:color="auto"/>
              <w:right w:val="single" w:sz="4" w:space="0" w:color="auto"/>
            </w:tcBorders>
            <w:shd w:val="clear" w:color="000000" w:fill="FFFFFF"/>
            <w:vAlign w:val="center"/>
            <w:hideMark/>
          </w:tcPr>
          <w:p w:rsidR="00D16575" w:rsidRPr="00ED0A87" w:rsidRDefault="00D16575" w:rsidP="00D16575">
            <w:pPr>
              <w:jc w:val="right"/>
              <w:rPr>
                <w:rFonts w:ascii="Arial" w:hAnsi="Arial" w:cs="Arial"/>
                <w:bCs/>
                <w:color w:val="000000"/>
                <w:sz w:val="17"/>
                <w:szCs w:val="17"/>
              </w:rPr>
            </w:pPr>
            <w:r w:rsidRPr="00ED0A87">
              <w:rPr>
                <w:rFonts w:ascii="Arial" w:hAnsi="Arial" w:cs="Arial"/>
                <w:bCs/>
                <w:color w:val="000000"/>
                <w:sz w:val="17"/>
                <w:szCs w:val="17"/>
              </w:rPr>
              <w:t> </w:t>
            </w:r>
          </w:p>
        </w:tc>
      </w:tr>
      <w:tr w:rsidR="00D16575" w:rsidRPr="00ED0A87" w:rsidTr="00D16575">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16575" w:rsidRPr="00ED0A87" w:rsidRDefault="00D16575" w:rsidP="00D16575">
            <w:pPr>
              <w:ind w:firstLineChars="100" w:firstLine="170"/>
              <w:rPr>
                <w:rFonts w:ascii="Arial" w:hAnsi="Arial" w:cs="Arial"/>
                <w:color w:val="000000"/>
                <w:sz w:val="17"/>
                <w:szCs w:val="17"/>
              </w:rPr>
            </w:pPr>
            <w:r w:rsidRPr="00ED0A87">
              <w:rPr>
                <w:rFonts w:ascii="Arial" w:hAnsi="Arial" w:cs="Arial"/>
                <w:color w:val="000000"/>
                <w:sz w:val="17"/>
                <w:szCs w:val="17"/>
              </w:rPr>
              <w:t>Adeudos de ejercicios fiscales anteriores (ADEFAS)</w:t>
            </w:r>
          </w:p>
        </w:tc>
        <w:tc>
          <w:tcPr>
            <w:tcW w:w="2180" w:type="dxa"/>
            <w:tcBorders>
              <w:top w:val="nil"/>
              <w:left w:val="nil"/>
              <w:bottom w:val="single" w:sz="4" w:space="0" w:color="auto"/>
              <w:right w:val="single" w:sz="4" w:space="0" w:color="auto"/>
            </w:tcBorders>
            <w:shd w:val="clear" w:color="000000" w:fill="FFFFFF"/>
          </w:tcPr>
          <w:p w:rsidR="00D16575" w:rsidRPr="00ED0A87" w:rsidRDefault="00F81C7C" w:rsidP="00D16575">
            <w:pPr>
              <w:jc w:val="right"/>
              <w:rPr>
                <w:rFonts w:ascii="Arial" w:hAnsi="Arial" w:cs="Arial"/>
                <w:bCs/>
                <w:color w:val="000000"/>
                <w:sz w:val="17"/>
                <w:szCs w:val="17"/>
              </w:rPr>
            </w:pPr>
            <w:r w:rsidRPr="00ED0A87">
              <w:rPr>
                <w:rFonts w:ascii="Arial" w:hAnsi="Arial" w:cs="Arial"/>
                <w:bCs/>
                <w:color w:val="000000"/>
                <w:sz w:val="17"/>
                <w:szCs w:val="17"/>
              </w:rPr>
              <w:t xml:space="preserve"> 0</w:t>
            </w:r>
            <w:r w:rsidR="00D16575" w:rsidRPr="00ED0A87">
              <w:rPr>
                <w:rFonts w:ascii="Arial" w:hAnsi="Arial" w:cs="Arial"/>
                <w:bCs/>
                <w:color w:val="000000"/>
                <w:sz w:val="17"/>
                <w:szCs w:val="17"/>
              </w:rPr>
              <w:t xml:space="preserve">   </w:t>
            </w:r>
          </w:p>
        </w:tc>
        <w:tc>
          <w:tcPr>
            <w:tcW w:w="2180" w:type="dxa"/>
            <w:tcBorders>
              <w:top w:val="nil"/>
              <w:left w:val="nil"/>
              <w:bottom w:val="single" w:sz="4" w:space="0" w:color="auto"/>
              <w:right w:val="single" w:sz="4" w:space="0" w:color="auto"/>
            </w:tcBorders>
            <w:shd w:val="clear" w:color="000000" w:fill="FFFFFF"/>
            <w:vAlign w:val="center"/>
            <w:hideMark/>
          </w:tcPr>
          <w:p w:rsidR="00D16575" w:rsidRPr="00ED0A87" w:rsidRDefault="00D16575" w:rsidP="00D16575">
            <w:pPr>
              <w:jc w:val="right"/>
              <w:rPr>
                <w:rFonts w:ascii="Arial" w:hAnsi="Arial" w:cs="Arial"/>
                <w:bCs/>
                <w:color w:val="000000"/>
                <w:sz w:val="17"/>
                <w:szCs w:val="17"/>
              </w:rPr>
            </w:pPr>
            <w:r w:rsidRPr="00ED0A87">
              <w:rPr>
                <w:rFonts w:ascii="Arial" w:hAnsi="Arial" w:cs="Arial"/>
                <w:bCs/>
                <w:color w:val="000000"/>
                <w:sz w:val="17"/>
                <w:szCs w:val="17"/>
              </w:rPr>
              <w:t> </w:t>
            </w:r>
          </w:p>
        </w:tc>
      </w:tr>
      <w:tr w:rsidR="00D16575" w:rsidRPr="00ED0A87" w:rsidTr="00D16575">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16575" w:rsidRPr="00ED0A87" w:rsidRDefault="00D16575" w:rsidP="00D16575">
            <w:pPr>
              <w:ind w:firstLineChars="100" w:firstLine="170"/>
              <w:rPr>
                <w:rFonts w:ascii="Arial" w:hAnsi="Arial" w:cs="Arial"/>
                <w:color w:val="000000"/>
                <w:sz w:val="17"/>
                <w:szCs w:val="17"/>
              </w:rPr>
            </w:pPr>
            <w:r w:rsidRPr="00ED0A87">
              <w:rPr>
                <w:rFonts w:ascii="Arial" w:hAnsi="Arial" w:cs="Arial"/>
                <w:color w:val="000000"/>
                <w:sz w:val="17"/>
                <w:szCs w:val="17"/>
              </w:rPr>
              <w:t>Otros Egresos Presupuestales No Contables</w:t>
            </w:r>
          </w:p>
        </w:tc>
        <w:tc>
          <w:tcPr>
            <w:tcW w:w="2180" w:type="dxa"/>
            <w:tcBorders>
              <w:top w:val="nil"/>
              <w:left w:val="nil"/>
              <w:bottom w:val="single" w:sz="4" w:space="0" w:color="auto"/>
              <w:right w:val="single" w:sz="4" w:space="0" w:color="auto"/>
            </w:tcBorders>
            <w:shd w:val="clear" w:color="000000" w:fill="FFFFFF"/>
          </w:tcPr>
          <w:p w:rsidR="00D16575" w:rsidRPr="00ED0A87" w:rsidRDefault="00F66979" w:rsidP="00F66979">
            <w:pPr>
              <w:jc w:val="right"/>
              <w:rPr>
                <w:rFonts w:ascii="Arial" w:hAnsi="Arial" w:cs="Arial"/>
                <w:bCs/>
                <w:color w:val="000000"/>
                <w:sz w:val="17"/>
                <w:szCs w:val="17"/>
              </w:rPr>
            </w:pPr>
            <w:r w:rsidRPr="00ED0A87">
              <w:rPr>
                <w:rFonts w:ascii="Arial" w:hAnsi="Arial" w:cs="Arial"/>
                <w:bCs/>
                <w:color w:val="000000"/>
                <w:sz w:val="17"/>
                <w:szCs w:val="17"/>
              </w:rPr>
              <w:t>4,610,614</w:t>
            </w:r>
          </w:p>
        </w:tc>
        <w:tc>
          <w:tcPr>
            <w:tcW w:w="2180" w:type="dxa"/>
            <w:tcBorders>
              <w:top w:val="nil"/>
              <w:left w:val="nil"/>
              <w:bottom w:val="single" w:sz="4" w:space="0" w:color="auto"/>
              <w:right w:val="single" w:sz="4" w:space="0" w:color="auto"/>
            </w:tcBorders>
            <w:shd w:val="clear" w:color="000000" w:fill="FFFFFF"/>
            <w:vAlign w:val="center"/>
            <w:hideMark/>
          </w:tcPr>
          <w:p w:rsidR="00D16575" w:rsidRPr="00ED0A87" w:rsidRDefault="00D16575" w:rsidP="00D16575">
            <w:pPr>
              <w:jc w:val="right"/>
              <w:rPr>
                <w:rFonts w:ascii="Arial" w:hAnsi="Arial" w:cs="Arial"/>
                <w:bCs/>
                <w:color w:val="000000"/>
                <w:sz w:val="17"/>
                <w:szCs w:val="17"/>
              </w:rPr>
            </w:pPr>
            <w:r w:rsidRPr="00ED0A87">
              <w:rPr>
                <w:rFonts w:ascii="Arial" w:hAnsi="Arial" w:cs="Arial"/>
                <w:bCs/>
                <w:color w:val="000000"/>
                <w:sz w:val="17"/>
                <w:szCs w:val="17"/>
              </w:rPr>
              <w:t> </w:t>
            </w:r>
          </w:p>
        </w:tc>
      </w:tr>
      <w:tr w:rsidR="002746E2" w:rsidRPr="00ED0A87" w:rsidTr="00D16575">
        <w:trPr>
          <w:trHeight w:val="240"/>
          <w:jc w:val="center"/>
        </w:trPr>
        <w:tc>
          <w:tcPr>
            <w:tcW w:w="4900" w:type="dxa"/>
            <w:tcBorders>
              <w:top w:val="nil"/>
              <w:left w:val="nil"/>
              <w:bottom w:val="nil"/>
              <w:right w:val="nil"/>
            </w:tcBorders>
            <w:shd w:val="clear" w:color="000000" w:fill="FFFFFF"/>
            <w:vAlign w:val="center"/>
            <w:hideMark/>
          </w:tcPr>
          <w:p w:rsidR="002746E2" w:rsidRPr="00ED0A87" w:rsidRDefault="002746E2" w:rsidP="002746E2">
            <w:pPr>
              <w:jc w:val="center"/>
              <w:rPr>
                <w:rFonts w:ascii="Arial" w:hAnsi="Arial" w:cs="Arial"/>
                <w:color w:val="000000"/>
                <w:sz w:val="17"/>
                <w:szCs w:val="17"/>
              </w:rPr>
            </w:pPr>
            <w:r w:rsidRPr="00ED0A87">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ED0A87" w:rsidRDefault="002746E2" w:rsidP="002746E2">
            <w:pPr>
              <w:jc w:val="center"/>
              <w:rPr>
                <w:rFonts w:ascii="Arial" w:hAnsi="Arial" w:cs="Arial"/>
                <w:color w:val="000000"/>
                <w:sz w:val="17"/>
                <w:szCs w:val="17"/>
              </w:rPr>
            </w:pPr>
            <w:r w:rsidRPr="00ED0A87">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ED0A87" w:rsidRDefault="002746E2" w:rsidP="002746E2">
            <w:pPr>
              <w:jc w:val="center"/>
              <w:rPr>
                <w:rFonts w:ascii="Arial" w:hAnsi="Arial" w:cs="Arial"/>
                <w:color w:val="000000"/>
                <w:sz w:val="17"/>
                <w:szCs w:val="17"/>
              </w:rPr>
            </w:pPr>
            <w:r w:rsidRPr="00ED0A87">
              <w:rPr>
                <w:rFonts w:ascii="Arial" w:hAnsi="Arial" w:cs="Arial"/>
                <w:color w:val="000000"/>
                <w:sz w:val="17"/>
                <w:szCs w:val="17"/>
              </w:rPr>
              <w:t> </w:t>
            </w:r>
          </w:p>
        </w:tc>
      </w:tr>
      <w:tr w:rsidR="002746E2" w:rsidRPr="00ED0A87" w:rsidTr="00D1657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746E2" w:rsidRPr="00ED0A87" w:rsidRDefault="002746E2" w:rsidP="002746E2">
            <w:pPr>
              <w:rPr>
                <w:rFonts w:ascii="Arial" w:hAnsi="Arial" w:cs="Arial"/>
                <w:b/>
                <w:bCs/>
                <w:color w:val="000000"/>
                <w:sz w:val="17"/>
                <w:szCs w:val="17"/>
              </w:rPr>
            </w:pPr>
            <w:r w:rsidRPr="00ED0A87">
              <w:rPr>
                <w:rFonts w:ascii="Arial" w:hAnsi="Arial" w:cs="Arial"/>
                <w:b/>
                <w:bCs/>
                <w:color w:val="000000"/>
                <w:sz w:val="17"/>
                <w:szCs w:val="17"/>
              </w:rPr>
              <w:t>3. Más Gasto Contables No Presupuestales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2746E2" w:rsidRPr="00ED0A87" w:rsidRDefault="002746E2" w:rsidP="002746E2">
            <w:pPr>
              <w:jc w:val="center"/>
              <w:rPr>
                <w:rFonts w:ascii="Arial" w:hAnsi="Arial" w:cs="Arial"/>
                <w:b/>
                <w:bCs/>
                <w:color w:val="000000"/>
                <w:sz w:val="17"/>
                <w:szCs w:val="17"/>
              </w:rPr>
            </w:pPr>
            <w:r w:rsidRPr="00ED0A87">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2746E2" w:rsidRPr="00ED0A87" w:rsidRDefault="00762E67" w:rsidP="00ED3550">
            <w:pPr>
              <w:jc w:val="right"/>
              <w:rPr>
                <w:rFonts w:ascii="Arial" w:hAnsi="Arial" w:cs="Arial"/>
                <w:b/>
                <w:bCs/>
                <w:color w:val="000000"/>
                <w:sz w:val="17"/>
                <w:szCs w:val="17"/>
              </w:rPr>
            </w:pPr>
            <w:r w:rsidRPr="00762E67">
              <w:rPr>
                <w:rFonts w:ascii="Arial" w:hAnsi="Arial" w:cs="Arial"/>
                <w:b/>
                <w:bCs/>
                <w:color w:val="000000"/>
                <w:sz w:val="17"/>
                <w:szCs w:val="17"/>
                <w14:numForm w14:val="lining"/>
              </w:rPr>
              <w:t>827,172,618</w:t>
            </w:r>
          </w:p>
        </w:tc>
      </w:tr>
      <w:tr w:rsidR="00213151" w:rsidRPr="00ED0A87" w:rsidTr="00D16575">
        <w:trPr>
          <w:trHeight w:val="217"/>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13151" w:rsidRPr="00ED0A87" w:rsidRDefault="00213151" w:rsidP="00213151">
            <w:pPr>
              <w:ind w:firstLineChars="100" w:firstLine="170"/>
              <w:rPr>
                <w:rFonts w:ascii="Arial" w:hAnsi="Arial" w:cs="Arial"/>
                <w:color w:val="000000"/>
                <w:sz w:val="17"/>
                <w:szCs w:val="17"/>
              </w:rPr>
            </w:pPr>
            <w:r w:rsidRPr="00ED0A87">
              <w:rPr>
                <w:rFonts w:ascii="Arial" w:hAnsi="Arial" w:cs="Arial"/>
                <w:color w:val="000000"/>
                <w:sz w:val="17"/>
                <w:szCs w:val="17"/>
              </w:rPr>
              <w:t>Estimaciones, depreciaciones, deterioros, obsolescencia y amortizaciones</w:t>
            </w:r>
          </w:p>
        </w:tc>
        <w:tc>
          <w:tcPr>
            <w:tcW w:w="2180" w:type="dxa"/>
            <w:tcBorders>
              <w:top w:val="nil"/>
              <w:left w:val="nil"/>
              <w:bottom w:val="single" w:sz="4" w:space="0" w:color="auto"/>
              <w:right w:val="single" w:sz="4" w:space="0" w:color="auto"/>
            </w:tcBorders>
            <w:shd w:val="clear" w:color="000000" w:fill="FFFFFF"/>
          </w:tcPr>
          <w:p w:rsidR="00213151" w:rsidRPr="00ED0A87" w:rsidRDefault="00762E67" w:rsidP="007A658B">
            <w:pPr>
              <w:jc w:val="right"/>
              <w:rPr>
                <w:rFonts w:ascii="Arial" w:hAnsi="Arial" w:cs="Arial"/>
                <w:bCs/>
                <w:color w:val="000000"/>
                <w:sz w:val="17"/>
                <w:szCs w:val="17"/>
              </w:rPr>
            </w:pPr>
            <w:r w:rsidRPr="00762E67">
              <w:rPr>
                <w:rFonts w:ascii="Arial" w:hAnsi="Arial" w:cs="Arial"/>
                <w:bCs/>
                <w:color w:val="000000"/>
                <w:sz w:val="17"/>
                <w:szCs w:val="17"/>
              </w:rPr>
              <w:t>168,379,511</w:t>
            </w:r>
          </w:p>
        </w:tc>
        <w:tc>
          <w:tcPr>
            <w:tcW w:w="2180" w:type="dxa"/>
            <w:tcBorders>
              <w:top w:val="nil"/>
              <w:left w:val="nil"/>
              <w:bottom w:val="single" w:sz="4" w:space="0" w:color="auto"/>
              <w:right w:val="single" w:sz="4" w:space="0" w:color="auto"/>
            </w:tcBorders>
            <w:shd w:val="clear" w:color="000000" w:fill="F2F2F2"/>
            <w:vAlign w:val="center"/>
            <w:hideMark/>
          </w:tcPr>
          <w:p w:rsidR="00213151" w:rsidRPr="00ED0A87" w:rsidRDefault="00213151" w:rsidP="00213151">
            <w:pPr>
              <w:jc w:val="right"/>
              <w:rPr>
                <w:rFonts w:ascii="Arial" w:hAnsi="Arial" w:cs="Arial"/>
                <w:bCs/>
                <w:color w:val="000000"/>
                <w:sz w:val="17"/>
                <w:szCs w:val="17"/>
              </w:rPr>
            </w:pPr>
            <w:r w:rsidRPr="00ED0A87">
              <w:rPr>
                <w:rFonts w:ascii="Arial" w:hAnsi="Arial" w:cs="Arial"/>
                <w:bCs/>
                <w:color w:val="000000"/>
                <w:sz w:val="17"/>
                <w:szCs w:val="17"/>
              </w:rPr>
              <w:t> </w:t>
            </w:r>
          </w:p>
        </w:tc>
      </w:tr>
      <w:tr w:rsidR="00213151" w:rsidRPr="00ED0A87" w:rsidTr="00D16575">
        <w:trPr>
          <w:trHeight w:val="95"/>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13151" w:rsidRPr="00ED0A87" w:rsidRDefault="00213151" w:rsidP="00213151">
            <w:pPr>
              <w:ind w:firstLineChars="100" w:firstLine="170"/>
              <w:rPr>
                <w:rFonts w:ascii="Arial" w:hAnsi="Arial" w:cs="Arial"/>
                <w:color w:val="000000"/>
                <w:sz w:val="17"/>
                <w:szCs w:val="17"/>
              </w:rPr>
            </w:pPr>
            <w:r w:rsidRPr="00ED0A87">
              <w:rPr>
                <w:rFonts w:ascii="Arial" w:hAnsi="Arial" w:cs="Arial"/>
                <w:color w:val="000000"/>
                <w:sz w:val="17"/>
                <w:szCs w:val="17"/>
              </w:rPr>
              <w:t>Provisiones</w:t>
            </w:r>
          </w:p>
        </w:tc>
        <w:tc>
          <w:tcPr>
            <w:tcW w:w="2180" w:type="dxa"/>
            <w:tcBorders>
              <w:top w:val="nil"/>
              <w:left w:val="nil"/>
              <w:bottom w:val="single" w:sz="4" w:space="0" w:color="auto"/>
              <w:right w:val="single" w:sz="4" w:space="0" w:color="auto"/>
            </w:tcBorders>
            <w:shd w:val="clear" w:color="000000" w:fill="FFFFFF"/>
          </w:tcPr>
          <w:p w:rsidR="00213151" w:rsidRPr="00ED0A87" w:rsidRDefault="00213151" w:rsidP="00213151">
            <w:pPr>
              <w:jc w:val="right"/>
              <w:rPr>
                <w:rFonts w:ascii="Arial" w:hAnsi="Arial" w:cs="Arial"/>
                <w:bCs/>
                <w:color w:val="000000"/>
                <w:sz w:val="17"/>
                <w:szCs w:val="17"/>
              </w:rPr>
            </w:pPr>
            <w:r w:rsidRPr="00ED0A87">
              <w:rPr>
                <w:rFonts w:ascii="Arial" w:hAnsi="Arial" w:cs="Arial"/>
                <w:bCs/>
                <w:color w:val="000000"/>
                <w:sz w:val="17"/>
                <w:szCs w:val="17"/>
              </w:rPr>
              <w:t>0</w:t>
            </w:r>
          </w:p>
        </w:tc>
        <w:tc>
          <w:tcPr>
            <w:tcW w:w="2180" w:type="dxa"/>
            <w:tcBorders>
              <w:top w:val="nil"/>
              <w:left w:val="nil"/>
              <w:bottom w:val="single" w:sz="4" w:space="0" w:color="auto"/>
              <w:right w:val="single" w:sz="4" w:space="0" w:color="auto"/>
            </w:tcBorders>
            <w:shd w:val="clear" w:color="000000" w:fill="F2F2F2"/>
            <w:vAlign w:val="center"/>
            <w:hideMark/>
          </w:tcPr>
          <w:p w:rsidR="00213151" w:rsidRPr="00ED0A87" w:rsidRDefault="00213151" w:rsidP="00213151">
            <w:pPr>
              <w:jc w:val="right"/>
              <w:rPr>
                <w:rFonts w:ascii="Arial" w:hAnsi="Arial" w:cs="Arial"/>
                <w:bCs/>
                <w:color w:val="000000"/>
                <w:sz w:val="17"/>
                <w:szCs w:val="17"/>
              </w:rPr>
            </w:pPr>
            <w:r w:rsidRPr="00ED0A87">
              <w:rPr>
                <w:rFonts w:ascii="Arial" w:hAnsi="Arial" w:cs="Arial"/>
                <w:bCs/>
                <w:color w:val="000000"/>
                <w:sz w:val="17"/>
                <w:szCs w:val="17"/>
              </w:rPr>
              <w:t> </w:t>
            </w:r>
          </w:p>
        </w:tc>
      </w:tr>
      <w:tr w:rsidR="00213151" w:rsidRPr="00ED0A87" w:rsidTr="00D16575">
        <w:trPr>
          <w:trHeight w:val="53"/>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13151" w:rsidRPr="00ED0A87" w:rsidRDefault="00213151" w:rsidP="00213151">
            <w:pPr>
              <w:ind w:firstLineChars="100" w:firstLine="170"/>
              <w:rPr>
                <w:rFonts w:ascii="Arial" w:hAnsi="Arial" w:cs="Arial"/>
                <w:color w:val="000000"/>
                <w:sz w:val="17"/>
                <w:szCs w:val="17"/>
              </w:rPr>
            </w:pPr>
            <w:r w:rsidRPr="00ED0A87">
              <w:rPr>
                <w:rFonts w:ascii="Arial" w:hAnsi="Arial" w:cs="Arial"/>
                <w:color w:val="000000"/>
                <w:sz w:val="17"/>
                <w:szCs w:val="17"/>
              </w:rPr>
              <w:t>Disminución de inventarios</w:t>
            </w:r>
          </w:p>
        </w:tc>
        <w:tc>
          <w:tcPr>
            <w:tcW w:w="2180" w:type="dxa"/>
            <w:tcBorders>
              <w:top w:val="nil"/>
              <w:left w:val="nil"/>
              <w:bottom w:val="single" w:sz="4" w:space="0" w:color="auto"/>
              <w:right w:val="single" w:sz="4" w:space="0" w:color="auto"/>
            </w:tcBorders>
            <w:shd w:val="clear" w:color="000000" w:fill="FFFFFF"/>
          </w:tcPr>
          <w:p w:rsidR="00213151" w:rsidRPr="00ED0A87" w:rsidRDefault="00BA094F" w:rsidP="00BA094F">
            <w:pPr>
              <w:jc w:val="right"/>
              <w:rPr>
                <w:rFonts w:ascii="Arial" w:hAnsi="Arial" w:cs="Arial"/>
                <w:bCs/>
                <w:color w:val="000000"/>
                <w:sz w:val="17"/>
                <w:szCs w:val="17"/>
              </w:rPr>
            </w:pPr>
            <w:r w:rsidRPr="00ED0A87">
              <w:rPr>
                <w:rFonts w:ascii="Arial" w:hAnsi="Arial" w:cs="Arial"/>
                <w:bCs/>
                <w:color w:val="000000"/>
                <w:sz w:val="17"/>
                <w:szCs w:val="17"/>
              </w:rPr>
              <w:t>4,600,295</w:t>
            </w:r>
          </w:p>
        </w:tc>
        <w:tc>
          <w:tcPr>
            <w:tcW w:w="2180" w:type="dxa"/>
            <w:tcBorders>
              <w:top w:val="nil"/>
              <w:left w:val="nil"/>
              <w:bottom w:val="single" w:sz="4" w:space="0" w:color="auto"/>
              <w:right w:val="single" w:sz="4" w:space="0" w:color="auto"/>
            </w:tcBorders>
            <w:shd w:val="clear" w:color="000000" w:fill="F2F2F2"/>
            <w:vAlign w:val="center"/>
            <w:hideMark/>
          </w:tcPr>
          <w:p w:rsidR="00213151" w:rsidRPr="00ED0A87" w:rsidRDefault="00213151" w:rsidP="00213151">
            <w:pPr>
              <w:jc w:val="right"/>
              <w:rPr>
                <w:rFonts w:ascii="Arial" w:hAnsi="Arial" w:cs="Arial"/>
                <w:bCs/>
                <w:color w:val="000000"/>
                <w:sz w:val="17"/>
                <w:szCs w:val="17"/>
              </w:rPr>
            </w:pPr>
            <w:r w:rsidRPr="00ED0A87">
              <w:rPr>
                <w:rFonts w:ascii="Arial" w:hAnsi="Arial" w:cs="Arial"/>
                <w:bCs/>
                <w:color w:val="000000"/>
                <w:sz w:val="17"/>
                <w:szCs w:val="17"/>
              </w:rPr>
              <w:t> </w:t>
            </w:r>
          </w:p>
        </w:tc>
      </w:tr>
      <w:tr w:rsidR="00213151" w:rsidRPr="00ED0A87" w:rsidTr="00D16575">
        <w:trPr>
          <w:trHeight w:val="301"/>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13151" w:rsidRPr="00ED0A87" w:rsidRDefault="00213151" w:rsidP="00213151">
            <w:pPr>
              <w:ind w:firstLineChars="100" w:firstLine="170"/>
              <w:rPr>
                <w:rFonts w:ascii="Arial" w:hAnsi="Arial" w:cs="Arial"/>
                <w:color w:val="000000"/>
                <w:sz w:val="17"/>
                <w:szCs w:val="17"/>
              </w:rPr>
            </w:pPr>
            <w:r w:rsidRPr="00ED0A87">
              <w:rPr>
                <w:rFonts w:ascii="Arial" w:hAnsi="Arial" w:cs="Arial"/>
                <w:color w:val="000000"/>
                <w:sz w:val="17"/>
                <w:szCs w:val="17"/>
              </w:rPr>
              <w:t>Aumento por insuficiencia de estimaciones por pérdida o deterioro u obsolescencia</w:t>
            </w:r>
          </w:p>
        </w:tc>
        <w:tc>
          <w:tcPr>
            <w:tcW w:w="2180" w:type="dxa"/>
            <w:tcBorders>
              <w:top w:val="nil"/>
              <w:left w:val="nil"/>
              <w:bottom w:val="single" w:sz="4" w:space="0" w:color="auto"/>
              <w:right w:val="single" w:sz="4" w:space="0" w:color="auto"/>
            </w:tcBorders>
            <w:shd w:val="clear" w:color="000000" w:fill="FFFFFF"/>
          </w:tcPr>
          <w:p w:rsidR="00213151" w:rsidRPr="00ED0A87" w:rsidRDefault="00BA094F" w:rsidP="00213151">
            <w:pPr>
              <w:jc w:val="right"/>
              <w:rPr>
                <w:rFonts w:ascii="Arial" w:hAnsi="Arial" w:cs="Arial"/>
                <w:bCs/>
                <w:color w:val="000000"/>
                <w:sz w:val="17"/>
                <w:szCs w:val="17"/>
              </w:rPr>
            </w:pPr>
            <w:r w:rsidRPr="00ED0A87">
              <w:rPr>
                <w:rFonts w:ascii="Arial" w:hAnsi="Arial" w:cs="Arial"/>
                <w:bCs/>
                <w:color w:val="000000"/>
                <w:sz w:val="17"/>
                <w:szCs w:val="17"/>
              </w:rPr>
              <w:t>0</w:t>
            </w:r>
          </w:p>
        </w:tc>
        <w:tc>
          <w:tcPr>
            <w:tcW w:w="2180" w:type="dxa"/>
            <w:tcBorders>
              <w:top w:val="nil"/>
              <w:left w:val="nil"/>
              <w:bottom w:val="single" w:sz="4" w:space="0" w:color="auto"/>
              <w:right w:val="single" w:sz="4" w:space="0" w:color="auto"/>
            </w:tcBorders>
            <w:shd w:val="clear" w:color="000000" w:fill="F2F2F2"/>
            <w:vAlign w:val="center"/>
            <w:hideMark/>
          </w:tcPr>
          <w:p w:rsidR="00213151" w:rsidRPr="00ED0A87" w:rsidRDefault="00213151" w:rsidP="00213151">
            <w:pPr>
              <w:jc w:val="right"/>
              <w:rPr>
                <w:rFonts w:ascii="Arial" w:hAnsi="Arial" w:cs="Arial"/>
                <w:bCs/>
                <w:color w:val="000000"/>
                <w:sz w:val="17"/>
                <w:szCs w:val="17"/>
              </w:rPr>
            </w:pPr>
            <w:r w:rsidRPr="00ED0A87">
              <w:rPr>
                <w:rFonts w:ascii="Arial" w:hAnsi="Arial" w:cs="Arial"/>
                <w:bCs/>
                <w:color w:val="000000"/>
                <w:sz w:val="17"/>
                <w:szCs w:val="17"/>
              </w:rPr>
              <w:t> </w:t>
            </w:r>
          </w:p>
        </w:tc>
      </w:tr>
      <w:tr w:rsidR="00213151" w:rsidRPr="00ED0A87" w:rsidTr="00D16575">
        <w:trPr>
          <w:trHeight w:val="135"/>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13151" w:rsidRPr="00ED0A87" w:rsidRDefault="00213151" w:rsidP="00213151">
            <w:pPr>
              <w:ind w:firstLineChars="100" w:firstLine="170"/>
              <w:rPr>
                <w:rFonts w:ascii="Arial" w:hAnsi="Arial" w:cs="Arial"/>
                <w:color w:val="000000"/>
                <w:sz w:val="17"/>
                <w:szCs w:val="17"/>
              </w:rPr>
            </w:pPr>
            <w:r w:rsidRPr="00ED0A87">
              <w:rPr>
                <w:rFonts w:ascii="Arial" w:hAnsi="Arial" w:cs="Arial"/>
                <w:color w:val="000000"/>
                <w:sz w:val="17"/>
                <w:szCs w:val="17"/>
              </w:rPr>
              <w:t>Aumento por insuficiencia de provisiones</w:t>
            </w:r>
          </w:p>
        </w:tc>
        <w:tc>
          <w:tcPr>
            <w:tcW w:w="2180" w:type="dxa"/>
            <w:tcBorders>
              <w:top w:val="nil"/>
              <w:left w:val="nil"/>
              <w:bottom w:val="single" w:sz="4" w:space="0" w:color="auto"/>
              <w:right w:val="single" w:sz="4" w:space="0" w:color="auto"/>
            </w:tcBorders>
            <w:shd w:val="clear" w:color="000000" w:fill="FFFFFF"/>
          </w:tcPr>
          <w:p w:rsidR="00213151" w:rsidRPr="00ED0A87" w:rsidRDefault="00213151" w:rsidP="00213151">
            <w:pPr>
              <w:jc w:val="right"/>
              <w:rPr>
                <w:rFonts w:ascii="Arial" w:hAnsi="Arial" w:cs="Arial"/>
                <w:bCs/>
                <w:color w:val="000000"/>
                <w:sz w:val="17"/>
                <w:szCs w:val="17"/>
              </w:rPr>
            </w:pPr>
            <w:r w:rsidRPr="00ED0A87">
              <w:rPr>
                <w:rFonts w:ascii="Arial" w:hAnsi="Arial" w:cs="Arial"/>
                <w:bCs/>
                <w:color w:val="000000"/>
                <w:sz w:val="17"/>
                <w:szCs w:val="17"/>
              </w:rPr>
              <w:t>0</w:t>
            </w:r>
          </w:p>
        </w:tc>
        <w:tc>
          <w:tcPr>
            <w:tcW w:w="2180" w:type="dxa"/>
            <w:tcBorders>
              <w:top w:val="nil"/>
              <w:left w:val="nil"/>
              <w:bottom w:val="single" w:sz="4" w:space="0" w:color="auto"/>
              <w:right w:val="single" w:sz="4" w:space="0" w:color="auto"/>
            </w:tcBorders>
            <w:shd w:val="clear" w:color="000000" w:fill="F2F2F2"/>
            <w:vAlign w:val="center"/>
            <w:hideMark/>
          </w:tcPr>
          <w:p w:rsidR="00213151" w:rsidRPr="00ED0A87" w:rsidRDefault="00213151" w:rsidP="00213151">
            <w:pPr>
              <w:jc w:val="right"/>
              <w:rPr>
                <w:rFonts w:ascii="Arial" w:hAnsi="Arial" w:cs="Arial"/>
                <w:bCs/>
                <w:color w:val="000000"/>
                <w:sz w:val="17"/>
                <w:szCs w:val="17"/>
              </w:rPr>
            </w:pPr>
            <w:r w:rsidRPr="00ED0A87">
              <w:rPr>
                <w:rFonts w:ascii="Arial" w:hAnsi="Arial" w:cs="Arial"/>
                <w:bCs/>
                <w:color w:val="000000"/>
                <w:sz w:val="17"/>
                <w:szCs w:val="17"/>
              </w:rPr>
              <w:t> </w:t>
            </w:r>
          </w:p>
        </w:tc>
      </w:tr>
      <w:tr w:rsidR="00213151" w:rsidRPr="00ED0A87" w:rsidTr="00D16575">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13151" w:rsidRPr="00ED0A87" w:rsidRDefault="00213151" w:rsidP="00213151">
            <w:pPr>
              <w:ind w:firstLineChars="100" w:firstLine="170"/>
              <w:rPr>
                <w:rFonts w:ascii="Arial" w:hAnsi="Arial" w:cs="Arial"/>
                <w:color w:val="000000"/>
                <w:sz w:val="17"/>
                <w:szCs w:val="17"/>
              </w:rPr>
            </w:pPr>
            <w:r w:rsidRPr="00ED0A87">
              <w:rPr>
                <w:rFonts w:ascii="Arial" w:hAnsi="Arial" w:cs="Arial"/>
                <w:color w:val="000000"/>
                <w:sz w:val="17"/>
                <w:szCs w:val="17"/>
              </w:rPr>
              <w:t>Otros Gastos</w:t>
            </w:r>
          </w:p>
        </w:tc>
        <w:tc>
          <w:tcPr>
            <w:tcW w:w="2180" w:type="dxa"/>
            <w:tcBorders>
              <w:top w:val="nil"/>
              <w:left w:val="nil"/>
              <w:bottom w:val="single" w:sz="4" w:space="0" w:color="auto"/>
              <w:right w:val="single" w:sz="4" w:space="0" w:color="auto"/>
            </w:tcBorders>
            <w:shd w:val="clear" w:color="000000" w:fill="FFFFFF"/>
          </w:tcPr>
          <w:p w:rsidR="00213151" w:rsidRPr="00ED0A87" w:rsidRDefault="00ED3550" w:rsidP="001121AA">
            <w:pPr>
              <w:jc w:val="right"/>
              <w:rPr>
                <w:rFonts w:ascii="Arial" w:hAnsi="Arial" w:cs="Arial"/>
                <w:bCs/>
                <w:color w:val="000000"/>
                <w:sz w:val="17"/>
                <w:szCs w:val="17"/>
              </w:rPr>
            </w:pPr>
            <w:bookmarkStart w:id="3" w:name="OLE_LINK4"/>
            <w:r w:rsidRPr="00ED0A87">
              <w:rPr>
                <w:rFonts w:ascii="Arial" w:hAnsi="Arial" w:cs="Arial"/>
                <w:bCs/>
                <w:color w:val="000000"/>
                <w:sz w:val="17"/>
                <w:szCs w:val="17"/>
              </w:rPr>
              <w:t>36,676,528</w:t>
            </w:r>
            <w:bookmarkEnd w:id="3"/>
          </w:p>
        </w:tc>
        <w:tc>
          <w:tcPr>
            <w:tcW w:w="2180" w:type="dxa"/>
            <w:tcBorders>
              <w:top w:val="nil"/>
              <w:left w:val="nil"/>
              <w:bottom w:val="single" w:sz="4" w:space="0" w:color="auto"/>
              <w:right w:val="single" w:sz="4" w:space="0" w:color="auto"/>
            </w:tcBorders>
            <w:shd w:val="clear" w:color="000000" w:fill="F2F2F2"/>
            <w:vAlign w:val="center"/>
            <w:hideMark/>
          </w:tcPr>
          <w:p w:rsidR="00213151" w:rsidRPr="00ED0A87" w:rsidRDefault="00213151" w:rsidP="00213151">
            <w:pPr>
              <w:jc w:val="right"/>
              <w:rPr>
                <w:rFonts w:ascii="Arial" w:hAnsi="Arial" w:cs="Arial"/>
                <w:bCs/>
                <w:color w:val="000000"/>
                <w:sz w:val="17"/>
                <w:szCs w:val="17"/>
              </w:rPr>
            </w:pPr>
            <w:r w:rsidRPr="00ED0A87">
              <w:rPr>
                <w:rFonts w:ascii="Arial" w:hAnsi="Arial" w:cs="Arial"/>
                <w:bCs/>
                <w:color w:val="000000"/>
                <w:sz w:val="17"/>
                <w:szCs w:val="17"/>
              </w:rPr>
              <w:t> </w:t>
            </w:r>
          </w:p>
        </w:tc>
      </w:tr>
      <w:tr w:rsidR="00213151" w:rsidRPr="00ED0A87" w:rsidTr="00D16575">
        <w:trPr>
          <w:trHeight w:val="99"/>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13151" w:rsidRPr="00ED0A87" w:rsidRDefault="00213151" w:rsidP="00213151">
            <w:pPr>
              <w:ind w:firstLineChars="100" w:firstLine="170"/>
              <w:rPr>
                <w:rFonts w:ascii="Arial" w:hAnsi="Arial" w:cs="Arial"/>
                <w:color w:val="000000"/>
                <w:sz w:val="17"/>
                <w:szCs w:val="17"/>
              </w:rPr>
            </w:pPr>
            <w:r w:rsidRPr="00ED0A87">
              <w:rPr>
                <w:rFonts w:ascii="Arial" w:hAnsi="Arial" w:cs="Arial"/>
                <w:color w:val="000000"/>
                <w:sz w:val="17"/>
                <w:szCs w:val="17"/>
              </w:rPr>
              <w:t>Otros Gastos Contables No Presupuestales</w:t>
            </w:r>
          </w:p>
        </w:tc>
        <w:tc>
          <w:tcPr>
            <w:tcW w:w="2180" w:type="dxa"/>
            <w:tcBorders>
              <w:top w:val="nil"/>
              <w:left w:val="nil"/>
              <w:bottom w:val="single" w:sz="4" w:space="0" w:color="auto"/>
              <w:right w:val="single" w:sz="4" w:space="0" w:color="auto"/>
            </w:tcBorders>
            <w:shd w:val="clear" w:color="000000" w:fill="FFFFFF"/>
          </w:tcPr>
          <w:p w:rsidR="00213151" w:rsidRPr="00ED0A87" w:rsidRDefault="00927BC0" w:rsidP="00ED3550">
            <w:pPr>
              <w:jc w:val="right"/>
              <w:rPr>
                <w:rFonts w:ascii="Arial" w:hAnsi="Arial" w:cs="Arial"/>
                <w:bCs/>
                <w:color w:val="000000"/>
                <w:sz w:val="17"/>
                <w:szCs w:val="17"/>
              </w:rPr>
            </w:pPr>
            <w:bookmarkStart w:id="4" w:name="OLE_LINK1"/>
            <w:r w:rsidRPr="00ED0A87">
              <w:rPr>
                <w:rFonts w:ascii="Arial" w:hAnsi="Arial" w:cs="Arial"/>
                <w:bCs/>
                <w:color w:val="000000"/>
                <w:sz w:val="17"/>
                <w:szCs w:val="17"/>
              </w:rPr>
              <w:t>617,516,28</w:t>
            </w:r>
            <w:bookmarkEnd w:id="4"/>
            <w:r w:rsidR="00ED3550" w:rsidRPr="00ED0A87">
              <w:rPr>
                <w:rFonts w:ascii="Arial" w:hAnsi="Arial" w:cs="Arial"/>
                <w:bCs/>
                <w:color w:val="000000"/>
                <w:sz w:val="17"/>
                <w:szCs w:val="17"/>
              </w:rPr>
              <w:t>4</w:t>
            </w:r>
          </w:p>
        </w:tc>
        <w:tc>
          <w:tcPr>
            <w:tcW w:w="2180" w:type="dxa"/>
            <w:tcBorders>
              <w:top w:val="nil"/>
              <w:left w:val="nil"/>
              <w:bottom w:val="single" w:sz="4" w:space="0" w:color="auto"/>
              <w:right w:val="single" w:sz="4" w:space="0" w:color="auto"/>
            </w:tcBorders>
            <w:shd w:val="clear" w:color="000000" w:fill="F2F2F2"/>
            <w:vAlign w:val="center"/>
            <w:hideMark/>
          </w:tcPr>
          <w:p w:rsidR="00213151" w:rsidRPr="00ED0A87" w:rsidRDefault="00213151" w:rsidP="00213151">
            <w:pPr>
              <w:jc w:val="right"/>
              <w:rPr>
                <w:rFonts w:ascii="Arial" w:hAnsi="Arial" w:cs="Arial"/>
                <w:bCs/>
                <w:color w:val="000000"/>
                <w:sz w:val="17"/>
                <w:szCs w:val="17"/>
              </w:rPr>
            </w:pPr>
            <w:r w:rsidRPr="00ED0A87">
              <w:rPr>
                <w:rFonts w:ascii="Arial" w:hAnsi="Arial" w:cs="Arial"/>
                <w:bCs/>
                <w:color w:val="000000"/>
                <w:sz w:val="17"/>
                <w:szCs w:val="17"/>
              </w:rPr>
              <w:t> </w:t>
            </w:r>
          </w:p>
        </w:tc>
      </w:tr>
      <w:tr w:rsidR="002746E2" w:rsidRPr="00ED0A87" w:rsidTr="00D16575">
        <w:trPr>
          <w:trHeight w:val="240"/>
          <w:jc w:val="center"/>
        </w:trPr>
        <w:tc>
          <w:tcPr>
            <w:tcW w:w="4900" w:type="dxa"/>
            <w:tcBorders>
              <w:top w:val="nil"/>
              <w:left w:val="nil"/>
              <w:bottom w:val="nil"/>
              <w:right w:val="nil"/>
            </w:tcBorders>
            <w:shd w:val="clear" w:color="000000" w:fill="FFFFFF"/>
            <w:vAlign w:val="center"/>
            <w:hideMark/>
          </w:tcPr>
          <w:p w:rsidR="002746E2" w:rsidRPr="00ED0A87" w:rsidRDefault="002746E2" w:rsidP="002746E2">
            <w:pPr>
              <w:jc w:val="center"/>
              <w:rPr>
                <w:rFonts w:ascii="Arial" w:hAnsi="Arial" w:cs="Arial"/>
                <w:color w:val="000000"/>
                <w:sz w:val="17"/>
                <w:szCs w:val="17"/>
              </w:rPr>
            </w:pPr>
            <w:r w:rsidRPr="00ED0A87">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ED0A87" w:rsidRDefault="002746E2" w:rsidP="002746E2">
            <w:pPr>
              <w:jc w:val="center"/>
              <w:rPr>
                <w:rFonts w:ascii="Arial" w:hAnsi="Arial" w:cs="Arial"/>
                <w:color w:val="000000"/>
                <w:sz w:val="17"/>
                <w:szCs w:val="17"/>
              </w:rPr>
            </w:pPr>
            <w:r w:rsidRPr="00ED0A87">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ED0A87" w:rsidRDefault="002746E2" w:rsidP="002746E2">
            <w:pPr>
              <w:jc w:val="center"/>
              <w:rPr>
                <w:rFonts w:ascii="Arial" w:hAnsi="Arial" w:cs="Arial"/>
                <w:color w:val="000000"/>
                <w:sz w:val="17"/>
                <w:szCs w:val="17"/>
              </w:rPr>
            </w:pPr>
            <w:r w:rsidRPr="00ED0A87">
              <w:rPr>
                <w:rFonts w:ascii="Arial" w:hAnsi="Arial" w:cs="Arial"/>
                <w:color w:val="000000"/>
                <w:sz w:val="17"/>
                <w:szCs w:val="17"/>
              </w:rPr>
              <w:t> </w:t>
            </w:r>
          </w:p>
        </w:tc>
      </w:tr>
      <w:tr w:rsidR="002746E2" w:rsidRPr="001655CD" w:rsidTr="00D1657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746E2" w:rsidRPr="00ED0A87" w:rsidRDefault="002746E2" w:rsidP="002746E2">
            <w:pPr>
              <w:rPr>
                <w:rFonts w:ascii="Arial" w:hAnsi="Arial" w:cs="Arial"/>
                <w:b/>
                <w:bCs/>
                <w:color w:val="000000"/>
                <w:sz w:val="17"/>
                <w:szCs w:val="17"/>
              </w:rPr>
            </w:pPr>
            <w:r w:rsidRPr="00ED0A87">
              <w:rPr>
                <w:rFonts w:ascii="Arial" w:hAnsi="Arial" w:cs="Arial"/>
                <w:b/>
                <w:bCs/>
                <w:color w:val="000000"/>
                <w:sz w:val="17"/>
                <w:szCs w:val="17"/>
              </w:rPr>
              <w:t>4. Total de Gasto Contable (4 = 1  2 + 3)</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2746E2" w:rsidRPr="00ED0A87" w:rsidRDefault="002746E2" w:rsidP="002746E2">
            <w:pPr>
              <w:jc w:val="center"/>
              <w:rPr>
                <w:rFonts w:ascii="Arial" w:hAnsi="Arial" w:cs="Arial"/>
                <w:b/>
                <w:bCs/>
                <w:color w:val="000000"/>
                <w:sz w:val="17"/>
                <w:szCs w:val="17"/>
              </w:rPr>
            </w:pPr>
            <w:r w:rsidRPr="00ED0A87">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2746E2" w:rsidRPr="00ED0A87" w:rsidRDefault="005A57C8" w:rsidP="00223048">
            <w:pPr>
              <w:jc w:val="right"/>
              <w:rPr>
                <w:rFonts w:ascii="Arial" w:hAnsi="Arial" w:cs="Arial"/>
                <w:b/>
                <w:bCs/>
                <w:color w:val="000000"/>
                <w:sz w:val="17"/>
                <w:szCs w:val="17"/>
              </w:rPr>
            </w:pPr>
            <w:r w:rsidRPr="00ED0A87">
              <w:rPr>
                <w:rFonts w:ascii="Arial" w:hAnsi="Arial" w:cs="Arial"/>
                <w:b/>
                <w:bCs/>
                <w:color w:val="000000"/>
                <w:sz w:val="17"/>
                <w:szCs w:val="17"/>
                <w14:numForm w14:val="lining"/>
              </w:rPr>
              <w:t>33,4</w:t>
            </w:r>
            <w:r w:rsidR="00223048">
              <w:rPr>
                <w:rFonts w:ascii="Arial" w:hAnsi="Arial" w:cs="Arial"/>
                <w:b/>
                <w:bCs/>
                <w:color w:val="000000"/>
                <w:sz w:val="17"/>
                <w:szCs w:val="17"/>
                <w14:numForm w14:val="lining"/>
              </w:rPr>
              <w:t>21</w:t>
            </w:r>
            <w:r w:rsidRPr="00ED0A87">
              <w:rPr>
                <w:rFonts w:ascii="Arial" w:hAnsi="Arial" w:cs="Arial"/>
                <w:b/>
                <w:bCs/>
                <w:color w:val="000000"/>
                <w:sz w:val="17"/>
                <w:szCs w:val="17"/>
                <w14:numForm w14:val="lining"/>
              </w:rPr>
              <w:t>,</w:t>
            </w:r>
            <w:r w:rsidR="00223048">
              <w:rPr>
                <w:rFonts w:ascii="Arial" w:hAnsi="Arial" w:cs="Arial"/>
                <w:b/>
                <w:bCs/>
                <w:color w:val="000000"/>
                <w:sz w:val="17"/>
                <w:szCs w:val="17"/>
                <w14:numForm w14:val="lining"/>
              </w:rPr>
              <w:t>955</w:t>
            </w:r>
            <w:r w:rsidRPr="00ED0A87">
              <w:rPr>
                <w:rFonts w:ascii="Arial" w:hAnsi="Arial" w:cs="Arial"/>
                <w:b/>
                <w:bCs/>
                <w:color w:val="000000"/>
                <w:sz w:val="17"/>
                <w:szCs w:val="17"/>
                <w14:numForm w14:val="lining"/>
              </w:rPr>
              <w:t>,</w:t>
            </w:r>
            <w:r w:rsidR="00223048">
              <w:rPr>
                <w:rFonts w:ascii="Arial" w:hAnsi="Arial" w:cs="Arial"/>
                <w:b/>
                <w:bCs/>
                <w:color w:val="000000"/>
                <w:sz w:val="17"/>
                <w:szCs w:val="17"/>
                <w14:numForm w14:val="lining"/>
              </w:rPr>
              <w:t>220</w:t>
            </w:r>
          </w:p>
        </w:tc>
      </w:tr>
    </w:tbl>
    <w:p w:rsidR="0092346E" w:rsidRPr="002D70DA" w:rsidRDefault="0092346E" w:rsidP="003A59E1">
      <w:pPr>
        <w:numPr>
          <w:ilvl w:val="0"/>
          <w:numId w:val="9"/>
        </w:num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lastRenderedPageBreak/>
        <w:t xml:space="preserve">Notas de </w:t>
      </w:r>
      <w:r>
        <w:rPr>
          <w:rFonts w:ascii="Arial" w:hAnsi="Arial" w:cs="Arial"/>
          <w:b/>
          <w:sz w:val="17"/>
          <w:szCs w:val="17"/>
        </w:rPr>
        <w:t>Memoria</w:t>
      </w:r>
      <w:r w:rsidRPr="002D70DA">
        <w:rPr>
          <w:rFonts w:ascii="Arial" w:hAnsi="Arial" w:cs="Arial"/>
          <w:b/>
          <w:sz w:val="17"/>
          <w:szCs w:val="17"/>
        </w:rPr>
        <w:t>:</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Las cuentas que se manejan para efectos de estas Notas son las siguientes: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Cuentas de Orden Contables y Presupuestarias: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Contables: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Valores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Emisión de obligaciones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Avales y garantías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Juicios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Contratos para Inversión Mediante Proyectos para Prestación de Servicios (PPS) y Similares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Bienes concesionados o en comodato</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Presupuestarias: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Cuentas de ingresos</w:t>
      </w:r>
    </w:p>
    <w:p w:rsid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Cuentas de egresos</w:t>
      </w:r>
    </w:p>
    <w:p w:rsidR="00F1578E" w:rsidRDefault="00F1578E" w:rsidP="00F1578E">
      <w:pPr>
        <w:spacing w:before="80" w:line="250" w:lineRule="exact"/>
        <w:ind w:left="709"/>
        <w:jc w:val="both"/>
        <w:rPr>
          <w:rFonts w:ascii="Arial" w:eastAsia="Calibri" w:hAnsi="Arial" w:cs="Arial"/>
          <w:spacing w:val="-1"/>
          <w:sz w:val="17"/>
          <w:szCs w:val="17"/>
        </w:rPr>
      </w:pP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Se informa, de manera agrupada, las cuentas de orden contables y cuentas de orden presupuestario:</w:t>
      </w:r>
    </w:p>
    <w:p w:rsidR="00F1578E" w:rsidRPr="00051021" w:rsidRDefault="002B5A44" w:rsidP="00051021">
      <w:pPr>
        <w:pStyle w:val="Prrafodelista"/>
        <w:numPr>
          <w:ilvl w:val="0"/>
          <w:numId w:val="8"/>
        </w:numPr>
        <w:autoSpaceDE w:val="0"/>
        <w:autoSpaceDN w:val="0"/>
        <w:adjustRightInd w:val="0"/>
        <w:spacing w:before="240" w:after="120"/>
        <w:jc w:val="both"/>
        <w:rPr>
          <w:rFonts w:ascii="Arial" w:hAnsi="Arial" w:cs="Arial"/>
          <w:b/>
          <w:sz w:val="17"/>
          <w:szCs w:val="17"/>
        </w:rPr>
      </w:pPr>
      <w:r w:rsidRPr="00051021">
        <w:rPr>
          <w:rFonts w:ascii="Arial" w:hAnsi="Arial" w:cs="Arial"/>
          <w:b/>
          <w:sz w:val="17"/>
          <w:szCs w:val="17"/>
        </w:rPr>
        <w:t>Cuentas de orden contables</w:t>
      </w:r>
    </w:p>
    <w:p w:rsidR="006642DB" w:rsidRPr="002D70DA" w:rsidRDefault="006642DB" w:rsidP="006642D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3620" w:type="dxa"/>
        <w:jc w:val="center"/>
        <w:tblCellMar>
          <w:left w:w="70" w:type="dxa"/>
          <w:right w:w="70" w:type="dxa"/>
        </w:tblCellMar>
        <w:tblLook w:val="04A0" w:firstRow="1" w:lastRow="0" w:firstColumn="1" w:lastColumn="0" w:noHBand="0" w:noVBand="1"/>
      </w:tblPr>
      <w:tblGrid>
        <w:gridCol w:w="4900"/>
        <w:gridCol w:w="2180"/>
        <w:gridCol w:w="2180"/>
        <w:gridCol w:w="2180"/>
        <w:gridCol w:w="2180"/>
      </w:tblGrid>
      <w:tr w:rsidR="006642DB" w:rsidTr="006642DB">
        <w:trPr>
          <w:trHeight w:val="240"/>
          <w:jc w:val="center"/>
        </w:trPr>
        <w:tc>
          <w:tcPr>
            <w:tcW w:w="4900" w:type="dxa"/>
            <w:tcBorders>
              <w:top w:val="nil"/>
              <w:left w:val="nil"/>
              <w:bottom w:val="nil"/>
              <w:right w:val="nil"/>
            </w:tcBorders>
            <w:shd w:val="clear" w:color="000000" w:fill="FFFFFF"/>
            <w:vAlign w:val="center"/>
            <w:hideMark/>
          </w:tcPr>
          <w:p w:rsidR="006642DB" w:rsidRDefault="006033FC">
            <w:pPr>
              <w:rPr>
                <w:rFonts w:ascii="Calibri" w:hAnsi="Calibri"/>
                <w:b/>
                <w:bCs/>
                <w:color w:val="000000"/>
                <w:sz w:val="18"/>
                <w:szCs w:val="18"/>
              </w:rPr>
            </w:pPr>
            <w:r>
              <w:rPr>
                <w:rFonts w:ascii="Calibri" w:hAnsi="Calibri"/>
                <w:b/>
                <w:bCs/>
                <w:color w:val="000000"/>
                <w:sz w:val="18"/>
                <w:szCs w:val="18"/>
              </w:rPr>
              <w:t xml:space="preserve">C. </w:t>
            </w:r>
            <w:r w:rsidR="006642DB" w:rsidRPr="006642DB">
              <w:rPr>
                <w:rFonts w:ascii="Calibri" w:hAnsi="Calibri"/>
                <w:b/>
                <w:bCs/>
                <w:color w:val="000000"/>
                <w:sz w:val="18"/>
                <w:szCs w:val="18"/>
              </w:rPr>
              <w:t>Avales y Garantías</w:t>
            </w:r>
            <w:r w:rsidR="006642DB">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r>
      <w:tr w:rsidR="006642DB" w:rsidTr="008751F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TASA</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VENCIMIENTO</w:t>
            </w:r>
          </w:p>
        </w:tc>
      </w:tr>
      <w:tr w:rsidR="006642DB" w:rsidTr="006033FC">
        <w:trPr>
          <w:trHeight w:val="240"/>
          <w:jc w:val="center"/>
        </w:trPr>
        <w:tc>
          <w:tcPr>
            <w:tcW w:w="4900" w:type="dxa"/>
            <w:tcBorders>
              <w:top w:val="nil"/>
              <w:left w:val="single" w:sz="4" w:space="0" w:color="auto"/>
              <w:bottom w:val="nil"/>
              <w:right w:val="single" w:sz="4" w:space="0" w:color="auto"/>
            </w:tcBorders>
            <w:shd w:val="clear" w:color="auto" w:fill="auto"/>
            <w:vAlign w:val="center"/>
            <w:hideMark/>
          </w:tcPr>
          <w:p w:rsidR="006642DB" w:rsidRDefault="006642DB">
            <w:pPr>
              <w:rPr>
                <w:rFonts w:ascii="Calibri" w:hAnsi="Calibri"/>
                <w:color w:val="000000"/>
                <w:sz w:val="18"/>
                <w:szCs w:val="18"/>
              </w:rPr>
            </w:pPr>
            <w:r>
              <w:rPr>
                <w:rFonts w:ascii="Calibri" w:hAnsi="Calibri"/>
                <w:color w:val="000000"/>
                <w:sz w:val="18"/>
                <w:szCs w:val="18"/>
              </w:rPr>
              <w:t>Avales Autorizados</w:t>
            </w:r>
          </w:p>
        </w:tc>
        <w:tc>
          <w:tcPr>
            <w:tcW w:w="2180" w:type="dxa"/>
            <w:tcBorders>
              <w:top w:val="nil"/>
              <w:left w:val="nil"/>
              <w:bottom w:val="nil"/>
              <w:right w:val="single" w:sz="4" w:space="0" w:color="auto"/>
            </w:tcBorders>
            <w:shd w:val="clear" w:color="auto" w:fill="auto"/>
            <w:vAlign w:val="center"/>
            <w:hideMark/>
          </w:tcPr>
          <w:p w:rsidR="006642DB" w:rsidRPr="008943A8" w:rsidRDefault="008943A8">
            <w:pPr>
              <w:jc w:val="center"/>
              <w:rPr>
                <w:rFonts w:ascii="Calibri" w:hAnsi="Calibri"/>
                <w:bCs/>
                <w:color w:val="000000"/>
                <w:sz w:val="18"/>
                <w:szCs w:val="18"/>
              </w:rPr>
            </w:pPr>
            <w:r>
              <w:rPr>
                <w:rFonts w:ascii="Calibri" w:hAnsi="Calibri"/>
                <w:bCs/>
                <w:color w:val="000000"/>
                <w:sz w:val="18"/>
                <w:szCs w:val="18"/>
              </w:rPr>
              <w:t>Aval deuda CEA</w:t>
            </w:r>
          </w:p>
        </w:tc>
        <w:tc>
          <w:tcPr>
            <w:tcW w:w="2180" w:type="dxa"/>
            <w:tcBorders>
              <w:top w:val="nil"/>
              <w:left w:val="nil"/>
              <w:bottom w:val="nil"/>
              <w:right w:val="single" w:sz="4" w:space="0" w:color="auto"/>
            </w:tcBorders>
            <w:shd w:val="clear" w:color="auto" w:fill="auto"/>
            <w:vAlign w:val="center"/>
          </w:tcPr>
          <w:p w:rsidR="006642DB" w:rsidRPr="007E6E98" w:rsidRDefault="008943A8">
            <w:pPr>
              <w:jc w:val="right"/>
              <w:rPr>
                <w:rFonts w:ascii="Calibri" w:hAnsi="Calibri"/>
                <w:bCs/>
                <w:color w:val="000000"/>
                <w:sz w:val="18"/>
                <w:szCs w:val="18"/>
              </w:rPr>
            </w:pPr>
            <w:r w:rsidRPr="007E6E98">
              <w:rPr>
                <w:rFonts w:ascii="Calibri" w:hAnsi="Calibri"/>
                <w:bCs/>
                <w:color w:val="000000"/>
                <w:sz w:val="18"/>
                <w:szCs w:val="18"/>
              </w:rPr>
              <w:t>72,395,079</w:t>
            </w:r>
          </w:p>
        </w:tc>
        <w:tc>
          <w:tcPr>
            <w:tcW w:w="2180" w:type="dxa"/>
            <w:tcBorders>
              <w:top w:val="nil"/>
              <w:left w:val="nil"/>
              <w:bottom w:val="nil"/>
              <w:right w:val="single" w:sz="4" w:space="0" w:color="auto"/>
            </w:tcBorders>
            <w:shd w:val="clear" w:color="auto" w:fill="auto"/>
            <w:vAlign w:val="center"/>
            <w:hideMark/>
          </w:tcPr>
          <w:p w:rsidR="006642DB" w:rsidRPr="007E6E98" w:rsidRDefault="00A208E2">
            <w:pPr>
              <w:jc w:val="center"/>
              <w:rPr>
                <w:rFonts w:ascii="Calibri" w:hAnsi="Calibri"/>
                <w:bCs/>
                <w:color w:val="000000"/>
                <w:sz w:val="18"/>
                <w:szCs w:val="18"/>
              </w:rPr>
            </w:pPr>
            <w:r w:rsidRPr="007E6E98">
              <w:rPr>
                <w:rFonts w:ascii="Calibri" w:hAnsi="Calibri"/>
                <w:bCs/>
                <w:color w:val="000000"/>
                <w:sz w:val="18"/>
                <w:szCs w:val="18"/>
              </w:rPr>
              <w:t>T</w:t>
            </w:r>
            <w:r w:rsidR="006B5715" w:rsidRPr="007E6E98">
              <w:rPr>
                <w:rFonts w:ascii="Calibri" w:hAnsi="Calibri"/>
                <w:bCs/>
                <w:color w:val="000000"/>
                <w:sz w:val="18"/>
                <w:szCs w:val="18"/>
              </w:rPr>
              <w:t>I</w:t>
            </w:r>
            <w:r w:rsidRPr="007E6E98">
              <w:rPr>
                <w:rFonts w:ascii="Calibri" w:hAnsi="Calibri"/>
                <w:bCs/>
                <w:color w:val="000000"/>
                <w:sz w:val="18"/>
                <w:szCs w:val="18"/>
              </w:rPr>
              <w:t>IE + 1.70</w:t>
            </w:r>
          </w:p>
        </w:tc>
        <w:tc>
          <w:tcPr>
            <w:tcW w:w="2180" w:type="dxa"/>
            <w:tcBorders>
              <w:top w:val="nil"/>
              <w:left w:val="nil"/>
              <w:bottom w:val="nil"/>
              <w:right w:val="single" w:sz="4" w:space="0" w:color="auto"/>
            </w:tcBorders>
            <w:shd w:val="clear" w:color="auto" w:fill="auto"/>
            <w:vAlign w:val="center"/>
            <w:hideMark/>
          </w:tcPr>
          <w:p w:rsidR="006642DB" w:rsidRPr="007E6E98" w:rsidRDefault="00A208E2">
            <w:pPr>
              <w:jc w:val="center"/>
              <w:rPr>
                <w:rFonts w:ascii="Calibri" w:hAnsi="Calibri"/>
                <w:bCs/>
                <w:color w:val="000000"/>
                <w:sz w:val="18"/>
                <w:szCs w:val="18"/>
              </w:rPr>
            </w:pPr>
            <w:r w:rsidRPr="007E6E98">
              <w:rPr>
                <w:rFonts w:ascii="Calibri" w:hAnsi="Calibri"/>
                <w:bCs/>
                <w:color w:val="000000"/>
                <w:sz w:val="18"/>
                <w:szCs w:val="18"/>
              </w:rPr>
              <w:t>23/10/2027</w:t>
            </w:r>
          </w:p>
        </w:tc>
      </w:tr>
      <w:tr w:rsidR="006033FC" w:rsidTr="008751F2">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tcPr>
          <w:p w:rsidR="006033FC" w:rsidRDefault="006033FC" w:rsidP="006033FC">
            <w:pPr>
              <w:rPr>
                <w:rFonts w:ascii="Calibri" w:hAnsi="Calibri"/>
                <w:color w:val="000000"/>
                <w:sz w:val="18"/>
                <w:szCs w:val="18"/>
              </w:rPr>
            </w:pPr>
            <w:r>
              <w:rPr>
                <w:rFonts w:ascii="Calibri" w:hAnsi="Calibri"/>
                <w:color w:val="000000"/>
                <w:sz w:val="18"/>
                <w:szCs w:val="18"/>
              </w:rPr>
              <w:t>Suscripción de Contratos de Préstamos y Otras Obligaciones de la Deuda Pública Interna</w:t>
            </w:r>
          </w:p>
        </w:tc>
        <w:tc>
          <w:tcPr>
            <w:tcW w:w="2180" w:type="dxa"/>
            <w:tcBorders>
              <w:top w:val="nil"/>
              <w:left w:val="nil"/>
              <w:bottom w:val="single" w:sz="4" w:space="0" w:color="auto"/>
              <w:right w:val="single" w:sz="4" w:space="0" w:color="auto"/>
            </w:tcBorders>
            <w:shd w:val="clear" w:color="auto" w:fill="auto"/>
            <w:vAlign w:val="center"/>
          </w:tcPr>
          <w:p w:rsidR="006033FC" w:rsidRPr="008943A8" w:rsidRDefault="006033FC" w:rsidP="006033FC">
            <w:pPr>
              <w:jc w:val="center"/>
              <w:rPr>
                <w:rFonts w:ascii="Calibri" w:hAnsi="Calibri"/>
                <w:bCs/>
                <w:color w:val="000000"/>
                <w:sz w:val="18"/>
                <w:szCs w:val="18"/>
              </w:rPr>
            </w:pPr>
            <w:r>
              <w:rPr>
                <w:rFonts w:ascii="Calibri" w:hAnsi="Calibri"/>
                <w:bCs/>
                <w:color w:val="000000"/>
                <w:sz w:val="18"/>
                <w:szCs w:val="18"/>
              </w:rPr>
              <w:t>Contrato BANOBRAS</w:t>
            </w:r>
          </w:p>
        </w:tc>
        <w:tc>
          <w:tcPr>
            <w:tcW w:w="2180" w:type="dxa"/>
            <w:tcBorders>
              <w:top w:val="nil"/>
              <w:left w:val="nil"/>
              <w:bottom w:val="single" w:sz="4" w:space="0" w:color="auto"/>
              <w:right w:val="single" w:sz="4" w:space="0" w:color="auto"/>
            </w:tcBorders>
            <w:shd w:val="clear" w:color="auto" w:fill="auto"/>
            <w:vAlign w:val="center"/>
          </w:tcPr>
          <w:p w:rsidR="006033FC" w:rsidRPr="007E6E98" w:rsidRDefault="006033FC" w:rsidP="006033FC">
            <w:pPr>
              <w:jc w:val="right"/>
              <w:rPr>
                <w:rFonts w:ascii="Calibri" w:hAnsi="Calibri"/>
                <w:bCs/>
                <w:color w:val="000000"/>
                <w:sz w:val="18"/>
                <w:szCs w:val="18"/>
              </w:rPr>
            </w:pPr>
            <w:r w:rsidRPr="007E6E98">
              <w:rPr>
                <w:rFonts w:ascii="Calibri" w:hAnsi="Calibri"/>
                <w:bCs/>
                <w:color w:val="000000"/>
                <w:sz w:val="18"/>
                <w:szCs w:val="18"/>
              </w:rPr>
              <w:t>65,842,628</w:t>
            </w:r>
          </w:p>
        </w:tc>
        <w:tc>
          <w:tcPr>
            <w:tcW w:w="2180" w:type="dxa"/>
            <w:tcBorders>
              <w:top w:val="nil"/>
              <w:left w:val="nil"/>
              <w:bottom w:val="single" w:sz="4" w:space="0" w:color="auto"/>
              <w:right w:val="single" w:sz="4" w:space="0" w:color="auto"/>
            </w:tcBorders>
            <w:shd w:val="clear" w:color="auto" w:fill="auto"/>
            <w:vAlign w:val="center"/>
          </w:tcPr>
          <w:p w:rsidR="006033FC" w:rsidRPr="007E6E98" w:rsidRDefault="006033FC" w:rsidP="006033FC">
            <w:pPr>
              <w:jc w:val="center"/>
              <w:rPr>
                <w:rFonts w:ascii="Calibri" w:hAnsi="Calibri"/>
                <w:bCs/>
                <w:color w:val="000000"/>
                <w:sz w:val="18"/>
                <w:szCs w:val="18"/>
              </w:rPr>
            </w:pPr>
            <w:r w:rsidRPr="007E6E98">
              <w:rPr>
                <w:rFonts w:ascii="Calibri" w:hAnsi="Calibri"/>
                <w:bCs/>
                <w:color w:val="000000"/>
                <w:sz w:val="18"/>
                <w:szCs w:val="18"/>
              </w:rPr>
              <w:t>TIIE + 2.77</w:t>
            </w:r>
          </w:p>
        </w:tc>
        <w:tc>
          <w:tcPr>
            <w:tcW w:w="2180" w:type="dxa"/>
            <w:tcBorders>
              <w:top w:val="nil"/>
              <w:left w:val="nil"/>
              <w:bottom w:val="single" w:sz="4" w:space="0" w:color="auto"/>
              <w:right w:val="single" w:sz="4" w:space="0" w:color="auto"/>
            </w:tcBorders>
            <w:shd w:val="clear" w:color="auto" w:fill="auto"/>
            <w:vAlign w:val="center"/>
          </w:tcPr>
          <w:p w:rsidR="006033FC" w:rsidRPr="007E6E98" w:rsidRDefault="006033FC" w:rsidP="006033FC">
            <w:pPr>
              <w:jc w:val="center"/>
              <w:rPr>
                <w:rFonts w:ascii="Calibri" w:hAnsi="Calibri"/>
                <w:bCs/>
                <w:color w:val="000000"/>
                <w:sz w:val="18"/>
                <w:szCs w:val="18"/>
              </w:rPr>
            </w:pPr>
            <w:r w:rsidRPr="007E6E98">
              <w:rPr>
                <w:rFonts w:ascii="Calibri" w:hAnsi="Calibri"/>
                <w:bCs/>
                <w:color w:val="000000"/>
                <w:sz w:val="18"/>
                <w:szCs w:val="18"/>
              </w:rPr>
              <w:t>01/09/2035</w:t>
            </w:r>
          </w:p>
        </w:tc>
      </w:tr>
    </w:tbl>
    <w:p w:rsidR="00502074" w:rsidRDefault="008751F2" w:rsidP="00051021">
      <w:pPr>
        <w:pStyle w:val="Prrafodelista"/>
        <w:spacing w:before="80" w:line="250" w:lineRule="exact"/>
        <w:jc w:val="both"/>
        <w:rPr>
          <w:rFonts w:ascii="Arial" w:eastAsia="Calibri" w:hAnsi="Arial" w:cs="Arial"/>
          <w:spacing w:val="-1"/>
          <w:sz w:val="17"/>
          <w:szCs w:val="17"/>
        </w:rPr>
      </w:pPr>
      <w:r w:rsidRPr="006033FC">
        <w:rPr>
          <w:rFonts w:ascii="Arial" w:eastAsia="Calibri" w:hAnsi="Arial" w:cs="Arial"/>
          <w:spacing w:val="-1"/>
          <w:sz w:val="17"/>
          <w:szCs w:val="17"/>
        </w:rPr>
        <w:t xml:space="preserve">Representa un importe de </w:t>
      </w:r>
      <w:r w:rsidR="00A64AB2" w:rsidRPr="006033FC">
        <w:rPr>
          <w:rFonts w:ascii="Arial" w:eastAsia="Calibri" w:hAnsi="Arial" w:cs="Arial"/>
          <w:spacing w:val="-1"/>
          <w:sz w:val="17"/>
          <w:szCs w:val="17"/>
        </w:rPr>
        <w:t>hasta 72,395,079 por concepto de contraprestaci</w:t>
      </w:r>
      <w:r w:rsidR="006033FC">
        <w:rPr>
          <w:rFonts w:ascii="Arial" w:eastAsia="Calibri" w:hAnsi="Arial" w:cs="Arial"/>
          <w:spacing w:val="-1"/>
          <w:sz w:val="17"/>
          <w:szCs w:val="17"/>
        </w:rPr>
        <w:t>ón de servicio del Acueducto II, por el ejercicio fiscal siguiente.</w:t>
      </w:r>
    </w:p>
    <w:p w:rsidR="006033FC" w:rsidRPr="006033FC" w:rsidRDefault="006033FC" w:rsidP="006033FC">
      <w:pPr>
        <w:spacing w:before="80" w:line="250" w:lineRule="exact"/>
        <w:ind w:left="360"/>
        <w:jc w:val="both"/>
        <w:rPr>
          <w:rFonts w:ascii="Arial" w:eastAsia="Calibri" w:hAnsi="Arial" w:cs="Arial"/>
          <w:spacing w:val="-1"/>
          <w:sz w:val="17"/>
          <w:szCs w:val="17"/>
        </w:rPr>
      </w:pPr>
    </w:p>
    <w:p w:rsidR="006033FC" w:rsidRPr="006033FC" w:rsidRDefault="006033FC" w:rsidP="00051021">
      <w:pPr>
        <w:pStyle w:val="Prrafodelista"/>
        <w:spacing w:before="80" w:line="250" w:lineRule="exact"/>
        <w:jc w:val="both"/>
        <w:rPr>
          <w:rFonts w:ascii="Arial" w:eastAsia="Calibri" w:hAnsi="Arial" w:cs="Arial"/>
          <w:spacing w:val="-1"/>
          <w:sz w:val="17"/>
          <w:szCs w:val="17"/>
        </w:rPr>
      </w:pPr>
      <w:r w:rsidRPr="006033FC">
        <w:rPr>
          <w:rFonts w:ascii="Arial" w:eastAsia="Calibri" w:hAnsi="Arial" w:cs="Arial"/>
          <w:spacing w:val="-1"/>
          <w:sz w:val="17"/>
          <w:szCs w:val="17"/>
        </w:rPr>
        <w:t>Contrato de crédito para cubrir al Desarrollador Inmobiliario una determinada cantidad de dinero como contraprestación para el caso de que los edificios construidos por este último en el Parque Aeroespacial de Querétaro dejen de generar rentas por no tener arrendatario, siempre que no sea por causa imputable al Desarrollador Inmobiliario, con la finalidad de que este último recupere parcialmente la inversión realizada por la construcción de inmuebles en terrenos del Poder Ejecutivo del Estado de Querétaro, cuyas edificaciones pasarán a ser propiedad de este último, como propietario de los terrenos.</w:t>
      </w:r>
    </w:p>
    <w:p w:rsidR="002B5A44" w:rsidRDefault="00B60C91" w:rsidP="000B0AAA">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lastRenderedPageBreak/>
        <w:t xml:space="preserve">Atendiendo los lineamientos para el registro auxiliar sujeto a inventario de bienes arqueológicos, artísticos e </w:t>
      </w:r>
      <w:r w:rsidR="002B5A44">
        <w:rPr>
          <w:rFonts w:ascii="Arial" w:eastAsia="Calibri" w:hAnsi="Arial" w:cs="Arial"/>
          <w:spacing w:val="-1"/>
          <w:sz w:val="17"/>
          <w:szCs w:val="17"/>
        </w:rPr>
        <w:t>históricos</w:t>
      </w:r>
      <w:r>
        <w:rPr>
          <w:rFonts w:ascii="Arial" w:eastAsia="Calibri" w:hAnsi="Arial" w:cs="Arial"/>
          <w:spacing w:val="-1"/>
          <w:sz w:val="17"/>
          <w:szCs w:val="17"/>
        </w:rPr>
        <w:t xml:space="preserve"> bajo custodia de los entes </w:t>
      </w:r>
      <w:r w:rsidR="002B5A44">
        <w:rPr>
          <w:rFonts w:ascii="Arial" w:eastAsia="Calibri" w:hAnsi="Arial" w:cs="Arial"/>
          <w:spacing w:val="-1"/>
          <w:sz w:val="17"/>
          <w:szCs w:val="17"/>
        </w:rPr>
        <w:t>públicos a que hace referencia la L</w:t>
      </w:r>
      <w:r w:rsidR="00AF3061">
        <w:rPr>
          <w:rFonts w:ascii="Arial" w:eastAsia="Calibri" w:hAnsi="Arial" w:cs="Arial"/>
          <w:spacing w:val="-1"/>
          <w:sz w:val="17"/>
          <w:szCs w:val="17"/>
        </w:rPr>
        <w:t xml:space="preserve">ey </w:t>
      </w:r>
      <w:r w:rsidR="002B5A44">
        <w:rPr>
          <w:rFonts w:ascii="Arial" w:eastAsia="Calibri" w:hAnsi="Arial" w:cs="Arial"/>
          <w:spacing w:val="-1"/>
          <w:sz w:val="17"/>
          <w:szCs w:val="17"/>
        </w:rPr>
        <w:t>G</w:t>
      </w:r>
      <w:r w:rsidR="00AF3061">
        <w:rPr>
          <w:rFonts w:ascii="Arial" w:eastAsia="Calibri" w:hAnsi="Arial" w:cs="Arial"/>
          <w:spacing w:val="-1"/>
          <w:sz w:val="17"/>
          <w:szCs w:val="17"/>
        </w:rPr>
        <w:t xml:space="preserve">eneral de </w:t>
      </w:r>
      <w:r w:rsidR="002B5A44">
        <w:rPr>
          <w:rFonts w:ascii="Arial" w:eastAsia="Calibri" w:hAnsi="Arial" w:cs="Arial"/>
          <w:spacing w:val="-1"/>
          <w:sz w:val="17"/>
          <w:szCs w:val="17"/>
        </w:rPr>
        <w:t>C</w:t>
      </w:r>
      <w:r w:rsidR="00AF3061">
        <w:rPr>
          <w:rFonts w:ascii="Arial" w:eastAsia="Calibri" w:hAnsi="Arial" w:cs="Arial"/>
          <w:spacing w:val="-1"/>
          <w:sz w:val="17"/>
          <w:szCs w:val="17"/>
        </w:rPr>
        <w:t xml:space="preserve">ontabilidad </w:t>
      </w:r>
      <w:r w:rsidR="002B5A44">
        <w:rPr>
          <w:rFonts w:ascii="Arial" w:eastAsia="Calibri" w:hAnsi="Arial" w:cs="Arial"/>
          <w:spacing w:val="-1"/>
          <w:sz w:val="17"/>
          <w:szCs w:val="17"/>
        </w:rPr>
        <w:t>G</w:t>
      </w:r>
      <w:r w:rsidR="00AF3061">
        <w:rPr>
          <w:rFonts w:ascii="Arial" w:eastAsia="Calibri" w:hAnsi="Arial" w:cs="Arial"/>
          <w:spacing w:val="-1"/>
          <w:sz w:val="17"/>
          <w:szCs w:val="17"/>
        </w:rPr>
        <w:t>ubernamental</w:t>
      </w:r>
      <w:r w:rsidR="002B5A44">
        <w:rPr>
          <w:rFonts w:ascii="Arial" w:eastAsia="Calibri" w:hAnsi="Arial" w:cs="Arial"/>
          <w:spacing w:val="-1"/>
          <w:sz w:val="17"/>
          <w:szCs w:val="17"/>
        </w:rPr>
        <w:t>:</w:t>
      </w:r>
    </w:p>
    <w:p w:rsidR="002B5A44" w:rsidRPr="002D70DA" w:rsidRDefault="002B5A44" w:rsidP="002B5A44">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E42C7E" w:rsidTr="00E42C7E">
        <w:trPr>
          <w:trHeight w:val="240"/>
          <w:jc w:val="center"/>
        </w:trPr>
        <w:tc>
          <w:tcPr>
            <w:tcW w:w="4900" w:type="dxa"/>
            <w:tcBorders>
              <w:top w:val="nil"/>
              <w:left w:val="nil"/>
              <w:bottom w:val="nil"/>
              <w:right w:val="nil"/>
            </w:tcBorders>
            <w:shd w:val="clear" w:color="000000" w:fill="FFFFFF"/>
            <w:vAlign w:val="center"/>
            <w:hideMark/>
          </w:tcPr>
          <w:p w:rsidR="00E42C7E" w:rsidRDefault="00E42C7E">
            <w:pPr>
              <w:rPr>
                <w:rFonts w:ascii="Calibri" w:hAnsi="Calibri"/>
                <w:b/>
                <w:bCs/>
                <w:color w:val="000000"/>
                <w:sz w:val="18"/>
                <w:szCs w:val="18"/>
              </w:rPr>
            </w:pPr>
            <w:r w:rsidRPr="002B5A44">
              <w:rPr>
                <w:rFonts w:ascii="Calibri" w:hAnsi="Calibri"/>
                <w:b/>
                <w:bCs/>
                <w:color w:val="000000"/>
                <w:sz w:val="18"/>
                <w:szCs w:val="18"/>
              </w:rPr>
              <w:t>G. Bienes Arqueológicos, Artísticos e Históricos</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E42C7E" w:rsidRDefault="00E42C7E">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E42C7E" w:rsidRDefault="00E42C7E">
            <w:pPr>
              <w:rPr>
                <w:rFonts w:ascii="Calibri" w:hAnsi="Calibri"/>
                <w:b/>
                <w:bCs/>
                <w:color w:val="000000"/>
                <w:sz w:val="18"/>
                <w:szCs w:val="18"/>
              </w:rPr>
            </w:pPr>
            <w:r>
              <w:rPr>
                <w:rFonts w:ascii="Calibri" w:hAnsi="Calibri"/>
                <w:b/>
                <w:bCs/>
                <w:color w:val="000000"/>
                <w:sz w:val="18"/>
                <w:szCs w:val="18"/>
              </w:rPr>
              <w:t> </w:t>
            </w:r>
          </w:p>
        </w:tc>
      </w:tr>
      <w:tr w:rsidR="00E42C7E" w:rsidTr="00E821D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42C7E" w:rsidRDefault="00E42C7E">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E42C7E" w:rsidRDefault="00E42C7E">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E42C7E" w:rsidRDefault="00E42C7E">
            <w:pPr>
              <w:jc w:val="center"/>
              <w:rPr>
                <w:rFonts w:ascii="Calibri" w:hAnsi="Calibri"/>
                <w:b/>
                <w:bCs/>
                <w:color w:val="000000"/>
                <w:sz w:val="18"/>
                <w:szCs w:val="18"/>
              </w:rPr>
            </w:pPr>
            <w:r>
              <w:rPr>
                <w:rFonts w:ascii="Calibri" w:hAnsi="Calibri"/>
                <w:b/>
                <w:bCs/>
                <w:color w:val="000000"/>
                <w:sz w:val="18"/>
                <w:szCs w:val="18"/>
              </w:rPr>
              <w:t>MONTO</w:t>
            </w:r>
          </w:p>
        </w:tc>
      </w:tr>
      <w:tr w:rsidR="00FD02A1" w:rsidRPr="00971047" w:rsidTr="00E821D4">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tcPr>
          <w:p w:rsidR="00FD02A1" w:rsidRPr="00971047" w:rsidRDefault="00FD02A1">
            <w:pPr>
              <w:rPr>
                <w:rFonts w:ascii="Calibri" w:hAnsi="Calibri"/>
                <w:color w:val="000000"/>
                <w:sz w:val="18"/>
                <w:szCs w:val="18"/>
              </w:rPr>
            </w:pPr>
            <w:r>
              <w:rPr>
                <w:rFonts w:ascii="Calibri" w:hAnsi="Calibri"/>
                <w:color w:val="000000"/>
                <w:sz w:val="18"/>
                <w:szCs w:val="18"/>
              </w:rPr>
              <w:t>Bienes Arqueológicos</w:t>
            </w:r>
          </w:p>
        </w:tc>
        <w:tc>
          <w:tcPr>
            <w:tcW w:w="2180" w:type="dxa"/>
            <w:tcBorders>
              <w:top w:val="nil"/>
              <w:left w:val="nil"/>
              <w:bottom w:val="single" w:sz="4" w:space="0" w:color="auto"/>
              <w:right w:val="single" w:sz="4" w:space="0" w:color="auto"/>
            </w:tcBorders>
            <w:shd w:val="clear" w:color="auto" w:fill="auto"/>
            <w:vAlign w:val="center"/>
          </w:tcPr>
          <w:p w:rsidR="00FD02A1" w:rsidRPr="00971047" w:rsidRDefault="00FD02A1">
            <w:pPr>
              <w:jc w:val="center"/>
              <w:rPr>
                <w:rFonts w:ascii="Calibri" w:hAnsi="Calibri"/>
                <w:bCs/>
                <w:color w:val="000000"/>
                <w:sz w:val="18"/>
                <w:szCs w:val="18"/>
              </w:rPr>
            </w:pPr>
            <w:r>
              <w:rPr>
                <w:rFonts w:ascii="Calibri" w:hAnsi="Calibri"/>
                <w:bCs/>
                <w:color w:val="000000"/>
                <w:sz w:val="18"/>
                <w:szCs w:val="18"/>
              </w:rPr>
              <w:t>Arqueológico</w:t>
            </w:r>
          </w:p>
        </w:tc>
        <w:tc>
          <w:tcPr>
            <w:tcW w:w="2180" w:type="dxa"/>
            <w:tcBorders>
              <w:top w:val="nil"/>
              <w:left w:val="nil"/>
              <w:bottom w:val="single" w:sz="4" w:space="0" w:color="auto"/>
              <w:right w:val="single" w:sz="4" w:space="0" w:color="auto"/>
            </w:tcBorders>
            <w:shd w:val="clear" w:color="auto" w:fill="auto"/>
            <w:vAlign w:val="center"/>
          </w:tcPr>
          <w:p w:rsidR="00FD02A1" w:rsidRPr="00FD02A1" w:rsidRDefault="00FD02A1" w:rsidP="00695EF7">
            <w:pPr>
              <w:jc w:val="right"/>
              <w:rPr>
                <w:rFonts w:ascii="Calibri" w:hAnsi="Calibri"/>
                <w:bCs/>
                <w:color w:val="000000"/>
                <w:sz w:val="18"/>
                <w:szCs w:val="18"/>
              </w:rPr>
            </w:pPr>
            <w:r w:rsidRPr="00FD02A1">
              <w:rPr>
                <w:rFonts w:ascii="Calibri" w:hAnsi="Calibri"/>
                <w:bCs/>
                <w:color w:val="000000"/>
                <w:sz w:val="18"/>
                <w:szCs w:val="18"/>
              </w:rPr>
              <w:t>1</w:t>
            </w:r>
          </w:p>
        </w:tc>
      </w:tr>
      <w:tr w:rsidR="00E42C7E" w:rsidRPr="00971047" w:rsidTr="00E821D4">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E42C7E" w:rsidRPr="00971047" w:rsidRDefault="00E42C7E">
            <w:pPr>
              <w:rPr>
                <w:rFonts w:ascii="Calibri" w:hAnsi="Calibri"/>
                <w:color w:val="000000"/>
                <w:sz w:val="18"/>
                <w:szCs w:val="18"/>
              </w:rPr>
            </w:pPr>
            <w:r w:rsidRPr="00971047">
              <w:rPr>
                <w:rFonts w:ascii="Calibri" w:hAnsi="Calibri"/>
                <w:color w:val="000000"/>
                <w:sz w:val="18"/>
                <w:szCs w:val="18"/>
              </w:rPr>
              <w:t>Bienes Artísticos Muebles</w:t>
            </w:r>
          </w:p>
        </w:tc>
        <w:tc>
          <w:tcPr>
            <w:tcW w:w="2180" w:type="dxa"/>
            <w:tcBorders>
              <w:top w:val="nil"/>
              <w:left w:val="nil"/>
              <w:bottom w:val="single" w:sz="4" w:space="0" w:color="auto"/>
              <w:right w:val="single" w:sz="4" w:space="0" w:color="auto"/>
            </w:tcBorders>
            <w:shd w:val="clear" w:color="auto" w:fill="auto"/>
            <w:vAlign w:val="center"/>
            <w:hideMark/>
          </w:tcPr>
          <w:p w:rsidR="00E42C7E" w:rsidRPr="00971047" w:rsidRDefault="00E42C7E">
            <w:pPr>
              <w:jc w:val="center"/>
              <w:rPr>
                <w:rFonts w:ascii="Calibri" w:hAnsi="Calibri"/>
                <w:bCs/>
                <w:color w:val="000000"/>
                <w:sz w:val="18"/>
                <w:szCs w:val="18"/>
              </w:rPr>
            </w:pPr>
            <w:r w:rsidRPr="00971047">
              <w:rPr>
                <w:rFonts w:ascii="Calibri" w:hAnsi="Calibri"/>
                <w:bCs/>
                <w:color w:val="000000"/>
                <w:sz w:val="18"/>
                <w:szCs w:val="18"/>
              </w:rPr>
              <w:t>Artístico</w:t>
            </w:r>
          </w:p>
        </w:tc>
        <w:tc>
          <w:tcPr>
            <w:tcW w:w="2180" w:type="dxa"/>
            <w:tcBorders>
              <w:top w:val="nil"/>
              <w:left w:val="nil"/>
              <w:bottom w:val="single" w:sz="4" w:space="0" w:color="auto"/>
              <w:right w:val="single" w:sz="4" w:space="0" w:color="auto"/>
            </w:tcBorders>
            <w:shd w:val="clear" w:color="auto" w:fill="auto"/>
            <w:vAlign w:val="center"/>
          </w:tcPr>
          <w:p w:rsidR="00E42C7E" w:rsidRPr="00FD02A1" w:rsidRDefault="00E42C7E" w:rsidP="00695EF7">
            <w:pPr>
              <w:jc w:val="right"/>
              <w:rPr>
                <w:rFonts w:ascii="Calibri" w:hAnsi="Calibri"/>
                <w:bCs/>
                <w:color w:val="000000"/>
                <w:sz w:val="18"/>
                <w:szCs w:val="18"/>
              </w:rPr>
            </w:pPr>
            <w:r w:rsidRPr="00FD02A1">
              <w:rPr>
                <w:rFonts w:ascii="Calibri" w:hAnsi="Calibri"/>
                <w:bCs/>
                <w:color w:val="000000"/>
                <w:sz w:val="18"/>
                <w:szCs w:val="18"/>
              </w:rPr>
              <w:t>33</w:t>
            </w:r>
          </w:p>
        </w:tc>
      </w:tr>
      <w:tr w:rsidR="00E42C7E" w:rsidRPr="00971047" w:rsidTr="00E821D4">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E42C7E" w:rsidRPr="00971047" w:rsidRDefault="00E42C7E">
            <w:pPr>
              <w:rPr>
                <w:rFonts w:ascii="Calibri" w:hAnsi="Calibri"/>
                <w:color w:val="000000"/>
                <w:sz w:val="18"/>
                <w:szCs w:val="18"/>
              </w:rPr>
            </w:pPr>
            <w:r w:rsidRPr="00971047">
              <w:rPr>
                <w:rFonts w:ascii="Calibri" w:hAnsi="Calibri"/>
                <w:color w:val="000000"/>
                <w:sz w:val="18"/>
                <w:szCs w:val="18"/>
              </w:rPr>
              <w:t>Bienes Históricos Muebles</w:t>
            </w:r>
          </w:p>
        </w:tc>
        <w:tc>
          <w:tcPr>
            <w:tcW w:w="2180" w:type="dxa"/>
            <w:tcBorders>
              <w:top w:val="nil"/>
              <w:left w:val="nil"/>
              <w:bottom w:val="single" w:sz="4" w:space="0" w:color="auto"/>
              <w:right w:val="single" w:sz="4" w:space="0" w:color="auto"/>
            </w:tcBorders>
            <w:shd w:val="clear" w:color="auto" w:fill="auto"/>
            <w:vAlign w:val="center"/>
            <w:hideMark/>
          </w:tcPr>
          <w:p w:rsidR="00E42C7E" w:rsidRPr="00971047" w:rsidRDefault="00E42C7E">
            <w:pPr>
              <w:jc w:val="center"/>
              <w:rPr>
                <w:rFonts w:ascii="Calibri" w:hAnsi="Calibri"/>
                <w:bCs/>
                <w:color w:val="000000"/>
                <w:sz w:val="18"/>
                <w:szCs w:val="18"/>
              </w:rPr>
            </w:pPr>
            <w:r w:rsidRPr="00971047">
              <w:rPr>
                <w:rFonts w:ascii="Calibri" w:hAnsi="Calibri"/>
                <w:bCs/>
                <w:color w:val="000000"/>
                <w:sz w:val="18"/>
                <w:szCs w:val="18"/>
              </w:rPr>
              <w:t>Mueble</w:t>
            </w:r>
          </w:p>
        </w:tc>
        <w:tc>
          <w:tcPr>
            <w:tcW w:w="2180" w:type="dxa"/>
            <w:tcBorders>
              <w:top w:val="nil"/>
              <w:left w:val="nil"/>
              <w:bottom w:val="single" w:sz="4" w:space="0" w:color="auto"/>
              <w:right w:val="single" w:sz="4" w:space="0" w:color="auto"/>
            </w:tcBorders>
            <w:shd w:val="clear" w:color="auto" w:fill="auto"/>
            <w:vAlign w:val="center"/>
          </w:tcPr>
          <w:p w:rsidR="00E42C7E" w:rsidRPr="00FD02A1" w:rsidRDefault="00971047">
            <w:pPr>
              <w:jc w:val="right"/>
              <w:rPr>
                <w:rFonts w:ascii="Calibri" w:hAnsi="Calibri"/>
                <w:bCs/>
                <w:color w:val="000000"/>
                <w:sz w:val="18"/>
                <w:szCs w:val="18"/>
              </w:rPr>
            </w:pPr>
            <w:r w:rsidRPr="00FD02A1">
              <w:rPr>
                <w:rFonts w:ascii="Calibri" w:hAnsi="Calibri"/>
                <w:bCs/>
                <w:color w:val="000000"/>
                <w:sz w:val="18"/>
                <w:szCs w:val="18"/>
              </w:rPr>
              <w:t>2,109</w:t>
            </w:r>
          </w:p>
        </w:tc>
      </w:tr>
      <w:tr w:rsidR="00E42C7E" w:rsidRPr="00971047" w:rsidTr="00E821D4">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E42C7E" w:rsidRPr="00971047" w:rsidRDefault="00E42C7E">
            <w:pPr>
              <w:rPr>
                <w:rFonts w:ascii="Calibri" w:hAnsi="Calibri"/>
                <w:color w:val="000000"/>
                <w:sz w:val="18"/>
                <w:szCs w:val="18"/>
              </w:rPr>
            </w:pPr>
            <w:r w:rsidRPr="00971047">
              <w:rPr>
                <w:rFonts w:ascii="Calibri" w:hAnsi="Calibri"/>
                <w:color w:val="000000"/>
                <w:sz w:val="18"/>
                <w:szCs w:val="18"/>
              </w:rPr>
              <w:t>Bienes Históricos Inmuebles</w:t>
            </w:r>
          </w:p>
        </w:tc>
        <w:tc>
          <w:tcPr>
            <w:tcW w:w="2180" w:type="dxa"/>
            <w:tcBorders>
              <w:top w:val="nil"/>
              <w:left w:val="nil"/>
              <w:bottom w:val="single" w:sz="4" w:space="0" w:color="auto"/>
              <w:right w:val="single" w:sz="4" w:space="0" w:color="auto"/>
            </w:tcBorders>
            <w:shd w:val="clear" w:color="auto" w:fill="auto"/>
            <w:vAlign w:val="center"/>
            <w:hideMark/>
          </w:tcPr>
          <w:p w:rsidR="00E42C7E" w:rsidRPr="00971047" w:rsidRDefault="00E42C7E">
            <w:pPr>
              <w:jc w:val="center"/>
              <w:rPr>
                <w:rFonts w:ascii="Calibri" w:hAnsi="Calibri"/>
                <w:bCs/>
                <w:color w:val="000000"/>
                <w:sz w:val="18"/>
                <w:szCs w:val="18"/>
              </w:rPr>
            </w:pPr>
            <w:r w:rsidRPr="00971047">
              <w:rPr>
                <w:rFonts w:ascii="Calibri" w:hAnsi="Calibri"/>
                <w:bCs/>
                <w:color w:val="000000"/>
                <w:sz w:val="18"/>
                <w:szCs w:val="18"/>
              </w:rPr>
              <w:t>Inmuebles</w:t>
            </w:r>
          </w:p>
        </w:tc>
        <w:tc>
          <w:tcPr>
            <w:tcW w:w="2180" w:type="dxa"/>
            <w:tcBorders>
              <w:top w:val="nil"/>
              <w:left w:val="nil"/>
              <w:bottom w:val="single" w:sz="4" w:space="0" w:color="auto"/>
              <w:right w:val="single" w:sz="4" w:space="0" w:color="auto"/>
            </w:tcBorders>
            <w:shd w:val="clear" w:color="auto" w:fill="auto"/>
            <w:vAlign w:val="center"/>
          </w:tcPr>
          <w:p w:rsidR="00E42C7E" w:rsidRPr="00FD02A1" w:rsidRDefault="00971047" w:rsidP="00F3054A">
            <w:pPr>
              <w:jc w:val="right"/>
              <w:rPr>
                <w:rFonts w:ascii="Calibri" w:hAnsi="Calibri"/>
                <w:bCs/>
                <w:color w:val="000000"/>
                <w:sz w:val="18"/>
                <w:szCs w:val="18"/>
              </w:rPr>
            </w:pPr>
            <w:r w:rsidRPr="00FD02A1">
              <w:rPr>
                <w:rFonts w:ascii="Calibri" w:hAnsi="Calibri"/>
                <w:bCs/>
                <w:color w:val="000000"/>
                <w:sz w:val="18"/>
                <w:szCs w:val="18"/>
              </w:rPr>
              <w:t>609,136,629</w:t>
            </w:r>
          </w:p>
        </w:tc>
      </w:tr>
      <w:tr w:rsidR="00E42C7E" w:rsidRPr="00971047" w:rsidTr="00E821D4">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E42C7E" w:rsidRPr="00971047" w:rsidRDefault="00E42C7E">
            <w:pPr>
              <w:rPr>
                <w:rFonts w:ascii="Calibri" w:hAnsi="Calibri"/>
                <w:color w:val="000000"/>
                <w:sz w:val="18"/>
                <w:szCs w:val="18"/>
              </w:rPr>
            </w:pPr>
            <w:r w:rsidRPr="00971047">
              <w:rPr>
                <w:rFonts w:ascii="Calibri" w:hAnsi="Calibri"/>
                <w:color w:val="000000"/>
                <w:sz w:val="18"/>
                <w:szCs w:val="18"/>
              </w:rPr>
              <w:t>Bienes Históricos Documentos y Expedientes</w:t>
            </w:r>
          </w:p>
        </w:tc>
        <w:tc>
          <w:tcPr>
            <w:tcW w:w="2180" w:type="dxa"/>
            <w:tcBorders>
              <w:top w:val="nil"/>
              <w:left w:val="nil"/>
              <w:bottom w:val="single" w:sz="4" w:space="0" w:color="auto"/>
              <w:right w:val="single" w:sz="4" w:space="0" w:color="auto"/>
            </w:tcBorders>
            <w:shd w:val="clear" w:color="auto" w:fill="auto"/>
            <w:vAlign w:val="center"/>
            <w:hideMark/>
          </w:tcPr>
          <w:p w:rsidR="00E42C7E" w:rsidRPr="00971047" w:rsidRDefault="00E42C7E">
            <w:pPr>
              <w:jc w:val="center"/>
              <w:rPr>
                <w:rFonts w:ascii="Calibri" w:hAnsi="Calibri"/>
                <w:bCs/>
                <w:color w:val="000000"/>
                <w:sz w:val="18"/>
                <w:szCs w:val="18"/>
              </w:rPr>
            </w:pPr>
            <w:r w:rsidRPr="00971047">
              <w:rPr>
                <w:rFonts w:ascii="Calibri" w:hAnsi="Calibri"/>
                <w:bCs/>
                <w:color w:val="000000"/>
                <w:sz w:val="18"/>
                <w:szCs w:val="18"/>
              </w:rPr>
              <w:t>Documentos</w:t>
            </w:r>
          </w:p>
        </w:tc>
        <w:tc>
          <w:tcPr>
            <w:tcW w:w="2180" w:type="dxa"/>
            <w:tcBorders>
              <w:top w:val="nil"/>
              <w:left w:val="nil"/>
              <w:bottom w:val="single" w:sz="4" w:space="0" w:color="auto"/>
              <w:right w:val="single" w:sz="4" w:space="0" w:color="auto"/>
            </w:tcBorders>
            <w:shd w:val="clear" w:color="auto" w:fill="auto"/>
            <w:vAlign w:val="center"/>
          </w:tcPr>
          <w:p w:rsidR="00E42C7E" w:rsidRPr="00FD02A1" w:rsidRDefault="00971047">
            <w:pPr>
              <w:jc w:val="right"/>
              <w:rPr>
                <w:rFonts w:ascii="Calibri" w:hAnsi="Calibri"/>
                <w:bCs/>
                <w:color w:val="000000"/>
                <w:sz w:val="18"/>
                <w:szCs w:val="18"/>
              </w:rPr>
            </w:pPr>
            <w:r w:rsidRPr="00FD02A1">
              <w:rPr>
                <w:rFonts w:ascii="Calibri" w:hAnsi="Calibri"/>
                <w:bCs/>
                <w:color w:val="000000"/>
                <w:sz w:val="18"/>
                <w:szCs w:val="18"/>
              </w:rPr>
              <w:t>2,088</w:t>
            </w:r>
          </w:p>
        </w:tc>
      </w:tr>
    </w:tbl>
    <w:p w:rsidR="00F81C7C" w:rsidRDefault="00F81C7C" w:rsidP="00AF1366">
      <w:pPr>
        <w:spacing w:before="80" w:line="250" w:lineRule="exact"/>
        <w:ind w:left="709"/>
        <w:jc w:val="both"/>
        <w:rPr>
          <w:rFonts w:ascii="Arial" w:eastAsia="Calibri" w:hAnsi="Arial" w:cs="Arial"/>
          <w:spacing w:val="-1"/>
          <w:sz w:val="17"/>
          <w:szCs w:val="17"/>
        </w:rPr>
      </w:pPr>
    </w:p>
    <w:p w:rsidR="002B5A44" w:rsidRDefault="00E42C7E" w:rsidP="00AF1366">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Los bienes artísticos muebles; bienes históricos muebles; y los bienes históricos, documentos y expedientes, de conformidad a los </w:t>
      </w:r>
      <w:r w:rsidRPr="00E42C7E">
        <w:rPr>
          <w:rFonts w:ascii="Arial" w:eastAsia="Calibri" w:hAnsi="Arial" w:cs="Arial"/>
          <w:spacing w:val="-1"/>
          <w:sz w:val="17"/>
          <w:szCs w:val="17"/>
        </w:rPr>
        <w:t xml:space="preserve">Lineamientos </w:t>
      </w:r>
      <w:r>
        <w:rPr>
          <w:rFonts w:ascii="Arial" w:eastAsia="Calibri" w:hAnsi="Arial" w:cs="Arial"/>
          <w:spacing w:val="-1"/>
          <w:sz w:val="17"/>
          <w:szCs w:val="17"/>
        </w:rPr>
        <w:t>para e</w:t>
      </w:r>
      <w:r w:rsidRPr="00E42C7E">
        <w:rPr>
          <w:rFonts w:ascii="Arial" w:eastAsia="Calibri" w:hAnsi="Arial" w:cs="Arial"/>
          <w:spacing w:val="-1"/>
          <w:sz w:val="17"/>
          <w:szCs w:val="17"/>
        </w:rPr>
        <w:t>l Registro Auxiliar</w:t>
      </w:r>
      <w:r>
        <w:rPr>
          <w:rFonts w:ascii="Arial" w:eastAsia="Calibri" w:hAnsi="Arial" w:cs="Arial"/>
          <w:spacing w:val="-1"/>
          <w:sz w:val="17"/>
          <w:szCs w:val="17"/>
        </w:rPr>
        <w:t xml:space="preserve"> </w:t>
      </w:r>
      <w:r w:rsidRPr="00E42C7E">
        <w:rPr>
          <w:rFonts w:ascii="Arial" w:eastAsia="Calibri" w:hAnsi="Arial" w:cs="Arial"/>
          <w:spacing w:val="-1"/>
          <w:sz w:val="17"/>
          <w:szCs w:val="17"/>
        </w:rPr>
        <w:t xml:space="preserve">Sujeto </w:t>
      </w:r>
      <w:r>
        <w:rPr>
          <w:rFonts w:ascii="Arial" w:eastAsia="Calibri" w:hAnsi="Arial" w:cs="Arial"/>
          <w:spacing w:val="-1"/>
          <w:sz w:val="17"/>
          <w:szCs w:val="17"/>
        </w:rPr>
        <w:t>a Inventario d</w:t>
      </w:r>
      <w:r w:rsidRPr="00E42C7E">
        <w:rPr>
          <w:rFonts w:ascii="Arial" w:eastAsia="Calibri" w:hAnsi="Arial" w:cs="Arial"/>
          <w:spacing w:val="-1"/>
          <w:sz w:val="17"/>
          <w:szCs w:val="17"/>
        </w:rPr>
        <w:t>e Bienes Arqueológicos,</w:t>
      </w:r>
      <w:r>
        <w:rPr>
          <w:rFonts w:ascii="Arial" w:eastAsia="Calibri" w:hAnsi="Arial" w:cs="Arial"/>
          <w:spacing w:val="-1"/>
          <w:sz w:val="17"/>
          <w:szCs w:val="17"/>
        </w:rPr>
        <w:t xml:space="preserve"> </w:t>
      </w:r>
      <w:r w:rsidRPr="00E42C7E">
        <w:rPr>
          <w:rFonts w:ascii="Arial" w:eastAsia="Calibri" w:hAnsi="Arial" w:cs="Arial"/>
          <w:spacing w:val="-1"/>
          <w:sz w:val="17"/>
          <w:szCs w:val="17"/>
        </w:rPr>
        <w:t xml:space="preserve">Artísticos </w:t>
      </w:r>
      <w:r>
        <w:rPr>
          <w:rFonts w:ascii="Arial" w:eastAsia="Calibri" w:hAnsi="Arial" w:cs="Arial"/>
          <w:spacing w:val="-1"/>
          <w:sz w:val="17"/>
          <w:szCs w:val="17"/>
        </w:rPr>
        <w:t>e</w:t>
      </w:r>
      <w:r w:rsidRPr="00E42C7E">
        <w:rPr>
          <w:rFonts w:ascii="Arial" w:eastAsia="Calibri" w:hAnsi="Arial" w:cs="Arial"/>
          <w:spacing w:val="-1"/>
          <w:sz w:val="17"/>
          <w:szCs w:val="17"/>
        </w:rPr>
        <w:t xml:space="preserve"> Históricos Bajo</w:t>
      </w:r>
      <w:r>
        <w:rPr>
          <w:rFonts w:ascii="Arial" w:eastAsia="Calibri" w:hAnsi="Arial" w:cs="Arial"/>
          <w:spacing w:val="-1"/>
          <w:sz w:val="17"/>
          <w:szCs w:val="17"/>
        </w:rPr>
        <w:t xml:space="preserve"> Custodia de l</w:t>
      </w:r>
      <w:r w:rsidRPr="00E42C7E">
        <w:rPr>
          <w:rFonts w:ascii="Arial" w:eastAsia="Calibri" w:hAnsi="Arial" w:cs="Arial"/>
          <w:spacing w:val="-1"/>
          <w:sz w:val="17"/>
          <w:szCs w:val="17"/>
        </w:rPr>
        <w:t>os Entes Públicos</w:t>
      </w:r>
      <w:r w:rsidR="00F07935">
        <w:rPr>
          <w:rFonts w:ascii="Arial" w:eastAsia="Calibri" w:hAnsi="Arial" w:cs="Arial"/>
          <w:spacing w:val="-1"/>
          <w:sz w:val="17"/>
          <w:szCs w:val="17"/>
        </w:rPr>
        <w:t xml:space="preserve"> emitidos por el Consejo Nacional de Armonización Contable</w:t>
      </w:r>
      <w:r w:rsidR="00AF1366">
        <w:rPr>
          <w:rFonts w:ascii="Arial" w:eastAsia="Calibri" w:hAnsi="Arial" w:cs="Arial"/>
          <w:spacing w:val="-1"/>
          <w:sz w:val="17"/>
          <w:szCs w:val="17"/>
        </w:rPr>
        <w:t xml:space="preserve">, se registran en cuentas de orden al valor de la unidad monetaria </w:t>
      </w:r>
      <w:r w:rsidR="00AF1366" w:rsidRPr="00AF1366">
        <w:rPr>
          <w:rFonts w:ascii="Arial" w:eastAsia="Calibri" w:hAnsi="Arial" w:cs="Arial"/>
          <w:spacing w:val="-1"/>
          <w:sz w:val="17"/>
          <w:szCs w:val="17"/>
        </w:rPr>
        <w:t>(un peso)</w:t>
      </w:r>
      <w:r w:rsidR="00AF1366">
        <w:rPr>
          <w:rFonts w:ascii="Arial" w:eastAsia="Calibri" w:hAnsi="Arial" w:cs="Arial"/>
          <w:spacing w:val="-1"/>
          <w:sz w:val="17"/>
          <w:szCs w:val="17"/>
        </w:rPr>
        <w:t>.</w:t>
      </w:r>
    </w:p>
    <w:p w:rsidR="00AF1366" w:rsidRDefault="00944F9E" w:rsidP="00AF1366">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Los b</w:t>
      </w:r>
      <w:r w:rsidRPr="00944F9E">
        <w:rPr>
          <w:rFonts w:ascii="Arial" w:eastAsia="Calibri" w:hAnsi="Arial" w:cs="Arial"/>
          <w:spacing w:val="-1"/>
          <w:sz w:val="17"/>
          <w:szCs w:val="17"/>
        </w:rPr>
        <w:t xml:space="preserve">ienes </w:t>
      </w:r>
      <w:r>
        <w:rPr>
          <w:rFonts w:ascii="Arial" w:eastAsia="Calibri" w:hAnsi="Arial" w:cs="Arial"/>
          <w:spacing w:val="-1"/>
          <w:sz w:val="17"/>
          <w:szCs w:val="17"/>
        </w:rPr>
        <w:t>h</w:t>
      </w:r>
      <w:r w:rsidRPr="00944F9E">
        <w:rPr>
          <w:rFonts w:ascii="Arial" w:eastAsia="Calibri" w:hAnsi="Arial" w:cs="Arial"/>
          <w:spacing w:val="-1"/>
          <w:sz w:val="17"/>
          <w:szCs w:val="17"/>
        </w:rPr>
        <w:t xml:space="preserve">istóricos </w:t>
      </w:r>
      <w:r>
        <w:rPr>
          <w:rFonts w:ascii="Arial" w:eastAsia="Calibri" w:hAnsi="Arial" w:cs="Arial"/>
          <w:spacing w:val="-1"/>
          <w:sz w:val="17"/>
          <w:szCs w:val="17"/>
        </w:rPr>
        <w:t>i</w:t>
      </w:r>
      <w:r w:rsidRPr="00944F9E">
        <w:rPr>
          <w:rFonts w:ascii="Arial" w:eastAsia="Calibri" w:hAnsi="Arial" w:cs="Arial"/>
          <w:spacing w:val="-1"/>
          <w:sz w:val="17"/>
          <w:szCs w:val="17"/>
        </w:rPr>
        <w:t>nmuebles</w:t>
      </w:r>
      <w:r>
        <w:rPr>
          <w:rFonts w:ascii="Arial" w:eastAsia="Calibri" w:hAnsi="Arial" w:cs="Arial"/>
          <w:spacing w:val="-1"/>
          <w:sz w:val="17"/>
          <w:szCs w:val="17"/>
        </w:rPr>
        <w:t xml:space="preserve"> se encuentran registrados a valor catastral.</w:t>
      </w:r>
    </w:p>
    <w:p w:rsidR="00544747" w:rsidRDefault="00544747" w:rsidP="000B0AAA">
      <w:pPr>
        <w:spacing w:before="80" w:line="250" w:lineRule="exact"/>
        <w:ind w:left="709"/>
        <w:jc w:val="both"/>
        <w:rPr>
          <w:rFonts w:ascii="Arial" w:eastAsia="Calibri" w:hAnsi="Arial" w:cs="Arial"/>
          <w:spacing w:val="-1"/>
          <w:sz w:val="17"/>
          <w:szCs w:val="17"/>
        </w:rPr>
      </w:pPr>
    </w:p>
    <w:p w:rsidR="002E6460" w:rsidRDefault="002B5A44" w:rsidP="000B0AAA">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Por último, se hace referencia a las otras cuentas de orden</w:t>
      </w:r>
      <w:r w:rsidR="002E6460">
        <w:rPr>
          <w:rFonts w:ascii="Arial" w:eastAsia="Calibri" w:hAnsi="Arial" w:cs="Arial"/>
          <w:spacing w:val="-1"/>
          <w:sz w:val="17"/>
          <w:szCs w:val="17"/>
        </w:rPr>
        <w:t xml:space="preserve"> contables:</w:t>
      </w:r>
    </w:p>
    <w:p w:rsidR="002E6460" w:rsidRPr="002D70DA" w:rsidRDefault="002E6460" w:rsidP="002E6460">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2E6460" w:rsidTr="002E6460">
        <w:trPr>
          <w:trHeight w:val="240"/>
          <w:jc w:val="center"/>
        </w:trPr>
        <w:tc>
          <w:tcPr>
            <w:tcW w:w="4900" w:type="dxa"/>
            <w:tcBorders>
              <w:top w:val="nil"/>
              <w:left w:val="nil"/>
              <w:bottom w:val="nil"/>
              <w:right w:val="nil"/>
            </w:tcBorders>
            <w:shd w:val="clear" w:color="000000" w:fill="FFFFFF"/>
            <w:vAlign w:val="center"/>
            <w:hideMark/>
          </w:tcPr>
          <w:p w:rsidR="002E6460" w:rsidRDefault="002E6460">
            <w:pPr>
              <w:rPr>
                <w:rFonts w:ascii="Calibri" w:hAnsi="Calibri"/>
                <w:b/>
                <w:bCs/>
                <w:color w:val="000000"/>
                <w:sz w:val="18"/>
                <w:szCs w:val="18"/>
              </w:rPr>
            </w:pPr>
            <w:r w:rsidRPr="002E6460">
              <w:rPr>
                <w:rFonts w:ascii="Calibri" w:hAnsi="Calibri"/>
                <w:b/>
                <w:bCs/>
                <w:color w:val="000000"/>
                <w:sz w:val="18"/>
                <w:szCs w:val="18"/>
              </w:rPr>
              <w:t>H. Otras Cuentas de Orden</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2E6460" w:rsidRDefault="002E6460">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2E6460" w:rsidRDefault="002E6460">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2E6460" w:rsidRDefault="002E6460">
            <w:pPr>
              <w:rPr>
                <w:rFonts w:ascii="Calibri" w:hAnsi="Calibri"/>
                <w:b/>
                <w:bCs/>
                <w:color w:val="000000"/>
                <w:sz w:val="18"/>
                <w:szCs w:val="18"/>
              </w:rPr>
            </w:pPr>
            <w:r>
              <w:rPr>
                <w:rFonts w:ascii="Calibri" w:hAnsi="Calibri"/>
                <w:b/>
                <w:bCs/>
                <w:color w:val="000000"/>
                <w:sz w:val="18"/>
                <w:szCs w:val="18"/>
              </w:rPr>
              <w:t> </w:t>
            </w:r>
          </w:p>
        </w:tc>
      </w:tr>
      <w:tr w:rsidR="002E6460" w:rsidTr="00E821D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2E6460" w:rsidRDefault="00A64AB2">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2E6460" w:rsidRDefault="00A64AB2">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O</w:t>
            </w:r>
            <w:r w:rsidR="00A64AB2">
              <w:rPr>
                <w:rFonts w:ascii="Calibri" w:hAnsi="Calibri"/>
                <w:b/>
                <w:bCs/>
                <w:color w:val="000000"/>
                <w:sz w:val="18"/>
                <w:szCs w:val="18"/>
              </w:rPr>
              <w:t>bservación</w:t>
            </w:r>
          </w:p>
        </w:tc>
      </w:tr>
      <w:tr w:rsidR="002E6460" w:rsidTr="00E821D4">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2E6460" w:rsidRDefault="002E6460">
            <w:pPr>
              <w:rPr>
                <w:rFonts w:ascii="Calibri" w:hAnsi="Calibri"/>
                <w:color w:val="000000"/>
                <w:sz w:val="18"/>
                <w:szCs w:val="18"/>
              </w:rPr>
            </w:pPr>
            <w:r>
              <w:rPr>
                <w:rFonts w:ascii="Calibri" w:hAnsi="Calibri"/>
                <w:color w:val="000000"/>
                <w:sz w:val="18"/>
                <w:szCs w:val="18"/>
              </w:rPr>
              <w:t>Control y Seguimiento</w:t>
            </w:r>
          </w:p>
        </w:tc>
        <w:tc>
          <w:tcPr>
            <w:tcW w:w="2180" w:type="dxa"/>
            <w:tcBorders>
              <w:top w:val="nil"/>
              <w:left w:val="nil"/>
              <w:bottom w:val="single" w:sz="4" w:space="0" w:color="auto"/>
              <w:right w:val="single" w:sz="4" w:space="0" w:color="auto"/>
            </w:tcBorders>
            <w:shd w:val="clear" w:color="auto" w:fill="auto"/>
            <w:vAlign w:val="center"/>
            <w:hideMark/>
          </w:tcPr>
          <w:p w:rsidR="002E6460" w:rsidRPr="001B007B" w:rsidRDefault="00BD0B72">
            <w:pPr>
              <w:jc w:val="center"/>
              <w:rPr>
                <w:rFonts w:ascii="Calibri" w:hAnsi="Calibri"/>
                <w:bCs/>
                <w:color w:val="000000"/>
                <w:sz w:val="18"/>
                <w:szCs w:val="18"/>
              </w:rPr>
            </w:pPr>
            <w:r>
              <w:rPr>
                <w:rFonts w:ascii="Calibri" w:hAnsi="Calibri"/>
                <w:bCs/>
                <w:color w:val="000000"/>
                <w:sz w:val="18"/>
                <w:szCs w:val="18"/>
              </w:rPr>
              <w:t>FONE, FAM Potenciado</w:t>
            </w:r>
          </w:p>
        </w:tc>
        <w:tc>
          <w:tcPr>
            <w:tcW w:w="2180" w:type="dxa"/>
            <w:tcBorders>
              <w:top w:val="nil"/>
              <w:left w:val="nil"/>
              <w:bottom w:val="single" w:sz="4" w:space="0" w:color="auto"/>
              <w:right w:val="single" w:sz="4" w:space="0" w:color="auto"/>
            </w:tcBorders>
            <w:shd w:val="clear" w:color="auto" w:fill="auto"/>
            <w:vAlign w:val="center"/>
            <w:hideMark/>
          </w:tcPr>
          <w:p w:rsidR="002E6460" w:rsidRPr="001B007B" w:rsidRDefault="00AA7728" w:rsidP="00BD0B72">
            <w:pPr>
              <w:jc w:val="right"/>
              <w:rPr>
                <w:rFonts w:ascii="Calibri" w:hAnsi="Calibri"/>
                <w:bCs/>
                <w:color w:val="000000"/>
                <w:sz w:val="18"/>
                <w:szCs w:val="18"/>
              </w:rPr>
            </w:pPr>
            <w:r>
              <w:rPr>
                <w:rFonts w:ascii="Calibri" w:hAnsi="Calibri"/>
                <w:bCs/>
                <w:color w:val="000000"/>
                <w:sz w:val="18"/>
                <w:szCs w:val="18"/>
              </w:rPr>
              <w:t>267,728,453</w:t>
            </w:r>
          </w:p>
        </w:tc>
        <w:tc>
          <w:tcPr>
            <w:tcW w:w="2180" w:type="dxa"/>
            <w:tcBorders>
              <w:top w:val="nil"/>
              <w:left w:val="nil"/>
              <w:bottom w:val="single" w:sz="4" w:space="0" w:color="auto"/>
              <w:right w:val="single" w:sz="4" w:space="0" w:color="auto"/>
            </w:tcBorders>
            <w:shd w:val="clear" w:color="auto" w:fill="auto"/>
            <w:vAlign w:val="center"/>
            <w:hideMark/>
          </w:tcPr>
          <w:p w:rsidR="002E6460" w:rsidRPr="001B007B" w:rsidRDefault="00BD0B72" w:rsidP="00F27B49">
            <w:pPr>
              <w:jc w:val="center"/>
              <w:rPr>
                <w:rFonts w:ascii="Calibri" w:hAnsi="Calibri"/>
                <w:bCs/>
                <w:color w:val="000000"/>
                <w:sz w:val="18"/>
                <w:szCs w:val="18"/>
              </w:rPr>
            </w:pPr>
            <w:r>
              <w:rPr>
                <w:rFonts w:ascii="Calibri" w:hAnsi="Calibri"/>
                <w:bCs/>
                <w:color w:val="000000"/>
                <w:sz w:val="18"/>
                <w:szCs w:val="18"/>
              </w:rPr>
              <w:t>USEBEQ, IIFEQ</w:t>
            </w:r>
          </w:p>
        </w:tc>
      </w:tr>
    </w:tbl>
    <w:p w:rsidR="00163FAB" w:rsidRDefault="00163FAB">
      <w:pPr>
        <w:rPr>
          <w:rFonts w:ascii="Arial" w:hAnsi="Arial" w:cs="Arial"/>
          <w:b/>
          <w:sz w:val="17"/>
          <w:szCs w:val="17"/>
        </w:rPr>
      </w:pPr>
    </w:p>
    <w:p w:rsidR="00A11F66" w:rsidRPr="001C6DCB" w:rsidRDefault="00A11F66" w:rsidP="001C6DCB">
      <w:pPr>
        <w:pStyle w:val="Prrafodelista"/>
        <w:numPr>
          <w:ilvl w:val="0"/>
          <w:numId w:val="22"/>
        </w:numPr>
        <w:autoSpaceDE w:val="0"/>
        <w:autoSpaceDN w:val="0"/>
        <w:adjustRightInd w:val="0"/>
        <w:spacing w:before="240" w:after="120"/>
        <w:jc w:val="both"/>
        <w:rPr>
          <w:rFonts w:ascii="Arial" w:hAnsi="Arial" w:cs="Arial"/>
          <w:b/>
          <w:sz w:val="17"/>
          <w:szCs w:val="17"/>
        </w:rPr>
      </w:pPr>
      <w:r w:rsidRPr="001C6DCB">
        <w:rPr>
          <w:rFonts w:ascii="Arial" w:hAnsi="Arial" w:cs="Arial"/>
          <w:b/>
          <w:sz w:val="17"/>
          <w:szCs w:val="17"/>
        </w:rPr>
        <w:t>Cuentas de orden presupuestario</w:t>
      </w:r>
    </w:p>
    <w:p w:rsidR="00A11F66" w:rsidRDefault="00C17CE0" w:rsidP="00A11F66">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Se informa del monto </w:t>
      </w:r>
      <w:r w:rsidR="005D109B">
        <w:rPr>
          <w:rFonts w:ascii="Arial" w:eastAsia="Calibri" w:hAnsi="Arial" w:cs="Arial"/>
          <w:spacing w:val="-1"/>
          <w:sz w:val="17"/>
          <w:szCs w:val="17"/>
        </w:rPr>
        <w:t xml:space="preserve">al </w:t>
      </w:r>
      <w:r w:rsidR="00FE31AC">
        <w:rPr>
          <w:rFonts w:ascii="Arial" w:eastAsia="Calibri" w:hAnsi="Arial" w:cs="Arial"/>
          <w:spacing w:val="-1"/>
          <w:sz w:val="17"/>
          <w:szCs w:val="17"/>
        </w:rPr>
        <w:t>31 de diciembre del 2017</w:t>
      </w:r>
      <w:r>
        <w:rPr>
          <w:rFonts w:ascii="Arial" w:eastAsia="Calibri" w:hAnsi="Arial" w:cs="Arial"/>
          <w:spacing w:val="-1"/>
          <w:sz w:val="17"/>
          <w:szCs w:val="17"/>
        </w:rPr>
        <w:t xml:space="preserve"> de las cuentas de orden presupuestario</w:t>
      </w:r>
      <w:r w:rsidR="00A11F66">
        <w:rPr>
          <w:rFonts w:ascii="Arial" w:eastAsia="Calibri" w:hAnsi="Arial" w:cs="Arial"/>
          <w:spacing w:val="-1"/>
          <w:sz w:val="17"/>
          <w:szCs w:val="17"/>
        </w:rPr>
        <w:t>:</w:t>
      </w:r>
    </w:p>
    <w:p w:rsidR="00C17CE0" w:rsidRPr="002D70DA" w:rsidRDefault="00C17CE0" w:rsidP="00C17CE0">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7080" w:type="dxa"/>
        <w:jc w:val="center"/>
        <w:tblCellMar>
          <w:left w:w="70" w:type="dxa"/>
          <w:right w:w="70" w:type="dxa"/>
        </w:tblCellMar>
        <w:tblLook w:val="04A0" w:firstRow="1" w:lastRow="0" w:firstColumn="1" w:lastColumn="0" w:noHBand="0" w:noVBand="1"/>
      </w:tblPr>
      <w:tblGrid>
        <w:gridCol w:w="4900"/>
        <w:gridCol w:w="2180"/>
      </w:tblGrid>
      <w:tr w:rsidR="00A64AB2" w:rsidRPr="003C3E02" w:rsidTr="00A64AB2">
        <w:trPr>
          <w:trHeight w:val="240"/>
          <w:jc w:val="center"/>
        </w:trPr>
        <w:tc>
          <w:tcPr>
            <w:tcW w:w="4900" w:type="dxa"/>
            <w:tcBorders>
              <w:top w:val="nil"/>
              <w:left w:val="nil"/>
              <w:bottom w:val="nil"/>
              <w:right w:val="nil"/>
            </w:tcBorders>
            <w:shd w:val="clear" w:color="000000" w:fill="FFFFFF"/>
            <w:vAlign w:val="center"/>
            <w:hideMark/>
          </w:tcPr>
          <w:p w:rsidR="00A64AB2" w:rsidRPr="003C3E02" w:rsidRDefault="00A64AB2">
            <w:pPr>
              <w:rPr>
                <w:rFonts w:ascii="Calibri" w:hAnsi="Calibri"/>
                <w:b/>
                <w:bCs/>
                <w:color w:val="000000"/>
                <w:sz w:val="18"/>
                <w:szCs w:val="18"/>
              </w:rPr>
            </w:pPr>
            <w:r w:rsidRPr="003C3E02">
              <w:rPr>
                <w:rFonts w:ascii="Calibri" w:hAnsi="Calibri"/>
                <w:b/>
                <w:bCs/>
                <w:color w:val="000000"/>
                <w:sz w:val="18"/>
                <w:szCs w:val="18"/>
              </w:rPr>
              <w:t>A. Ingresos:</w:t>
            </w:r>
          </w:p>
        </w:tc>
        <w:tc>
          <w:tcPr>
            <w:tcW w:w="2180" w:type="dxa"/>
            <w:tcBorders>
              <w:top w:val="nil"/>
              <w:left w:val="nil"/>
              <w:bottom w:val="nil"/>
              <w:right w:val="nil"/>
            </w:tcBorders>
            <w:shd w:val="clear" w:color="000000" w:fill="FFFFFF"/>
            <w:vAlign w:val="center"/>
            <w:hideMark/>
          </w:tcPr>
          <w:p w:rsidR="00A64AB2" w:rsidRPr="003C3E02" w:rsidRDefault="00A64AB2">
            <w:pPr>
              <w:rPr>
                <w:rFonts w:ascii="Calibri" w:hAnsi="Calibri"/>
                <w:b/>
                <w:bCs/>
                <w:color w:val="000000"/>
                <w:sz w:val="18"/>
                <w:szCs w:val="18"/>
              </w:rPr>
            </w:pPr>
            <w:r w:rsidRPr="003C3E02">
              <w:rPr>
                <w:rFonts w:ascii="Calibri" w:hAnsi="Calibri"/>
                <w:b/>
                <w:bCs/>
                <w:color w:val="000000"/>
                <w:sz w:val="18"/>
                <w:szCs w:val="18"/>
              </w:rPr>
              <w:t> </w:t>
            </w:r>
          </w:p>
        </w:tc>
      </w:tr>
      <w:tr w:rsidR="00A64AB2" w:rsidRPr="003C3E02" w:rsidTr="00E821D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A64AB2" w:rsidRPr="003C3E02" w:rsidRDefault="00A64AB2">
            <w:pPr>
              <w:jc w:val="center"/>
              <w:rPr>
                <w:rFonts w:ascii="Calibri" w:hAnsi="Calibri"/>
                <w:b/>
                <w:bCs/>
                <w:color w:val="000000"/>
                <w:sz w:val="18"/>
                <w:szCs w:val="18"/>
              </w:rPr>
            </w:pPr>
            <w:r w:rsidRPr="003C3E02">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A64AB2" w:rsidRPr="003C3E02" w:rsidRDefault="00E821D4">
            <w:pPr>
              <w:jc w:val="center"/>
              <w:rPr>
                <w:rFonts w:ascii="Calibri" w:hAnsi="Calibri"/>
                <w:b/>
                <w:bCs/>
                <w:color w:val="000000"/>
                <w:sz w:val="18"/>
                <w:szCs w:val="18"/>
              </w:rPr>
            </w:pPr>
            <w:r w:rsidRPr="003C3E02">
              <w:rPr>
                <w:rFonts w:ascii="Calibri" w:hAnsi="Calibri"/>
                <w:b/>
                <w:bCs/>
                <w:color w:val="000000"/>
                <w:sz w:val="18"/>
                <w:szCs w:val="18"/>
              </w:rPr>
              <w:t>Monto</w:t>
            </w:r>
          </w:p>
        </w:tc>
      </w:tr>
      <w:tr w:rsidR="009267AC" w:rsidRPr="003C3E02" w:rsidTr="00A64AB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9267AC" w:rsidRPr="003C3E02" w:rsidRDefault="009267AC" w:rsidP="009267AC">
            <w:pPr>
              <w:rPr>
                <w:rFonts w:ascii="Arial" w:hAnsi="Arial" w:cs="Arial"/>
                <w:color w:val="000000"/>
                <w:sz w:val="17"/>
                <w:szCs w:val="17"/>
              </w:rPr>
            </w:pPr>
            <w:r w:rsidRPr="003C3E02">
              <w:rPr>
                <w:rFonts w:ascii="Arial" w:hAnsi="Arial" w:cs="Arial"/>
                <w:color w:val="000000"/>
                <w:sz w:val="17"/>
                <w:szCs w:val="17"/>
              </w:rPr>
              <w:t>Ley de Ingresos Estimada</w:t>
            </w:r>
          </w:p>
        </w:tc>
        <w:tc>
          <w:tcPr>
            <w:tcW w:w="2180" w:type="dxa"/>
            <w:tcBorders>
              <w:top w:val="nil"/>
              <w:left w:val="nil"/>
              <w:bottom w:val="single" w:sz="4" w:space="0" w:color="auto"/>
              <w:right w:val="single" w:sz="4" w:space="0" w:color="auto"/>
            </w:tcBorders>
            <w:shd w:val="clear" w:color="000000" w:fill="FFFFFF"/>
          </w:tcPr>
          <w:p w:rsidR="009267AC" w:rsidRPr="00357459" w:rsidRDefault="003870B3" w:rsidP="003870B3">
            <w:pPr>
              <w:jc w:val="right"/>
              <w:rPr>
                <w:rFonts w:ascii="Arial" w:hAnsi="Arial" w:cs="Arial"/>
                <w:bCs/>
                <w:noProof/>
                <w:color w:val="000000"/>
                <w:sz w:val="17"/>
                <w:szCs w:val="17"/>
                <w14:numForm w14:val="lining"/>
              </w:rPr>
            </w:pPr>
            <w:r w:rsidRPr="003870B3">
              <w:rPr>
                <w:rFonts w:ascii="Arial" w:hAnsi="Arial" w:cs="Arial"/>
                <w:bCs/>
                <w:noProof/>
                <w:color w:val="000000"/>
                <w:sz w:val="17"/>
                <w:szCs w:val="17"/>
                <w14:numForm w14:val="lining"/>
              </w:rPr>
              <w:t>31,010,709,856</w:t>
            </w:r>
          </w:p>
        </w:tc>
      </w:tr>
      <w:tr w:rsidR="009267AC" w:rsidRPr="003C3E02" w:rsidTr="00A64AB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9267AC" w:rsidRPr="003C3E02" w:rsidRDefault="009267AC" w:rsidP="009267AC">
            <w:pPr>
              <w:rPr>
                <w:rFonts w:ascii="Arial" w:hAnsi="Arial" w:cs="Arial"/>
                <w:color w:val="000000"/>
                <w:sz w:val="17"/>
                <w:szCs w:val="17"/>
              </w:rPr>
            </w:pPr>
            <w:r w:rsidRPr="003C3E02">
              <w:rPr>
                <w:rFonts w:ascii="Arial" w:hAnsi="Arial" w:cs="Arial"/>
                <w:color w:val="000000"/>
                <w:sz w:val="17"/>
                <w:szCs w:val="17"/>
              </w:rPr>
              <w:t>Ley de Ingresos por Ejecutar</w:t>
            </w:r>
          </w:p>
        </w:tc>
        <w:tc>
          <w:tcPr>
            <w:tcW w:w="2180" w:type="dxa"/>
            <w:tcBorders>
              <w:top w:val="nil"/>
              <w:left w:val="nil"/>
              <w:bottom w:val="single" w:sz="4" w:space="0" w:color="auto"/>
              <w:right w:val="single" w:sz="4" w:space="0" w:color="auto"/>
            </w:tcBorders>
            <w:shd w:val="clear" w:color="000000" w:fill="FFFFFF"/>
          </w:tcPr>
          <w:p w:rsidR="009267AC" w:rsidRPr="00357459" w:rsidRDefault="002F043B" w:rsidP="009267AC">
            <w:pPr>
              <w:jc w:val="right"/>
              <w:rPr>
                <w:rFonts w:ascii="Arial" w:hAnsi="Arial" w:cs="Arial"/>
                <w:bCs/>
                <w:noProof/>
                <w:color w:val="000000"/>
                <w:sz w:val="17"/>
                <w:szCs w:val="17"/>
                <w14:numForm w14:val="lining"/>
              </w:rPr>
            </w:pPr>
            <w:r w:rsidRPr="002F043B">
              <w:rPr>
                <w:rFonts w:ascii="Arial" w:hAnsi="Arial" w:cs="Arial"/>
                <w:bCs/>
                <w:noProof/>
                <w:color w:val="000000"/>
                <w:sz w:val="17"/>
                <w:szCs w:val="17"/>
                <w14:numForm w14:val="lining"/>
              </w:rPr>
              <w:t>-286,052,902</w:t>
            </w:r>
          </w:p>
        </w:tc>
      </w:tr>
      <w:tr w:rsidR="009267AC" w:rsidRPr="003C3E02" w:rsidTr="00A64AB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9267AC" w:rsidRPr="003C3E02" w:rsidRDefault="009267AC" w:rsidP="009267AC">
            <w:pPr>
              <w:rPr>
                <w:rFonts w:ascii="Arial" w:hAnsi="Arial" w:cs="Arial"/>
                <w:color w:val="000000"/>
                <w:sz w:val="17"/>
                <w:szCs w:val="17"/>
              </w:rPr>
            </w:pPr>
            <w:r w:rsidRPr="003C3E02">
              <w:rPr>
                <w:rFonts w:ascii="Arial" w:hAnsi="Arial" w:cs="Arial"/>
                <w:color w:val="000000"/>
                <w:sz w:val="17"/>
                <w:szCs w:val="17"/>
              </w:rPr>
              <w:t>Modificaciones a la Ley de Ingresos Estimada</w:t>
            </w:r>
          </w:p>
        </w:tc>
        <w:tc>
          <w:tcPr>
            <w:tcW w:w="2180" w:type="dxa"/>
            <w:tcBorders>
              <w:top w:val="nil"/>
              <w:left w:val="nil"/>
              <w:bottom w:val="single" w:sz="4" w:space="0" w:color="auto"/>
              <w:right w:val="single" w:sz="4" w:space="0" w:color="auto"/>
            </w:tcBorders>
            <w:shd w:val="clear" w:color="000000" w:fill="FFFFFF"/>
          </w:tcPr>
          <w:p w:rsidR="009267AC" w:rsidRPr="00357459" w:rsidRDefault="002F043B" w:rsidP="002F043B">
            <w:pPr>
              <w:jc w:val="right"/>
              <w:rPr>
                <w:rFonts w:ascii="Arial" w:hAnsi="Arial" w:cs="Arial"/>
                <w:bCs/>
                <w:noProof/>
                <w:color w:val="000000"/>
                <w:sz w:val="17"/>
                <w:szCs w:val="17"/>
                <w14:numForm w14:val="lining"/>
              </w:rPr>
            </w:pPr>
            <w:r w:rsidRPr="002F043B">
              <w:rPr>
                <w:rFonts w:ascii="Arial" w:hAnsi="Arial" w:cs="Arial"/>
                <w:bCs/>
                <w:noProof/>
                <w:color w:val="000000"/>
                <w:sz w:val="17"/>
                <w:szCs w:val="17"/>
                <w14:numForm w14:val="lining"/>
              </w:rPr>
              <w:t>4,370,333,48</w:t>
            </w:r>
            <w:r>
              <w:rPr>
                <w:rFonts w:ascii="Arial" w:hAnsi="Arial" w:cs="Arial"/>
                <w:bCs/>
                <w:noProof/>
                <w:color w:val="000000"/>
                <w:sz w:val="17"/>
                <w:szCs w:val="17"/>
                <w14:numForm w14:val="lining"/>
              </w:rPr>
              <w:t>9</w:t>
            </w:r>
          </w:p>
        </w:tc>
      </w:tr>
      <w:tr w:rsidR="009267AC" w:rsidRPr="003C3E02" w:rsidTr="00A64AB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9267AC" w:rsidRPr="003C3E02" w:rsidRDefault="009267AC" w:rsidP="009267AC">
            <w:pPr>
              <w:rPr>
                <w:rFonts w:ascii="Arial" w:hAnsi="Arial" w:cs="Arial"/>
                <w:color w:val="000000"/>
                <w:sz w:val="17"/>
                <w:szCs w:val="17"/>
              </w:rPr>
            </w:pPr>
            <w:r w:rsidRPr="003C3E02">
              <w:rPr>
                <w:rFonts w:ascii="Arial" w:hAnsi="Arial" w:cs="Arial"/>
                <w:color w:val="000000"/>
                <w:sz w:val="17"/>
                <w:szCs w:val="17"/>
              </w:rPr>
              <w:t>Ley de Ingresos Devengada</w:t>
            </w:r>
          </w:p>
        </w:tc>
        <w:tc>
          <w:tcPr>
            <w:tcW w:w="2180" w:type="dxa"/>
            <w:tcBorders>
              <w:top w:val="nil"/>
              <w:left w:val="nil"/>
              <w:bottom w:val="single" w:sz="4" w:space="0" w:color="auto"/>
              <w:right w:val="single" w:sz="4" w:space="0" w:color="auto"/>
            </w:tcBorders>
            <w:shd w:val="clear" w:color="000000" w:fill="FFFFFF"/>
          </w:tcPr>
          <w:p w:rsidR="009267AC" w:rsidRPr="00357459" w:rsidRDefault="009267AC" w:rsidP="009267AC">
            <w:pPr>
              <w:jc w:val="right"/>
              <w:rPr>
                <w:rFonts w:ascii="Arial" w:hAnsi="Arial" w:cs="Arial"/>
                <w:bCs/>
                <w:noProof/>
                <w:color w:val="000000"/>
                <w:sz w:val="17"/>
                <w:szCs w:val="17"/>
                <w14:numForm w14:val="lining"/>
              </w:rPr>
            </w:pPr>
            <w:r w:rsidRPr="00357459">
              <w:rPr>
                <w:rFonts w:ascii="Arial" w:hAnsi="Arial" w:cs="Arial"/>
                <w:bCs/>
                <w:noProof/>
                <w:color w:val="000000"/>
                <w:sz w:val="17"/>
                <w:szCs w:val="17"/>
                <w14:numForm w14:val="lining"/>
              </w:rPr>
              <w:t xml:space="preserve">0 </w:t>
            </w:r>
          </w:p>
        </w:tc>
      </w:tr>
      <w:tr w:rsidR="009267AC" w:rsidRPr="003C3E02" w:rsidTr="00A64AB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67AC" w:rsidRPr="003C3E02" w:rsidRDefault="009267AC" w:rsidP="009267AC">
            <w:pPr>
              <w:rPr>
                <w:rFonts w:ascii="Arial" w:hAnsi="Arial" w:cs="Arial"/>
                <w:color w:val="000000"/>
                <w:sz w:val="17"/>
                <w:szCs w:val="17"/>
              </w:rPr>
            </w:pPr>
            <w:r w:rsidRPr="003C3E02">
              <w:rPr>
                <w:rFonts w:ascii="Arial" w:hAnsi="Arial" w:cs="Arial"/>
                <w:color w:val="000000"/>
                <w:sz w:val="17"/>
                <w:szCs w:val="17"/>
              </w:rPr>
              <w:t>Ley de Ingresos Recaudada</w:t>
            </w:r>
          </w:p>
        </w:tc>
        <w:tc>
          <w:tcPr>
            <w:tcW w:w="2180" w:type="dxa"/>
            <w:tcBorders>
              <w:top w:val="nil"/>
              <w:left w:val="nil"/>
              <w:bottom w:val="single" w:sz="4" w:space="0" w:color="auto"/>
              <w:right w:val="single" w:sz="4" w:space="0" w:color="auto"/>
            </w:tcBorders>
            <w:shd w:val="clear" w:color="000000" w:fill="FFFFFF"/>
          </w:tcPr>
          <w:p w:rsidR="009267AC" w:rsidRPr="00357459" w:rsidRDefault="002F043B" w:rsidP="002F043B">
            <w:pPr>
              <w:jc w:val="right"/>
              <w:rPr>
                <w:rFonts w:ascii="Arial" w:hAnsi="Arial" w:cs="Arial"/>
                <w:bCs/>
                <w:noProof/>
                <w:color w:val="000000"/>
                <w:sz w:val="17"/>
                <w:szCs w:val="17"/>
                <w14:numForm w14:val="lining"/>
              </w:rPr>
            </w:pPr>
            <w:r w:rsidRPr="002F043B">
              <w:rPr>
                <w:rFonts w:ascii="Arial" w:hAnsi="Arial" w:cs="Arial"/>
                <w:bCs/>
                <w:noProof/>
                <w:color w:val="000000"/>
                <w:sz w:val="17"/>
                <w:szCs w:val="17"/>
                <w14:numForm w14:val="lining"/>
              </w:rPr>
              <w:t>-35,094,990,44</w:t>
            </w:r>
            <w:r>
              <w:rPr>
                <w:rFonts w:ascii="Arial" w:hAnsi="Arial" w:cs="Arial"/>
                <w:bCs/>
                <w:noProof/>
                <w:color w:val="000000"/>
                <w:sz w:val="17"/>
                <w:szCs w:val="17"/>
                <w14:numForm w14:val="lining"/>
              </w:rPr>
              <w:t>3</w:t>
            </w:r>
          </w:p>
        </w:tc>
      </w:tr>
      <w:tr w:rsidR="00A64AB2" w:rsidRPr="003C3E02" w:rsidTr="00A64AB2">
        <w:trPr>
          <w:trHeight w:val="240"/>
          <w:jc w:val="center"/>
        </w:trPr>
        <w:tc>
          <w:tcPr>
            <w:tcW w:w="4900" w:type="dxa"/>
            <w:tcBorders>
              <w:top w:val="single" w:sz="4" w:space="0" w:color="auto"/>
              <w:right w:val="single" w:sz="4" w:space="0" w:color="auto"/>
            </w:tcBorders>
            <w:shd w:val="clear" w:color="000000" w:fill="FFFFFF"/>
            <w:vAlign w:val="center"/>
            <w:hideMark/>
          </w:tcPr>
          <w:p w:rsidR="00A64AB2" w:rsidRPr="003C3E02" w:rsidRDefault="00A64AB2" w:rsidP="00C17CE0">
            <w:pPr>
              <w:jc w:val="center"/>
              <w:rPr>
                <w:rFonts w:ascii="Arial" w:hAnsi="Arial" w:cs="Arial"/>
                <w:b/>
                <w:bCs/>
                <w:color w:val="000000"/>
                <w:sz w:val="17"/>
                <w:szCs w:val="17"/>
              </w:rPr>
            </w:pPr>
            <w:r w:rsidRPr="003C3E02">
              <w:rPr>
                <w:rFonts w:ascii="Arial" w:hAnsi="Arial" w:cs="Arial"/>
                <w:b/>
                <w:bCs/>
                <w:color w:val="000000"/>
                <w:sz w:val="17"/>
                <w:szCs w:val="17"/>
              </w:rPr>
              <w:t>Total</w:t>
            </w:r>
          </w:p>
        </w:tc>
        <w:tc>
          <w:tcPr>
            <w:tcW w:w="2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4AB2" w:rsidRPr="00357459" w:rsidRDefault="00A64AB2" w:rsidP="00C17CE0">
            <w:pPr>
              <w:jc w:val="right"/>
              <w:rPr>
                <w:rFonts w:ascii="Arial" w:hAnsi="Arial" w:cs="Arial"/>
                <w:b/>
                <w:bCs/>
                <w:color w:val="000000"/>
                <w:sz w:val="17"/>
                <w:szCs w:val="17"/>
              </w:rPr>
            </w:pPr>
            <w:r w:rsidRPr="00357459">
              <w:rPr>
                <w:rFonts w:ascii="Arial" w:hAnsi="Arial" w:cs="Arial"/>
                <w:b/>
                <w:bCs/>
                <w:color w:val="000000"/>
                <w:sz w:val="17"/>
                <w:szCs w:val="17"/>
                <w14:numForm w14:val="lining"/>
              </w:rPr>
              <w:fldChar w:fldCharType="begin"/>
            </w:r>
            <w:r w:rsidRPr="00357459">
              <w:rPr>
                <w:rFonts w:ascii="Arial" w:hAnsi="Arial" w:cs="Arial"/>
                <w:b/>
                <w:bCs/>
                <w:color w:val="000000"/>
                <w:sz w:val="17"/>
                <w:szCs w:val="17"/>
                <w14:numForm w14:val="lining"/>
              </w:rPr>
              <w:instrText xml:space="preserve"> =sum(below) \# "$#,##0.00;($#,##0.00)" </w:instrText>
            </w:r>
            <w:r w:rsidRPr="00357459">
              <w:rPr>
                <w:rFonts w:ascii="Arial" w:hAnsi="Arial" w:cs="Arial"/>
                <w:b/>
                <w:bCs/>
                <w:color w:val="000000"/>
                <w:sz w:val="17"/>
                <w:szCs w:val="17"/>
                <w14:numForm w14:val="lining"/>
              </w:rPr>
              <w:fldChar w:fldCharType="separate"/>
            </w:r>
            <w:r w:rsidRPr="00357459">
              <w:rPr>
                <w:rFonts w:ascii="Arial" w:hAnsi="Arial" w:cs="Arial"/>
                <w:b/>
                <w:bCs/>
                <w:noProof/>
                <w:color w:val="000000"/>
                <w:sz w:val="17"/>
                <w:szCs w:val="17"/>
                <w14:numForm w14:val="lining"/>
              </w:rPr>
              <w:t>0</w:t>
            </w:r>
            <w:r w:rsidRPr="00357459">
              <w:rPr>
                <w:rFonts w:ascii="Arial" w:hAnsi="Arial" w:cs="Arial"/>
                <w:b/>
                <w:bCs/>
                <w:color w:val="000000"/>
                <w:sz w:val="17"/>
                <w:szCs w:val="17"/>
                <w14:numForm w14:val="lining"/>
              </w:rPr>
              <w:fldChar w:fldCharType="end"/>
            </w:r>
          </w:p>
        </w:tc>
      </w:tr>
    </w:tbl>
    <w:p w:rsidR="002E6460" w:rsidRPr="003C3E02" w:rsidRDefault="002E6460" w:rsidP="000B0AAA">
      <w:pPr>
        <w:spacing w:before="80" w:line="250" w:lineRule="exact"/>
        <w:ind w:left="709"/>
        <w:jc w:val="both"/>
        <w:rPr>
          <w:rFonts w:ascii="Arial" w:eastAsia="Calibri" w:hAnsi="Arial" w:cs="Arial"/>
          <w:spacing w:val="-1"/>
          <w:sz w:val="17"/>
          <w:szCs w:val="17"/>
        </w:rPr>
      </w:pPr>
    </w:p>
    <w:tbl>
      <w:tblPr>
        <w:tblW w:w="7080" w:type="dxa"/>
        <w:jc w:val="center"/>
        <w:tblCellMar>
          <w:left w:w="70" w:type="dxa"/>
          <w:right w:w="70" w:type="dxa"/>
        </w:tblCellMar>
        <w:tblLook w:val="04A0" w:firstRow="1" w:lastRow="0" w:firstColumn="1" w:lastColumn="0" w:noHBand="0" w:noVBand="1"/>
      </w:tblPr>
      <w:tblGrid>
        <w:gridCol w:w="4900"/>
        <w:gridCol w:w="2180"/>
      </w:tblGrid>
      <w:tr w:rsidR="00A64AB2" w:rsidRPr="003C3E02" w:rsidTr="00A64AB2">
        <w:trPr>
          <w:trHeight w:val="240"/>
          <w:jc w:val="center"/>
        </w:trPr>
        <w:tc>
          <w:tcPr>
            <w:tcW w:w="4900" w:type="dxa"/>
            <w:tcBorders>
              <w:top w:val="nil"/>
              <w:left w:val="nil"/>
              <w:bottom w:val="nil"/>
              <w:right w:val="nil"/>
            </w:tcBorders>
            <w:shd w:val="clear" w:color="000000" w:fill="FFFFFF"/>
            <w:vAlign w:val="center"/>
            <w:hideMark/>
          </w:tcPr>
          <w:p w:rsidR="00A64AB2" w:rsidRPr="003C3E02" w:rsidRDefault="00A64AB2" w:rsidP="00AA7547">
            <w:pPr>
              <w:rPr>
                <w:rFonts w:ascii="Calibri" w:hAnsi="Calibri"/>
                <w:b/>
                <w:bCs/>
                <w:color w:val="000000"/>
                <w:sz w:val="18"/>
                <w:szCs w:val="18"/>
              </w:rPr>
            </w:pPr>
            <w:r w:rsidRPr="003C3E02">
              <w:rPr>
                <w:rFonts w:ascii="Calibri" w:hAnsi="Calibri"/>
                <w:b/>
                <w:bCs/>
                <w:color w:val="000000"/>
                <w:sz w:val="18"/>
                <w:szCs w:val="18"/>
              </w:rPr>
              <w:t>B. Egresos:</w:t>
            </w:r>
          </w:p>
        </w:tc>
        <w:tc>
          <w:tcPr>
            <w:tcW w:w="2180" w:type="dxa"/>
            <w:tcBorders>
              <w:top w:val="nil"/>
              <w:left w:val="nil"/>
              <w:bottom w:val="nil"/>
              <w:right w:val="nil"/>
            </w:tcBorders>
            <w:shd w:val="clear" w:color="000000" w:fill="FFFFFF"/>
            <w:vAlign w:val="center"/>
            <w:hideMark/>
          </w:tcPr>
          <w:p w:rsidR="00A64AB2" w:rsidRPr="003C3E02" w:rsidRDefault="00A64AB2" w:rsidP="00AA7547">
            <w:pPr>
              <w:rPr>
                <w:rFonts w:ascii="Calibri" w:hAnsi="Calibri"/>
                <w:b/>
                <w:bCs/>
                <w:color w:val="000000"/>
                <w:sz w:val="18"/>
                <w:szCs w:val="18"/>
              </w:rPr>
            </w:pPr>
            <w:r w:rsidRPr="003C3E02">
              <w:rPr>
                <w:rFonts w:ascii="Calibri" w:hAnsi="Calibri"/>
                <w:b/>
                <w:bCs/>
                <w:color w:val="000000"/>
                <w:sz w:val="18"/>
                <w:szCs w:val="18"/>
              </w:rPr>
              <w:t> </w:t>
            </w:r>
          </w:p>
        </w:tc>
      </w:tr>
      <w:tr w:rsidR="00A64AB2" w:rsidRPr="003C3E02" w:rsidTr="00E821D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A64AB2" w:rsidRPr="003C3E02" w:rsidRDefault="00A64AB2" w:rsidP="00AA7547">
            <w:pPr>
              <w:jc w:val="center"/>
              <w:rPr>
                <w:rFonts w:ascii="Calibri" w:hAnsi="Calibri"/>
                <w:b/>
                <w:bCs/>
                <w:color w:val="000000"/>
                <w:sz w:val="18"/>
                <w:szCs w:val="18"/>
              </w:rPr>
            </w:pPr>
            <w:r w:rsidRPr="003C3E02">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A64AB2" w:rsidRPr="003C3E02" w:rsidRDefault="00E821D4" w:rsidP="00AA7547">
            <w:pPr>
              <w:jc w:val="center"/>
              <w:rPr>
                <w:rFonts w:ascii="Calibri" w:hAnsi="Calibri"/>
                <w:b/>
                <w:bCs/>
                <w:color w:val="000000"/>
                <w:sz w:val="18"/>
                <w:szCs w:val="18"/>
              </w:rPr>
            </w:pPr>
            <w:r w:rsidRPr="003C3E02">
              <w:rPr>
                <w:rFonts w:ascii="Calibri" w:hAnsi="Calibri"/>
                <w:b/>
                <w:bCs/>
                <w:color w:val="000000"/>
                <w:sz w:val="18"/>
                <w:szCs w:val="18"/>
              </w:rPr>
              <w:t>Monto</w:t>
            </w:r>
          </w:p>
        </w:tc>
      </w:tr>
      <w:tr w:rsidR="008B4796" w:rsidRPr="003C3E02" w:rsidTr="00A64AB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8B4796" w:rsidRPr="003C3E02" w:rsidRDefault="008B4796" w:rsidP="008B4796">
            <w:pPr>
              <w:rPr>
                <w:rFonts w:ascii="Arial" w:hAnsi="Arial" w:cs="Arial"/>
                <w:color w:val="000000"/>
                <w:sz w:val="17"/>
                <w:szCs w:val="17"/>
              </w:rPr>
            </w:pPr>
            <w:r w:rsidRPr="003C3E02">
              <w:rPr>
                <w:rFonts w:ascii="Arial" w:hAnsi="Arial" w:cs="Arial"/>
                <w:color w:val="000000"/>
                <w:sz w:val="17"/>
                <w:szCs w:val="17"/>
              </w:rPr>
              <w:t>Presupuesto de Egresos Aprobado</w:t>
            </w:r>
          </w:p>
        </w:tc>
        <w:tc>
          <w:tcPr>
            <w:tcW w:w="2180" w:type="dxa"/>
            <w:tcBorders>
              <w:top w:val="nil"/>
              <w:left w:val="nil"/>
              <w:bottom w:val="single" w:sz="4" w:space="0" w:color="auto"/>
              <w:right w:val="single" w:sz="4" w:space="0" w:color="auto"/>
            </w:tcBorders>
            <w:shd w:val="clear" w:color="000000" w:fill="FFFFFF"/>
          </w:tcPr>
          <w:p w:rsidR="008B4796" w:rsidRPr="00352CC5" w:rsidRDefault="003870B3" w:rsidP="008B4796">
            <w:pPr>
              <w:jc w:val="right"/>
              <w:rPr>
                <w:rFonts w:ascii="Arial" w:hAnsi="Arial" w:cs="Arial"/>
                <w:bCs/>
                <w:noProof/>
                <w:color w:val="000000"/>
                <w:sz w:val="17"/>
                <w:szCs w:val="17"/>
                <w14:numForm w14:val="lining"/>
              </w:rPr>
            </w:pPr>
            <w:r w:rsidRPr="003870B3">
              <w:rPr>
                <w:rFonts w:ascii="Arial" w:hAnsi="Arial" w:cs="Arial"/>
                <w:bCs/>
                <w:noProof/>
                <w:color w:val="000000"/>
                <w:sz w:val="17"/>
                <w:szCs w:val="17"/>
                <w14:numForm w14:val="lining"/>
              </w:rPr>
              <w:t>-31,010,709,856</w:t>
            </w:r>
          </w:p>
        </w:tc>
      </w:tr>
      <w:tr w:rsidR="008B4796" w:rsidRPr="003C3E02" w:rsidTr="00A64AB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8B4796" w:rsidRPr="002F043B" w:rsidRDefault="008B4796" w:rsidP="008B4796">
            <w:pPr>
              <w:rPr>
                <w:rFonts w:ascii="Arial" w:hAnsi="Arial" w:cs="Arial"/>
                <w:color w:val="000000"/>
                <w:sz w:val="17"/>
                <w:szCs w:val="17"/>
              </w:rPr>
            </w:pPr>
            <w:r w:rsidRPr="002F043B">
              <w:rPr>
                <w:rFonts w:ascii="Arial" w:hAnsi="Arial" w:cs="Arial"/>
                <w:color w:val="000000"/>
                <w:sz w:val="17"/>
                <w:szCs w:val="17"/>
              </w:rPr>
              <w:t>Presupuesto de Egresos por Ejercer</w:t>
            </w:r>
          </w:p>
        </w:tc>
        <w:tc>
          <w:tcPr>
            <w:tcW w:w="2180" w:type="dxa"/>
            <w:tcBorders>
              <w:top w:val="nil"/>
              <w:left w:val="nil"/>
              <w:bottom w:val="single" w:sz="4" w:space="0" w:color="auto"/>
              <w:right w:val="single" w:sz="4" w:space="0" w:color="auto"/>
            </w:tcBorders>
            <w:shd w:val="clear" w:color="000000" w:fill="FFFFFF"/>
          </w:tcPr>
          <w:p w:rsidR="008B4796" w:rsidRPr="002F043B" w:rsidRDefault="002F043B" w:rsidP="008B4796">
            <w:pPr>
              <w:jc w:val="right"/>
              <w:rPr>
                <w:rFonts w:ascii="Arial" w:hAnsi="Arial" w:cs="Arial"/>
                <w:bCs/>
                <w:noProof/>
                <w:color w:val="000000"/>
                <w:sz w:val="17"/>
                <w:szCs w:val="17"/>
                <w14:numForm w14:val="lining"/>
              </w:rPr>
            </w:pPr>
            <w:r w:rsidRPr="002F043B">
              <w:rPr>
                <w:rFonts w:ascii="Arial" w:hAnsi="Arial" w:cs="Arial"/>
                <w:bCs/>
                <w:noProof/>
                <w:color w:val="000000"/>
                <w:sz w:val="17"/>
                <w:szCs w:val="17"/>
                <w14:numForm w14:val="lining"/>
              </w:rPr>
              <w:t>1,380,796,620</w:t>
            </w:r>
          </w:p>
        </w:tc>
      </w:tr>
      <w:tr w:rsidR="008B4796" w:rsidRPr="003C3E02" w:rsidTr="00A64AB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8B4796" w:rsidRPr="002F043B" w:rsidRDefault="008B4796" w:rsidP="008B4796">
            <w:pPr>
              <w:rPr>
                <w:rFonts w:ascii="Arial" w:hAnsi="Arial" w:cs="Arial"/>
                <w:color w:val="000000"/>
                <w:sz w:val="17"/>
                <w:szCs w:val="17"/>
              </w:rPr>
            </w:pPr>
            <w:r w:rsidRPr="002F043B">
              <w:rPr>
                <w:rFonts w:ascii="Arial" w:hAnsi="Arial" w:cs="Arial"/>
                <w:color w:val="000000"/>
                <w:sz w:val="17"/>
                <w:szCs w:val="17"/>
              </w:rPr>
              <w:t>Modificaciones al Presupuesto de Egresos Aprobado</w:t>
            </w:r>
          </w:p>
        </w:tc>
        <w:tc>
          <w:tcPr>
            <w:tcW w:w="2180" w:type="dxa"/>
            <w:tcBorders>
              <w:top w:val="nil"/>
              <w:left w:val="nil"/>
              <w:bottom w:val="single" w:sz="4" w:space="0" w:color="auto"/>
              <w:right w:val="single" w:sz="4" w:space="0" w:color="auto"/>
            </w:tcBorders>
            <w:shd w:val="clear" w:color="000000" w:fill="FFFFFF"/>
          </w:tcPr>
          <w:p w:rsidR="008B4796" w:rsidRPr="002F043B" w:rsidRDefault="002F043B" w:rsidP="002F043B">
            <w:pPr>
              <w:jc w:val="right"/>
              <w:rPr>
                <w:rFonts w:ascii="Arial" w:hAnsi="Arial" w:cs="Arial"/>
                <w:bCs/>
                <w:noProof/>
                <w:color w:val="000000"/>
                <w:sz w:val="17"/>
                <w:szCs w:val="17"/>
                <w14:numForm w14:val="lining"/>
              </w:rPr>
            </w:pPr>
            <w:r w:rsidRPr="002F043B">
              <w:rPr>
                <w:rFonts w:ascii="Arial" w:hAnsi="Arial" w:cs="Arial"/>
                <w:bCs/>
                <w:noProof/>
                <w:color w:val="000000"/>
                <w:sz w:val="17"/>
                <w:szCs w:val="17"/>
                <w14:numForm w14:val="lining"/>
              </w:rPr>
              <w:t>-4,497,417,5</w:t>
            </w:r>
            <w:r>
              <w:rPr>
                <w:rFonts w:ascii="Arial" w:hAnsi="Arial" w:cs="Arial"/>
                <w:bCs/>
                <w:noProof/>
                <w:color w:val="000000"/>
                <w:sz w:val="17"/>
                <w:szCs w:val="17"/>
                <w14:numForm w14:val="lining"/>
              </w:rPr>
              <w:t>40</w:t>
            </w:r>
          </w:p>
        </w:tc>
      </w:tr>
      <w:tr w:rsidR="008B4796" w:rsidRPr="003C3E02" w:rsidTr="00A64AB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tcPr>
          <w:p w:rsidR="008B4796" w:rsidRPr="002F043B" w:rsidRDefault="008B4796" w:rsidP="008B4796">
            <w:pPr>
              <w:rPr>
                <w:rFonts w:ascii="Arial" w:hAnsi="Arial" w:cs="Arial"/>
                <w:color w:val="000000"/>
                <w:sz w:val="17"/>
                <w:szCs w:val="17"/>
              </w:rPr>
            </w:pPr>
            <w:r w:rsidRPr="002F043B">
              <w:rPr>
                <w:rFonts w:ascii="Arial" w:hAnsi="Arial" w:cs="Arial"/>
                <w:color w:val="000000"/>
                <w:sz w:val="17"/>
                <w:szCs w:val="17"/>
              </w:rPr>
              <w:t>Presupuesto de Egresos Comprometido</w:t>
            </w:r>
          </w:p>
        </w:tc>
        <w:tc>
          <w:tcPr>
            <w:tcW w:w="2180" w:type="dxa"/>
            <w:tcBorders>
              <w:top w:val="nil"/>
              <w:left w:val="nil"/>
              <w:bottom w:val="single" w:sz="4" w:space="0" w:color="auto"/>
              <w:right w:val="single" w:sz="4" w:space="0" w:color="auto"/>
            </w:tcBorders>
            <w:shd w:val="clear" w:color="000000" w:fill="FFFFFF"/>
          </w:tcPr>
          <w:p w:rsidR="008B4796" w:rsidRPr="002F043B" w:rsidRDefault="002F043B" w:rsidP="003870B3">
            <w:pPr>
              <w:jc w:val="right"/>
              <w:rPr>
                <w:rFonts w:ascii="Arial" w:hAnsi="Arial" w:cs="Arial"/>
                <w:bCs/>
                <w:noProof/>
                <w:color w:val="000000"/>
                <w:sz w:val="17"/>
                <w:szCs w:val="17"/>
                <w14:numForm w14:val="lining"/>
              </w:rPr>
            </w:pPr>
            <w:r>
              <w:rPr>
                <w:rFonts w:ascii="Arial" w:hAnsi="Arial" w:cs="Arial"/>
                <w:bCs/>
                <w:noProof/>
                <w:color w:val="000000"/>
                <w:sz w:val="17"/>
                <w:szCs w:val="17"/>
                <w14:numForm w14:val="lining"/>
              </w:rPr>
              <w:t>0</w:t>
            </w:r>
          </w:p>
        </w:tc>
      </w:tr>
      <w:tr w:rsidR="008B4796" w:rsidRPr="003C3E02" w:rsidTr="00A64AB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tcPr>
          <w:p w:rsidR="008B4796" w:rsidRPr="002F043B" w:rsidRDefault="008B4796" w:rsidP="008B4796">
            <w:pPr>
              <w:rPr>
                <w:rFonts w:ascii="Arial" w:hAnsi="Arial" w:cs="Arial"/>
                <w:color w:val="000000"/>
                <w:sz w:val="17"/>
                <w:szCs w:val="17"/>
              </w:rPr>
            </w:pPr>
            <w:r w:rsidRPr="002F043B">
              <w:rPr>
                <w:rFonts w:ascii="Arial" w:hAnsi="Arial" w:cs="Arial"/>
                <w:color w:val="000000"/>
                <w:sz w:val="17"/>
                <w:szCs w:val="17"/>
              </w:rPr>
              <w:t>Presupuesto de Egresos Devengado</w:t>
            </w:r>
          </w:p>
        </w:tc>
        <w:tc>
          <w:tcPr>
            <w:tcW w:w="2180" w:type="dxa"/>
            <w:tcBorders>
              <w:top w:val="nil"/>
              <w:left w:val="nil"/>
              <w:bottom w:val="single" w:sz="4" w:space="0" w:color="auto"/>
              <w:right w:val="single" w:sz="4" w:space="0" w:color="auto"/>
            </w:tcBorders>
            <w:shd w:val="clear" w:color="000000" w:fill="FFFFFF"/>
          </w:tcPr>
          <w:p w:rsidR="008B4796" w:rsidRPr="002F043B" w:rsidRDefault="003870B3" w:rsidP="008B4796">
            <w:pPr>
              <w:jc w:val="right"/>
              <w:rPr>
                <w:rFonts w:ascii="Arial" w:hAnsi="Arial" w:cs="Arial"/>
                <w:bCs/>
                <w:noProof/>
                <w:color w:val="000000"/>
                <w:sz w:val="17"/>
                <w:szCs w:val="17"/>
                <w14:numForm w14:val="lining"/>
              </w:rPr>
            </w:pPr>
            <w:r w:rsidRPr="002F043B">
              <w:rPr>
                <w:rFonts w:ascii="Arial" w:hAnsi="Arial" w:cs="Arial"/>
                <w:bCs/>
                <w:noProof/>
                <w:color w:val="000000"/>
                <w:sz w:val="17"/>
                <w:szCs w:val="17"/>
                <w14:numForm w14:val="lining"/>
              </w:rPr>
              <w:t>2,700,137</w:t>
            </w:r>
          </w:p>
        </w:tc>
      </w:tr>
      <w:tr w:rsidR="008B4796" w:rsidRPr="003C3E02" w:rsidTr="00A64AB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8B4796" w:rsidRPr="002F043B" w:rsidRDefault="008B4796" w:rsidP="008B4796">
            <w:pPr>
              <w:rPr>
                <w:rFonts w:ascii="Arial" w:hAnsi="Arial" w:cs="Arial"/>
                <w:color w:val="000000"/>
                <w:sz w:val="17"/>
                <w:szCs w:val="17"/>
              </w:rPr>
            </w:pPr>
            <w:r w:rsidRPr="002F043B">
              <w:rPr>
                <w:rFonts w:ascii="Arial" w:hAnsi="Arial" w:cs="Arial"/>
                <w:color w:val="000000"/>
                <w:sz w:val="17"/>
                <w:szCs w:val="17"/>
              </w:rPr>
              <w:t>Presupuesto de Egresos Ejercido</w:t>
            </w:r>
          </w:p>
        </w:tc>
        <w:tc>
          <w:tcPr>
            <w:tcW w:w="2180" w:type="dxa"/>
            <w:tcBorders>
              <w:top w:val="nil"/>
              <w:left w:val="nil"/>
              <w:bottom w:val="single" w:sz="4" w:space="0" w:color="auto"/>
              <w:right w:val="single" w:sz="4" w:space="0" w:color="auto"/>
            </w:tcBorders>
            <w:shd w:val="clear" w:color="000000" w:fill="FFFFFF"/>
          </w:tcPr>
          <w:p w:rsidR="008B4796" w:rsidRPr="002F043B" w:rsidRDefault="003870B3" w:rsidP="003870B3">
            <w:pPr>
              <w:jc w:val="right"/>
              <w:rPr>
                <w:rFonts w:ascii="Arial" w:hAnsi="Arial" w:cs="Arial"/>
                <w:bCs/>
                <w:noProof/>
                <w:color w:val="000000"/>
                <w:sz w:val="17"/>
                <w:szCs w:val="17"/>
                <w14:numForm w14:val="lining"/>
              </w:rPr>
            </w:pPr>
            <w:r w:rsidRPr="002F043B">
              <w:rPr>
                <w:rFonts w:ascii="Arial" w:hAnsi="Arial" w:cs="Arial"/>
                <w:bCs/>
                <w:noProof/>
                <w:color w:val="000000"/>
                <w:sz w:val="17"/>
                <w:szCs w:val="17"/>
                <w14:numForm w14:val="lining"/>
              </w:rPr>
              <w:t>28,843</w:t>
            </w:r>
          </w:p>
        </w:tc>
      </w:tr>
      <w:tr w:rsidR="008B4796" w:rsidRPr="003C3E02" w:rsidTr="00A64AB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4796" w:rsidRPr="002F043B" w:rsidRDefault="008B4796" w:rsidP="008B4796">
            <w:pPr>
              <w:rPr>
                <w:rFonts w:ascii="Arial" w:hAnsi="Arial" w:cs="Arial"/>
                <w:color w:val="000000"/>
                <w:sz w:val="17"/>
                <w:szCs w:val="17"/>
              </w:rPr>
            </w:pPr>
            <w:r w:rsidRPr="002F043B">
              <w:rPr>
                <w:rFonts w:ascii="Arial" w:hAnsi="Arial" w:cs="Arial"/>
                <w:color w:val="000000"/>
                <w:sz w:val="17"/>
                <w:szCs w:val="17"/>
              </w:rPr>
              <w:t>Presupuesto de Egresos Pagado</w:t>
            </w:r>
          </w:p>
        </w:tc>
        <w:tc>
          <w:tcPr>
            <w:tcW w:w="2180" w:type="dxa"/>
            <w:tcBorders>
              <w:top w:val="nil"/>
              <w:left w:val="nil"/>
              <w:bottom w:val="single" w:sz="4" w:space="0" w:color="auto"/>
              <w:right w:val="single" w:sz="4" w:space="0" w:color="auto"/>
            </w:tcBorders>
            <w:shd w:val="clear" w:color="000000" w:fill="FFFFFF"/>
          </w:tcPr>
          <w:p w:rsidR="008B4796" w:rsidRPr="002F043B" w:rsidRDefault="002F043B" w:rsidP="002F043B">
            <w:pPr>
              <w:jc w:val="right"/>
              <w:rPr>
                <w:rFonts w:ascii="Arial" w:hAnsi="Arial" w:cs="Arial"/>
                <w:bCs/>
                <w:noProof/>
                <w:color w:val="000000"/>
                <w:sz w:val="17"/>
                <w:szCs w:val="17"/>
                <w14:numForm w14:val="lining"/>
              </w:rPr>
            </w:pPr>
            <w:r w:rsidRPr="002F043B">
              <w:rPr>
                <w:rFonts w:ascii="Arial" w:hAnsi="Arial" w:cs="Arial"/>
                <w:bCs/>
                <w:noProof/>
                <w:color w:val="000000"/>
                <w:sz w:val="17"/>
                <w:szCs w:val="17"/>
                <w14:numForm w14:val="lining"/>
              </w:rPr>
              <w:t>34,124,601,79</w:t>
            </w:r>
            <w:r>
              <w:rPr>
                <w:rFonts w:ascii="Arial" w:hAnsi="Arial" w:cs="Arial"/>
                <w:bCs/>
                <w:noProof/>
                <w:color w:val="000000"/>
                <w:sz w:val="17"/>
                <w:szCs w:val="17"/>
                <w14:numForm w14:val="lining"/>
              </w:rPr>
              <w:t>6</w:t>
            </w:r>
          </w:p>
        </w:tc>
      </w:tr>
      <w:tr w:rsidR="00A64AB2" w:rsidTr="00A64AB2">
        <w:trPr>
          <w:trHeight w:val="240"/>
          <w:jc w:val="center"/>
        </w:trPr>
        <w:tc>
          <w:tcPr>
            <w:tcW w:w="4900" w:type="dxa"/>
            <w:tcBorders>
              <w:top w:val="single" w:sz="4" w:space="0" w:color="auto"/>
              <w:right w:val="single" w:sz="4" w:space="0" w:color="auto"/>
            </w:tcBorders>
            <w:shd w:val="clear" w:color="000000" w:fill="FFFFFF"/>
            <w:vAlign w:val="center"/>
            <w:hideMark/>
          </w:tcPr>
          <w:p w:rsidR="00A64AB2" w:rsidRPr="003C3E02" w:rsidRDefault="00A64AB2" w:rsidP="00AA7547">
            <w:pPr>
              <w:jc w:val="center"/>
              <w:rPr>
                <w:rFonts w:ascii="Arial" w:hAnsi="Arial" w:cs="Arial"/>
                <w:b/>
                <w:bCs/>
                <w:color w:val="000000"/>
                <w:sz w:val="17"/>
                <w:szCs w:val="17"/>
              </w:rPr>
            </w:pPr>
            <w:r w:rsidRPr="003C3E02">
              <w:rPr>
                <w:rFonts w:ascii="Arial" w:hAnsi="Arial" w:cs="Arial"/>
                <w:b/>
                <w:bCs/>
                <w:color w:val="000000"/>
                <w:sz w:val="17"/>
                <w:szCs w:val="17"/>
              </w:rPr>
              <w:t>Total</w:t>
            </w:r>
          </w:p>
        </w:tc>
        <w:tc>
          <w:tcPr>
            <w:tcW w:w="2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4AB2" w:rsidRPr="00352CC5" w:rsidRDefault="008B4796" w:rsidP="00AA7547">
            <w:pPr>
              <w:jc w:val="right"/>
              <w:rPr>
                <w:rFonts w:ascii="Arial" w:hAnsi="Arial" w:cs="Arial"/>
                <w:b/>
                <w:bCs/>
                <w:color w:val="000000"/>
                <w:sz w:val="17"/>
                <w:szCs w:val="17"/>
              </w:rPr>
            </w:pPr>
            <w:r w:rsidRPr="00352CC5">
              <w:rPr>
                <w:rFonts w:ascii="Arial" w:hAnsi="Arial" w:cs="Arial"/>
                <w:b/>
                <w:bCs/>
                <w:color w:val="000000"/>
                <w:sz w:val="17"/>
                <w:szCs w:val="17"/>
                <w14:numForm w14:val="lining"/>
              </w:rPr>
              <w:t>0</w:t>
            </w:r>
          </w:p>
        </w:tc>
      </w:tr>
    </w:tbl>
    <w:p w:rsidR="00163FAB" w:rsidRDefault="00163FAB" w:rsidP="000B0AAA">
      <w:pPr>
        <w:spacing w:before="80" w:line="250" w:lineRule="exact"/>
        <w:ind w:left="709"/>
        <w:jc w:val="both"/>
        <w:rPr>
          <w:rFonts w:ascii="Arial" w:eastAsia="Calibri" w:hAnsi="Arial" w:cs="Arial"/>
          <w:spacing w:val="-1"/>
          <w:sz w:val="17"/>
          <w:szCs w:val="17"/>
        </w:rPr>
      </w:pPr>
    </w:p>
    <w:p w:rsidR="00C17CE0" w:rsidRDefault="00C45332" w:rsidP="000B0AAA">
      <w:pPr>
        <w:spacing w:before="80" w:line="250" w:lineRule="exact"/>
        <w:ind w:left="709"/>
        <w:jc w:val="both"/>
        <w:rPr>
          <w:rFonts w:ascii="Arial" w:eastAsia="Calibri" w:hAnsi="Arial" w:cs="Arial"/>
          <w:spacing w:val="-1"/>
          <w:sz w:val="17"/>
          <w:szCs w:val="17"/>
        </w:rPr>
      </w:pPr>
      <w:r w:rsidRPr="00C45332">
        <w:rPr>
          <w:rFonts w:ascii="Arial" w:eastAsia="Calibri" w:hAnsi="Arial" w:cs="Arial"/>
          <w:spacing w:val="-1"/>
          <w:sz w:val="17"/>
          <w:szCs w:val="17"/>
        </w:rPr>
        <w:t>La diferencia entre las modificaciones a la ley de ingresos estimada y las modificaciones al presupuesto de egresos aprobado</w:t>
      </w:r>
      <w:r>
        <w:rPr>
          <w:rFonts w:ascii="Arial" w:eastAsia="Calibri" w:hAnsi="Arial" w:cs="Arial"/>
          <w:spacing w:val="-1"/>
          <w:sz w:val="17"/>
          <w:szCs w:val="17"/>
        </w:rPr>
        <w:t xml:space="preserve">, es el resultado del remanente de ejercicios anteriores, en cumplimiento al artículo 9 de la Ley para el manejo </w:t>
      </w:r>
      <w:r w:rsidR="006B5715">
        <w:rPr>
          <w:rFonts w:ascii="Arial" w:eastAsia="Calibri" w:hAnsi="Arial" w:cs="Arial"/>
          <w:spacing w:val="-1"/>
          <w:sz w:val="17"/>
          <w:szCs w:val="17"/>
        </w:rPr>
        <w:t>de</w:t>
      </w:r>
      <w:r>
        <w:rPr>
          <w:rFonts w:ascii="Arial" w:eastAsia="Calibri" w:hAnsi="Arial" w:cs="Arial"/>
          <w:spacing w:val="-1"/>
          <w:sz w:val="17"/>
          <w:szCs w:val="17"/>
        </w:rPr>
        <w:t xml:space="preserve"> los recursos públicos del Estado de Querétaro.</w:t>
      </w:r>
    </w:p>
    <w:p w:rsidR="00812C14" w:rsidRDefault="00812C14">
      <w:pPr>
        <w:rPr>
          <w:rFonts w:ascii="Arial" w:eastAsia="Calibri" w:hAnsi="Arial" w:cs="Arial"/>
          <w:spacing w:val="-1"/>
          <w:sz w:val="17"/>
          <w:szCs w:val="17"/>
        </w:rPr>
      </w:pPr>
      <w:r>
        <w:rPr>
          <w:rFonts w:ascii="Arial" w:eastAsia="Calibri" w:hAnsi="Arial" w:cs="Arial"/>
          <w:spacing w:val="-1"/>
          <w:sz w:val="17"/>
          <w:szCs w:val="17"/>
        </w:rPr>
        <w:br w:type="page"/>
      </w:r>
    </w:p>
    <w:p w:rsidR="001F326D" w:rsidRPr="002D70DA" w:rsidRDefault="001F326D" w:rsidP="003A59E1">
      <w:pPr>
        <w:numPr>
          <w:ilvl w:val="0"/>
          <w:numId w:val="9"/>
        </w:num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lastRenderedPageBreak/>
        <w:t xml:space="preserve">Notas de </w:t>
      </w:r>
      <w:r>
        <w:rPr>
          <w:rFonts w:ascii="Arial" w:hAnsi="Arial" w:cs="Arial"/>
          <w:b/>
          <w:sz w:val="17"/>
          <w:szCs w:val="17"/>
        </w:rPr>
        <w:t>Gestión Administrativa</w:t>
      </w:r>
      <w:r w:rsidRPr="002D70DA">
        <w:rPr>
          <w:rFonts w:ascii="Arial" w:hAnsi="Arial" w:cs="Arial"/>
          <w:b/>
          <w:sz w:val="17"/>
          <w:szCs w:val="17"/>
        </w:rPr>
        <w:t>:</w:t>
      </w:r>
    </w:p>
    <w:p w:rsidR="00A67440" w:rsidRPr="00A67440" w:rsidRDefault="00A67440" w:rsidP="003A59E1">
      <w:pPr>
        <w:pStyle w:val="Prrafodelista"/>
        <w:numPr>
          <w:ilvl w:val="0"/>
          <w:numId w:val="1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Introducción</w:t>
      </w:r>
    </w:p>
    <w:p w:rsidR="00797197" w:rsidRPr="00797197" w:rsidRDefault="00797197" w:rsidP="00797197">
      <w:pPr>
        <w:spacing w:before="120" w:after="120" w:line="240" w:lineRule="exact"/>
        <w:jc w:val="both"/>
        <w:rPr>
          <w:rFonts w:ascii="Arial" w:eastAsia="Calibri" w:hAnsi="Arial" w:cs="Arial"/>
          <w:spacing w:val="-1"/>
          <w:sz w:val="17"/>
          <w:szCs w:val="17"/>
        </w:rPr>
      </w:pPr>
      <w:r w:rsidRPr="00797197">
        <w:rPr>
          <w:rFonts w:ascii="Arial" w:eastAsia="Calibri" w:hAnsi="Arial" w:cs="Arial"/>
          <w:spacing w:val="-1"/>
          <w:sz w:val="17"/>
          <w:szCs w:val="17"/>
        </w:rPr>
        <w:t>Los Estados Financieros de los entes públicos, proveen de información financiera a los principales usuarios de la misma, entre ellos está la H. Legislatura del Estado de Querétaro, así como la ciudadanía en general que demanda información sobre la situación contable del Poder Ejecutivo del Estado de Querétaro.</w:t>
      </w:r>
    </w:p>
    <w:p w:rsidR="00797197" w:rsidRPr="00797197" w:rsidRDefault="00797197" w:rsidP="00797197">
      <w:pPr>
        <w:spacing w:before="120" w:after="120" w:line="240" w:lineRule="exact"/>
        <w:jc w:val="both"/>
        <w:rPr>
          <w:rFonts w:ascii="Arial" w:eastAsia="Calibri" w:hAnsi="Arial" w:cs="Arial"/>
          <w:spacing w:val="-1"/>
          <w:sz w:val="17"/>
          <w:szCs w:val="17"/>
        </w:rPr>
      </w:pPr>
      <w:r w:rsidRPr="00797197">
        <w:rPr>
          <w:rFonts w:ascii="Arial" w:eastAsia="Calibri" w:hAnsi="Arial" w:cs="Arial"/>
          <w:spacing w:val="-1"/>
          <w:sz w:val="17"/>
          <w:szCs w:val="17"/>
        </w:rPr>
        <w:t>El objetivo del presente documento es la revelación del contexto y de los aspectos económicos</w:t>
      </w:r>
      <w:r w:rsidR="000B31AA">
        <w:rPr>
          <w:rFonts w:ascii="Arial" w:eastAsia="Calibri" w:hAnsi="Arial" w:cs="Arial"/>
          <w:spacing w:val="-1"/>
          <w:sz w:val="17"/>
          <w:szCs w:val="17"/>
        </w:rPr>
        <w:t xml:space="preserve"> </w:t>
      </w:r>
      <w:r w:rsidRPr="00797197">
        <w:rPr>
          <w:rFonts w:ascii="Arial" w:eastAsia="Calibri" w:hAnsi="Arial" w:cs="Arial"/>
          <w:spacing w:val="-1"/>
          <w:sz w:val="17"/>
          <w:szCs w:val="17"/>
        </w:rPr>
        <w:t xml:space="preserve">financieros más relevantes que influyeron en las decisiones del período, que comprende del 1 de </w:t>
      </w:r>
      <w:r>
        <w:rPr>
          <w:rFonts w:ascii="Arial" w:eastAsia="Calibri" w:hAnsi="Arial" w:cs="Arial"/>
          <w:spacing w:val="-1"/>
          <w:sz w:val="17"/>
          <w:szCs w:val="17"/>
        </w:rPr>
        <w:t>enero</w:t>
      </w:r>
      <w:r w:rsidRPr="00797197">
        <w:rPr>
          <w:rFonts w:ascii="Arial" w:eastAsia="Calibri" w:hAnsi="Arial" w:cs="Arial"/>
          <w:spacing w:val="-1"/>
          <w:sz w:val="17"/>
          <w:szCs w:val="17"/>
        </w:rPr>
        <w:t xml:space="preserve"> </w:t>
      </w:r>
      <w:r w:rsidR="005D109B">
        <w:rPr>
          <w:rFonts w:ascii="Arial" w:eastAsia="Calibri" w:hAnsi="Arial" w:cs="Arial"/>
          <w:spacing w:val="-1"/>
          <w:sz w:val="17"/>
          <w:szCs w:val="17"/>
        </w:rPr>
        <w:t xml:space="preserve">al </w:t>
      </w:r>
      <w:r w:rsidR="00FE31AC">
        <w:rPr>
          <w:rFonts w:ascii="Arial" w:eastAsia="Calibri" w:hAnsi="Arial" w:cs="Arial"/>
          <w:spacing w:val="-1"/>
          <w:sz w:val="17"/>
          <w:szCs w:val="17"/>
        </w:rPr>
        <w:t>31 de diciembre del 2017</w:t>
      </w:r>
      <w:r w:rsidRPr="00797197">
        <w:rPr>
          <w:rFonts w:ascii="Arial" w:eastAsia="Calibri" w:hAnsi="Arial" w:cs="Arial"/>
          <w:spacing w:val="-1"/>
          <w:sz w:val="17"/>
          <w:szCs w:val="17"/>
        </w:rPr>
        <w:t>, y que se consideraron en la elaboración de los estados financieros para la mayor comprensión de los mismos y sus particularidades.</w:t>
      </w:r>
    </w:p>
    <w:p w:rsidR="00A67440" w:rsidRDefault="00797197" w:rsidP="00797197">
      <w:pPr>
        <w:spacing w:before="120" w:after="120" w:line="240" w:lineRule="exact"/>
        <w:jc w:val="both"/>
        <w:rPr>
          <w:rFonts w:ascii="Arial" w:eastAsia="Calibri" w:hAnsi="Arial" w:cs="Arial"/>
          <w:spacing w:val="-1"/>
          <w:sz w:val="17"/>
          <w:szCs w:val="17"/>
        </w:rPr>
      </w:pPr>
      <w:r w:rsidRPr="00797197">
        <w:rPr>
          <w:rFonts w:ascii="Arial" w:eastAsia="Calibri" w:hAnsi="Arial" w:cs="Arial"/>
          <w:spacing w:val="-1"/>
          <w:sz w:val="17"/>
          <w:szCs w:val="17"/>
        </w:rPr>
        <w:t>De esta manera, se informa y explica la respuesta del gobierno a las condiciones relacionadas con la información financiera del período de gestión; además, de exponer aquellas políticas que podrían afectar la toma de decisiones en períodos posteriores.</w:t>
      </w:r>
    </w:p>
    <w:p w:rsidR="008053D2" w:rsidRPr="00A67440" w:rsidRDefault="008053D2" w:rsidP="00A67440">
      <w:pPr>
        <w:spacing w:before="120" w:after="120" w:line="240" w:lineRule="exact"/>
        <w:jc w:val="both"/>
        <w:rPr>
          <w:rFonts w:ascii="Arial" w:eastAsia="Calibri" w:hAnsi="Arial" w:cs="Arial"/>
          <w:spacing w:val="-1"/>
          <w:sz w:val="17"/>
          <w:szCs w:val="17"/>
        </w:rPr>
      </w:pPr>
    </w:p>
    <w:p w:rsidR="00A67440" w:rsidRPr="00A67440" w:rsidRDefault="00A67440" w:rsidP="003A59E1">
      <w:pPr>
        <w:pStyle w:val="Prrafodelista"/>
        <w:numPr>
          <w:ilvl w:val="0"/>
          <w:numId w:val="1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Panorama Económico y Financiero</w:t>
      </w:r>
    </w:p>
    <w:p w:rsidR="005F6C7E" w:rsidRPr="005F6C7E" w:rsidRDefault="005F6C7E" w:rsidP="005F6C7E">
      <w:pPr>
        <w:spacing w:before="120" w:after="120" w:line="240" w:lineRule="exact"/>
        <w:jc w:val="both"/>
        <w:rPr>
          <w:rFonts w:ascii="Arial" w:eastAsia="Calibri" w:hAnsi="Arial" w:cs="Arial"/>
          <w:spacing w:val="-1"/>
          <w:sz w:val="17"/>
          <w:szCs w:val="17"/>
        </w:rPr>
      </w:pPr>
      <w:r w:rsidRPr="005F6C7E">
        <w:rPr>
          <w:rFonts w:ascii="Arial" w:eastAsia="Calibri" w:hAnsi="Arial" w:cs="Arial"/>
          <w:spacing w:val="-1"/>
          <w:sz w:val="17"/>
          <w:szCs w:val="17"/>
        </w:rPr>
        <w:t>Durante el ejercicio fiscal de 2017, el Poder Ejecutivo del Estado de Querétaro operó bajo las siguientes condiciones, que, si bien son de escala mundial y nacional, no por ello tiene poca relevancia en el ámbito local en donde se desenvuelve el Gobierno del Estado:</w:t>
      </w:r>
    </w:p>
    <w:p w:rsidR="005F6C7E" w:rsidRPr="005F6C7E" w:rsidRDefault="005F6C7E" w:rsidP="005F6C7E">
      <w:pPr>
        <w:spacing w:before="120" w:after="120" w:line="240" w:lineRule="exact"/>
        <w:jc w:val="both"/>
        <w:rPr>
          <w:rFonts w:ascii="Arial" w:eastAsia="Calibri" w:hAnsi="Arial" w:cs="Arial"/>
          <w:spacing w:val="-1"/>
          <w:sz w:val="17"/>
          <w:szCs w:val="17"/>
        </w:rPr>
      </w:pPr>
      <w:r w:rsidRPr="005F6C7E">
        <w:rPr>
          <w:rFonts w:ascii="Arial" w:eastAsia="Calibri" w:hAnsi="Arial" w:cs="Arial"/>
          <w:spacing w:val="-1"/>
          <w:sz w:val="17"/>
          <w:szCs w:val="17"/>
        </w:rPr>
        <w:t>1)</w:t>
      </w:r>
      <w:r w:rsidRPr="005F6C7E">
        <w:rPr>
          <w:rFonts w:ascii="Arial" w:eastAsia="Calibri" w:hAnsi="Arial" w:cs="Arial"/>
          <w:spacing w:val="-1"/>
          <w:sz w:val="17"/>
          <w:szCs w:val="17"/>
        </w:rPr>
        <w:tab/>
        <w:t>El crecimiento de la economía mexicana durante 2017 se desaceleró respecto a lo registrado en los años previos.</w:t>
      </w:r>
    </w:p>
    <w:p w:rsidR="005F6C7E" w:rsidRPr="005F6C7E" w:rsidRDefault="005F6C7E" w:rsidP="005F6C7E">
      <w:pPr>
        <w:spacing w:before="120" w:after="120" w:line="240" w:lineRule="exact"/>
        <w:jc w:val="both"/>
        <w:rPr>
          <w:rFonts w:ascii="Arial" w:eastAsia="Calibri" w:hAnsi="Arial" w:cs="Arial"/>
          <w:spacing w:val="-1"/>
          <w:sz w:val="17"/>
          <w:szCs w:val="17"/>
        </w:rPr>
      </w:pPr>
      <w:r w:rsidRPr="005F6C7E">
        <w:rPr>
          <w:rFonts w:ascii="Arial" w:eastAsia="Calibri" w:hAnsi="Arial" w:cs="Arial"/>
          <w:spacing w:val="-1"/>
          <w:sz w:val="17"/>
          <w:szCs w:val="17"/>
        </w:rPr>
        <w:t>2)</w:t>
      </w:r>
      <w:r w:rsidRPr="005F6C7E">
        <w:rPr>
          <w:rFonts w:ascii="Arial" w:eastAsia="Calibri" w:hAnsi="Arial" w:cs="Arial"/>
          <w:spacing w:val="-1"/>
          <w:sz w:val="17"/>
          <w:szCs w:val="17"/>
        </w:rPr>
        <w:tab/>
        <w:t>Disminución del consumo junto con una atonía en la que ha venido mostrando la inversión.</w:t>
      </w:r>
    </w:p>
    <w:p w:rsidR="005F6C7E" w:rsidRPr="005F6C7E" w:rsidRDefault="005F6C7E" w:rsidP="005F6C7E">
      <w:pPr>
        <w:spacing w:before="120" w:after="120" w:line="240" w:lineRule="exact"/>
        <w:jc w:val="both"/>
        <w:rPr>
          <w:rFonts w:ascii="Arial" w:eastAsia="Calibri" w:hAnsi="Arial" w:cs="Arial"/>
          <w:spacing w:val="-1"/>
          <w:sz w:val="17"/>
          <w:szCs w:val="17"/>
        </w:rPr>
      </w:pPr>
      <w:r w:rsidRPr="005F6C7E">
        <w:rPr>
          <w:rFonts w:ascii="Arial" w:eastAsia="Calibri" w:hAnsi="Arial" w:cs="Arial"/>
          <w:spacing w:val="-1"/>
          <w:sz w:val="17"/>
          <w:szCs w:val="17"/>
        </w:rPr>
        <w:t>3)</w:t>
      </w:r>
      <w:r w:rsidRPr="005F6C7E">
        <w:rPr>
          <w:rFonts w:ascii="Arial" w:eastAsia="Calibri" w:hAnsi="Arial" w:cs="Arial"/>
          <w:spacing w:val="-1"/>
          <w:sz w:val="17"/>
          <w:szCs w:val="17"/>
        </w:rPr>
        <w:tab/>
        <w:t>Las cuentas externas del país muestran una ampliación del déficit de la balanza comercial petrolera y una importante reducción de la no petrolera.</w:t>
      </w:r>
    </w:p>
    <w:p w:rsidR="005F6C7E" w:rsidRPr="005F6C7E" w:rsidRDefault="005F6C7E" w:rsidP="005F6C7E">
      <w:pPr>
        <w:spacing w:before="120" w:after="120" w:line="240" w:lineRule="exact"/>
        <w:jc w:val="both"/>
        <w:rPr>
          <w:rFonts w:ascii="Arial" w:eastAsia="Calibri" w:hAnsi="Arial" w:cs="Arial"/>
          <w:spacing w:val="-1"/>
          <w:sz w:val="17"/>
          <w:szCs w:val="17"/>
        </w:rPr>
      </w:pPr>
      <w:r w:rsidRPr="005F6C7E">
        <w:rPr>
          <w:rFonts w:ascii="Arial" w:eastAsia="Calibri" w:hAnsi="Arial" w:cs="Arial"/>
          <w:spacing w:val="-1"/>
          <w:sz w:val="17"/>
          <w:szCs w:val="17"/>
        </w:rPr>
        <w:t>4)</w:t>
      </w:r>
      <w:r w:rsidRPr="005F6C7E">
        <w:rPr>
          <w:rFonts w:ascii="Arial" w:eastAsia="Calibri" w:hAnsi="Arial" w:cs="Arial"/>
          <w:spacing w:val="-1"/>
          <w:sz w:val="17"/>
          <w:szCs w:val="17"/>
        </w:rPr>
        <w:tab/>
        <w:t>Cierre de la Inflación anual acumulada por arriba de lo esperado.</w:t>
      </w:r>
    </w:p>
    <w:p w:rsidR="005F6C7E" w:rsidRPr="005F6C7E" w:rsidRDefault="005F6C7E" w:rsidP="005F6C7E">
      <w:pPr>
        <w:spacing w:before="120" w:after="120" w:line="240" w:lineRule="exact"/>
        <w:jc w:val="both"/>
        <w:rPr>
          <w:rFonts w:ascii="Arial" w:eastAsia="Calibri" w:hAnsi="Arial" w:cs="Arial"/>
          <w:spacing w:val="-1"/>
          <w:sz w:val="17"/>
          <w:szCs w:val="17"/>
        </w:rPr>
      </w:pPr>
      <w:r w:rsidRPr="005F6C7E">
        <w:rPr>
          <w:rFonts w:ascii="Arial" w:eastAsia="Calibri" w:hAnsi="Arial" w:cs="Arial"/>
          <w:spacing w:val="-1"/>
          <w:sz w:val="17"/>
          <w:szCs w:val="17"/>
        </w:rPr>
        <w:t>5)</w:t>
      </w:r>
      <w:r w:rsidRPr="005F6C7E">
        <w:rPr>
          <w:rFonts w:ascii="Arial" w:eastAsia="Calibri" w:hAnsi="Arial" w:cs="Arial"/>
          <w:spacing w:val="-1"/>
          <w:sz w:val="17"/>
          <w:szCs w:val="17"/>
        </w:rPr>
        <w:tab/>
        <w:t>La apreciación del dólar frente a otras divisas, en especial con el peso mexicano.</w:t>
      </w:r>
    </w:p>
    <w:p w:rsidR="005F6C7E" w:rsidRPr="005F6C7E" w:rsidRDefault="005F6C7E" w:rsidP="005F6C7E">
      <w:pPr>
        <w:spacing w:before="120" w:after="120" w:line="240" w:lineRule="exact"/>
        <w:jc w:val="both"/>
        <w:rPr>
          <w:rFonts w:ascii="Arial" w:eastAsia="Calibri" w:hAnsi="Arial" w:cs="Arial"/>
          <w:spacing w:val="-1"/>
          <w:sz w:val="17"/>
          <w:szCs w:val="17"/>
        </w:rPr>
      </w:pPr>
      <w:r w:rsidRPr="005F6C7E">
        <w:rPr>
          <w:rFonts w:ascii="Arial" w:eastAsia="Calibri" w:hAnsi="Arial" w:cs="Arial"/>
          <w:spacing w:val="-1"/>
          <w:sz w:val="17"/>
          <w:szCs w:val="17"/>
        </w:rPr>
        <w:t>6)</w:t>
      </w:r>
      <w:r w:rsidRPr="005F6C7E">
        <w:rPr>
          <w:rFonts w:ascii="Arial" w:eastAsia="Calibri" w:hAnsi="Arial" w:cs="Arial"/>
          <w:spacing w:val="-1"/>
          <w:sz w:val="17"/>
          <w:szCs w:val="17"/>
        </w:rPr>
        <w:tab/>
        <w:t>Incertidumbre financiera y comercial en torno a la relación bilateral México-EUA.</w:t>
      </w:r>
    </w:p>
    <w:p w:rsidR="005F6C7E" w:rsidRPr="005F6C7E" w:rsidRDefault="005F6C7E" w:rsidP="005F6C7E">
      <w:pPr>
        <w:spacing w:before="120" w:after="120" w:line="240" w:lineRule="exact"/>
        <w:jc w:val="both"/>
        <w:rPr>
          <w:rFonts w:ascii="Arial" w:eastAsia="Calibri" w:hAnsi="Arial" w:cs="Arial"/>
          <w:spacing w:val="-1"/>
          <w:sz w:val="17"/>
          <w:szCs w:val="17"/>
        </w:rPr>
      </w:pPr>
      <w:r w:rsidRPr="005F6C7E">
        <w:rPr>
          <w:rFonts w:ascii="Arial" w:eastAsia="Calibri" w:hAnsi="Arial" w:cs="Arial"/>
          <w:spacing w:val="-1"/>
          <w:sz w:val="17"/>
          <w:szCs w:val="17"/>
        </w:rPr>
        <w:t>7)</w:t>
      </w:r>
      <w:r w:rsidRPr="005F6C7E">
        <w:rPr>
          <w:rFonts w:ascii="Arial" w:eastAsia="Calibri" w:hAnsi="Arial" w:cs="Arial"/>
          <w:spacing w:val="-1"/>
          <w:sz w:val="17"/>
          <w:szCs w:val="17"/>
        </w:rPr>
        <w:tab/>
        <w:t>Aumento en las tasas de interés en Estados Unidos.</w:t>
      </w:r>
    </w:p>
    <w:p w:rsidR="00797197" w:rsidRDefault="005F6C7E" w:rsidP="005F6C7E">
      <w:pPr>
        <w:spacing w:before="120" w:after="120" w:line="240" w:lineRule="exact"/>
        <w:jc w:val="both"/>
        <w:rPr>
          <w:rFonts w:ascii="Arial" w:eastAsia="Calibri" w:hAnsi="Arial" w:cs="Arial"/>
          <w:spacing w:val="-1"/>
          <w:sz w:val="17"/>
          <w:szCs w:val="17"/>
        </w:rPr>
      </w:pPr>
      <w:r w:rsidRPr="005F6C7E">
        <w:rPr>
          <w:rFonts w:ascii="Arial" w:eastAsia="Calibri" w:hAnsi="Arial" w:cs="Arial"/>
          <w:spacing w:val="-1"/>
          <w:sz w:val="17"/>
          <w:szCs w:val="17"/>
        </w:rPr>
        <w:t>A pesar de dichos fenómenos que inciden en las operaciones del Poder Ejecutivo, a nivel nacional nuestra entidad federativa se consolidó como líder en el avance en la actividad económica registrado en el Indicador Trimestral de la Actividad Económica Estatal (ITAEE), el cual muestra a Querétaro con un avance superior a la media nacional en su actividad económica, con una variación porcentual real de 3.1% respecto al mismo trimestre del año anterior anual, según lo corrobora el siguiente comentario vertido por el Instituto Nacional de Estadística y Geografía (INEGI):</w:t>
      </w:r>
    </w:p>
    <w:p w:rsidR="00876865" w:rsidRDefault="00876865">
      <w:pPr>
        <w:rPr>
          <w:rFonts w:ascii="Arial" w:hAnsi="Arial" w:cs="Arial"/>
          <w:b/>
          <w:bCs/>
          <w:color w:val="000000"/>
          <w:sz w:val="22"/>
          <w:szCs w:val="34"/>
          <w:shd w:val="clear" w:color="auto" w:fill="FFFFFF"/>
        </w:rPr>
      </w:pPr>
      <w:r>
        <w:rPr>
          <w:rFonts w:ascii="Arial" w:hAnsi="Arial" w:cs="Arial"/>
          <w:b/>
          <w:bCs/>
          <w:color w:val="000000"/>
          <w:sz w:val="22"/>
          <w:szCs w:val="34"/>
          <w:shd w:val="clear" w:color="auto" w:fill="FFFFFF"/>
        </w:rPr>
        <w:br w:type="page"/>
      </w:r>
    </w:p>
    <w:p w:rsidR="00876865" w:rsidRDefault="00876865" w:rsidP="00797197">
      <w:pPr>
        <w:spacing w:before="120" w:after="120" w:line="240" w:lineRule="exact"/>
        <w:jc w:val="both"/>
        <w:rPr>
          <w:rFonts w:ascii="Arial" w:hAnsi="Arial" w:cs="Arial"/>
          <w:b/>
          <w:bCs/>
          <w:color w:val="000000"/>
          <w:sz w:val="22"/>
          <w:szCs w:val="34"/>
          <w:shd w:val="clear" w:color="auto" w:fill="FFFFFF"/>
        </w:rPr>
      </w:pPr>
      <w:r w:rsidRPr="00876865">
        <w:rPr>
          <w:rFonts w:ascii="Arial" w:hAnsi="Arial" w:cs="Arial"/>
          <w:b/>
          <w:bCs/>
          <w:color w:val="000000"/>
          <w:sz w:val="22"/>
          <w:szCs w:val="34"/>
          <w:shd w:val="clear" w:color="auto" w:fill="FFFFFF"/>
        </w:rPr>
        <w:lastRenderedPageBreak/>
        <w:t>Indicador Trimestral de la Actividad Económica Estatal</w:t>
      </w:r>
    </w:p>
    <w:p w:rsidR="00E42FDD" w:rsidRDefault="0014348D" w:rsidP="00797197">
      <w:pPr>
        <w:spacing w:before="120" w:after="120" w:line="240" w:lineRule="exact"/>
        <w:jc w:val="both"/>
        <w:rPr>
          <w:rFonts w:ascii="Arial" w:eastAsia="Calibri" w:hAnsi="Arial" w:cs="Arial"/>
          <w:noProof/>
          <w:spacing w:val="-1"/>
          <w:sz w:val="17"/>
          <w:szCs w:val="17"/>
        </w:rPr>
      </w:pPr>
      <w:r w:rsidRPr="00A37086">
        <w:rPr>
          <w:rFonts w:ascii="Arial" w:eastAsia="Calibri" w:hAnsi="Arial" w:cs="Arial"/>
          <w:noProof/>
          <w:spacing w:val="-1"/>
          <w:sz w:val="17"/>
          <w:szCs w:val="17"/>
        </w:rPr>
        <w:drawing>
          <wp:anchor distT="0" distB="0" distL="114300" distR="114300" simplePos="0" relativeHeight="251658240" behindDoc="0" locked="0" layoutInCell="1" allowOverlap="1" wp14:anchorId="0B7C6F17" wp14:editId="3FBE6D25">
            <wp:simplePos x="0" y="0"/>
            <wp:positionH relativeFrom="margin">
              <wp:align>center</wp:align>
            </wp:positionH>
            <wp:positionV relativeFrom="paragraph">
              <wp:posOffset>13971</wp:posOffset>
            </wp:positionV>
            <wp:extent cx="6518275" cy="5981700"/>
            <wp:effectExtent l="0" t="0" r="0" b="0"/>
            <wp:wrapNone/>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rotWithShape="1">
                    <a:blip r:embed="rId12">
                      <a:extLst>
                        <a:ext uri="{28A0092B-C50C-407E-A947-70E740481C1C}">
                          <a14:useLocalDpi xmlns:a14="http://schemas.microsoft.com/office/drawing/2010/main" val="0"/>
                        </a:ext>
                      </a:extLst>
                    </a:blip>
                    <a:srcRect l="15547" t="24331" r="11589" b="20980"/>
                    <a:stretch/>
                  </pic:blipFill>
                  <pic:spPr>
                    <a:xfrm>
                      <a:off x="0" y="0"/>
                      <a:ext cx="6518275" cy="5981700"/>
                    </a:xfrm>
                    <a:prstGeom prst="rect">
                      <a:avLst/>
                    </a:prstGeom>
                  </pic:spPr>
                </pic:pic>
              </a:graphicData>
            </a:graphic>
            <wp14:sizeRelV relativeFrom="margin">
              <wp14:pctHeight>0</wp14:pctHeight>
            </wp14:sizeRelV>
          </wp:anchor>
        </w:drawing>
      </w:r>
      <w:r>
        <w:rPr>
          <w:rFonts w:ascii="Arial" w:eastAsia="Calibri" w:hAnsi="Arial" w:cs="Arial"/>
          <w:noProof/>
          <w:spacing w:val="-1"/>
          <w:sz w:val="17"/>
          <w:szCs w:val="17"/>
        </w:rPr>
        <w:drawing>
          <wp:inline distT="0" distB="0" distL="0" distR="0" wp14:anchorId="64D528E3" wp14:editId="608E88D8">
            <wp:extent cx="4438015" cy="4352925"/>
            <wp:effectExtent l="0" t="0" r="63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38015" cy="4352925"/>
                    </a:xfrm>
                    <a:prstGeom prst="rect">
                      <a:avLst/>
                    </a:prstGeom>
                    <a:noFill/>
                  </pic:spPr>
                </pic:pic>
              </a:graphicData>
            </a:graphic>
          </wp:inline>
        </w:drawing>
      </w:r>
    </w:p>
    <w:p w:rsidR="00FD3425" w:rsidRDefault="00FD3425" w:rsidP="00797197">
      <w:pPr>
        <w:spacing w:before="120" w:after="120" w:line="240" w:lineRule="exact"/>
        <w:jc w:val="both"/>
        <w:rPr>
          <w:rFonts w:ascii="Arial" w:eastAsia="Calibri" w:hAnsi="Arial" w:cs="Arial"/>
          <w:spacing w:val="-1"/>
          <w:sz w:val="17"/>
          <w:szCs w:val="17"/>
        </w:rPr>
      </w:pPr>
    </w:p>
    <w:p w:rsidR="00FD3425" w:rsidRDefault="00FD3425" w:rsidP="00797197">
      <w:pPr>
        <w:spacing w:before="120" w:after="120" w:line="240" w:lineRule="exact"/>
        <w:jc w:val="both"/>
        <w:rPr>
          <w:rFonts w:ascii="Arial" w:eastAsia="Calibri" w:hAnsi="Arial" w:cs="Arial"/>
          <w:spacing w:val="-1"/>
          <w:sz w:val="17"/>
          <w:szCs w:val="17"/>
        </w:rPr>
      </w:pPr>
    </w:p>
    <w:p w:rsidR="00D53683" w:rsidRDefault="00D53683" w:rsidP="00797197">
      <w:pPr>
        <w:spacing w:before="120" w:after="120" w:line="240" w:lineRule="exact"/>
        <w:jc w:val="both"/>
        <w:rPr>
          <w:rFonts w:ascii="Arial" w:eastAsia="Calibri" w:hAnsi="Arial" w:cs="Arial"/>
          <w:spacing w:val="-1"/>
          <w:sz w:val="17"/>
          <w:szCs w:val="17"/>
        </w:rPr>
      </w:pPr>
    </w:p>
    <w:p w:rsidR="00D53683" w:rsidRDefault="00D53683" w:rsidP="00797197">
      <w:pPr>
        <w:spacing w:before="120" w:after="120" w:line="240" w:lineRule="exact"/>
        <w:jc w:val="both"/>
        <w:rPr>
          <w:rFonts w:ascii="Arial" w:eastAsia="Calibri" w:hAnsi="Arial" w:cs="Arial"/>
          <w:spacing w:val="-1"/>
          <w:sz w:val="17"/>
          <w:szCs w:val="17"/>
        </w:rPr>
      </w:pPr>
    </w:p>
    <w:p w:rsidR="00FD3425" w:rsidRDefault="00FD3425" w:rsidP="00797197">
      <w:pPr>
        <w:spacing w:before="120" w:after="120" w:line="240" w:lineRule="exact"/>
        <w:jc w:val="both"/>
        <w:rPr>
          <w:rFonts w:ascii="Arial" w:eastAsia="Calibri" w:hAnsi="Arial" w:cs="Arial"/>
          <w:spacing w:val="-1"/>
          <w:sz w:val="17"/>
          <w:szCs w:val="17"/>
        </w:rPr>
      </w:pPr>
    </w:p>
    <w:p w:rsidR="00FD3425" w:rsidRDefault="00FD3425" w:rsidP="00797197">
      <w:pPr>
        <w:spacing w:before="120" w:after="120" w:line="240" w:lineRule="exact"/>
        <w:jc w:val="both"/>
        <w:rPr>
          <w:rFonts w:ascii="Arial" w:eastAsia="Calibri" w:hAnsi="Arial" w:cs="Arial"/>
          <w:spacing w:val="-1"/>
          <w:sz w:val="17"/>
          <w:szCs w:val="17"/>
        </w:rPr>
      </w:pPr>
    </w:p>
    <w:p w:rsidR="00FD3425" w:rsidRDefault="00FD3425" w:rsidP="00797197">
      <w:pPr>
        <w:spacing w:before="120" w:after="120" w:line="240" w:lineRule="exact"/>
        <w:jc w:val="both"/>
        <w:rPr>
          <w:rFonts w:ascii="Arial" w:eastAsia="Calibri" w:hAnsi="Arial" w:cs="Arial"/>
          <w:spacing w:val="-1"/>
          <w:sz w:val="17"/>
          <w:szCs w:val="17"/>
        </w:rPr>
      </w:pPr>
    </w:p>
    <w:p w:rsidR="00FD3425" w:rsidRDefault="00FD3425" w:rsidP="00797197">
      <w:pPr>
        <w:spacing w:before="120" w:after="120" w:line="240" w:lineRule="exact"/>
        <w:jc w:val="both"/>
        <w:rPr>
          <w:rFonts w:ascii="Arial" w:eastAsia="Calibri" w:hAnsi="Arial" w:cs="Arial"/>
          <w:spacing w:val="-1"/>
          <w:sz w:val="17"/>
          <w:szCs w:val="17"/>
        </w:rPr>
      </w:pPr>
    </w:p>
    <w:p w:rsidR="00FD3425" w:rsidRDefault="00FD3425" w:rsidP="00797197">
      <w:pPr>
        <w:spacing w:before="120" w:after="120" w:line="240" w:lineRule="exact"/>
        <w:jc w:val="both"/>
        <w:rPr>
          <w:rFonts w:ascii="Arial" w:eastAsia="Calibri" w:hAnsi="Arial" w:cs="Arial"/>
          <w:spacing w:val="-1"/>
          <w:sz w:val="17"/>
          <w:szCs w:val="17"/>
        </w:rPr>
      </w:pPr>
    </w:p>
    <w:p w:rsidR="00FD3425" w:rsidRDefault="00FD3425" w:rsidP="00797197">
      <w:pPr>
        <w:spacing w:before="120" w:after="120" w:line="240" w:lineRule="exact"/>
        <w:jc w:val="both"/>
        <w:rPr>
          <w:rFonts w:ascii="Arial" w:eastAsia="Calibri" w:hAnsi="Arial" w:cs="Arial"/>
          <w:spacing w:val="-1"/>
          <w:sz w:val="17"/>
          <w:szCs w:val="17"/>
        </w:rPr>
      </w:pPr>
    </w:p>
    <w:p w:rsidR="00FD3425" w:rsidRDefault="00FD3425" w:rsidP="00797197">
      <w:pPr>
        <w:spacing w:before="120" w:after="120" w:line="240" w:lineRule="exact"/>
        <w:jc w:val="both"/>
        <w:rPr>
          <w:rFonts w:ascii="Arial" w:eastAsia="Calibri" w:hAnsi="Arial" w:cs="Arial"/>
          <w:spacing w:val="-1"/>
          <w:sz w:val="17"/>
          <w:szCs w:val="17"/>
        </w:rPr>
      </w:pPr>
    </w:p>
    <w:p w:rsidR="00FD3425" w:rsidRDefault="00FD3425" w:rsidP="00797197">
      <w:pPr>
        <w:spacing w:before="120" w:after="120" w:line="240" w:lineRule="exact"/>
        <w:jc w:val="both"/>
        <w:rPr>
          <w:rFonts w:ascii="Arial" w:eastAsia="Calibri" w:hAnsi="Arial" w:cs="Arial"/>
          <w:spacing w:val="-1"/>
          <w:sz w:val="17"/>
          <w:szCs w:val="17"/>
        </w:rPr>
      </w:pPr>
    </w:p>
    <w:p w:rsidR="00FD3425" w:rsidRDefault="00FD3425" w:rsidP="00797197">
      <w:pPr>
        <w:spacing w:before="120" w:after="120" w:line="240" w:lineRule="exact"/>
        <w:jc w:val="both"/>
        <w:rPr>
          <w:rFonts w:ascii="Arial" w:eastAsia="Calibri" w:hAnsi="Arial" w:cs="Arial"/>
          <w:spacing w:val="-1"/>
          <w:sz w:val="17"/>
          <w:szCs w:val="17"/>
        </w:rPr>
      </w:pPr>
    </w:p>
    <w:p w:rsidR="00FD3425" w:rsidRDefault="00FD3425" w:rsidP="00797197">
      <w:pPr>
        <w:spacing w:before="120" w:after="120" w:line="240" w:lineRule="exact"/>
        <w:jc w:val="both"/>
        <w:rPr>
          <w:rFonts w:ascii="Arial" w:eastAsia="Calibri" w:hAnsi="Arial" w:cs="Arial"/>
          <w:spacing w:val="-1"/>
          <w:sz w:val="17"/>
          <w:szCs w:val="17"/>
        </w:rPr>
      </w:pPr>
    </w:p>
    <w:p w:rsidR="00FD3425" w:rsidRDefault="00FD3425" w:rsidP="00797197">
      <w:pPr>
        <w:spacing w:before="120" w:after="120" w:line="240" w:lineRule="exact"/>
        <w:jc w:val="both"/>
        <w:rPr>
          <w:rFonts w:ascii="Arial" w:eastAsia="Calibri" w:hAnsi="Arial" w:cs="Arial"/>
          <w:spacing w:val="-1"/>
          <w:sz w:val="17"/>
          <w:szCs w:val="17"/>
        </w:rPr>
      </w:pPr>
    </w:p>
    <w:p w:rsidR="00FD3425" w:rsidRDefault="00FD3425" w:rsidP="00797197">
      <w:pPr>
        <w:spacing w:before="120" w:after="120" w:line="240" w:lineRule="exact"/>
        <w:jc w:val="both"/>
        <w:rPr>
          <w:rFonts w:ascii="Arial" w:eastAsia="Calibri" w:hAnsi="Arial" w:cs="Arial"/>
          <w:spacing w:val="-1"/>
          <w:sz w:val="17"/>
          <w:szCs w:val="17"/>
        </w:rPr>
      </w:pPr>
    </w:p>
    <w:p w:rsidR="00FD3425" w:rsidRDefault="00FD3425" w:rsidP="00797197">
      <w:pPr>
        <w:spacing w:before="120" w:after="120" w:line="240" w:lineRule="exact"/>
        <w:jc w:val="both"/>
        <w:rPr>
          <w:rFonts w:ascii="Arial" w:eastAsia="Calibri" w:hAnsi="Arial" w:cs="Arial"/>
          <w:spacing w:val="-1"/>
          <w:sz w:val="17"/>
          <w:szCs w:val="17"/>
        </w:rPr>
      </w:pPr>
    </w:p>
    <w:p w:rsidR="00FD3425" w:rsidRDefault="00FD3425" w:rsidP="00797197">
      <w:pPr>
        <w:spacing w:before="120" w:after="120" w:line="240" w:lineRule="exact"/>
        <w:jc w:val="both"/>
        <w:rPr>
          <w:rFonts w:ascii="Arial" w:eastAsia="Calibri" w:hAnsi="Arial" w:cs="Arial"/>
          <w:spacing w:val="-1"/>
          <w:sz w:val="17"/>
          <w:szCs w:val="17"/>
        </w:rPr>
      </w:pPr>
    </w:p>
    <w:p w:rsidR="00FD3425" w:rsidRDefault="00FD3425" w:rsidP="00797197">
      <w:pPr>
        <w:spacing w:before="120" w:after="120" w:line="240" w:lineRule="exact"/>
        <w:jc w:val="both"/>
        <w:rPr>
          <w:rFonts w:ascii="Arial" w:eastAsia="Calibri" w:hAnsi="Arial" w:cs="Arial"/>
          <w:spacing w:val="-1"/>
          <w:sz w:val="17"/>
          <w:szCs w:val="17"/>
        </w:rPr>
      </w:pPr>
    </w:p>
    <w:p w:rsidR="00FD3425" w:rsidRDefault="00FD3425" w:rsidP="00797197">
      <w:pPr>
        <w:spacing w:before="120" w:after="120" w:line="240" w:lineRule="exact"/>
        <w:jc w:val="both"/>
        <w:rPr>
          <w:rFonts w:ascii="Arial" w:eastAsia="Calibri" w:hAnsi="Arial" w:cs="Arial"/>
          <w:spacing w:val="-1"/>
          <w:sz w:val="17"/>
          <w:szCs w:val="17"/>
        </w:rPr>
      </w:pPr>
    </w:p>
    <w:p w:rsidR="00FD3425" w:rsidRDefault="00FD3425" w:rsidP="00797197">
      <w:pPr>
        <w:spacing w:before="120" w:after="120" w:line="240" w:lineRule="exact"/>
        <w:jc w:val="both"/>
        <w:rPr>
          <w:rFonts w:ascii="Arial" w:eastAsia="Calibri" w:hAnsi="Arial" w:cs="Arial"/>
          <w:spacing w:val="-1"/>
          <w:sz w:val="17"/>
          <w:szCs w:val="17"/>
        </w:rPr>
      </w:pPr>
    </w:p>
    <w:p w:rsidR="00FD3425" w:rsidRDefault="00FD3425" w:rsidP="00797197">
      <w:pPr>
        <w:spacing w:before="120" w:after="120" w:line="240" w:lineRule="exact"/>
        <w:jc w:val="both"/>
        <w:rPr>
          <w:rFonts w:ascii="Arial" w:eastAsia="Calibri" w:hAnsi="Arial" w:cs="Arial"/>
          <w:spacing w:val="-1"/>
          <w:sz w:val="17"/>
          <w:szCs w:val="17"/>
        </w:rPr>
      </w:pPr>
    </w:p>
    <w:p w:rsidR="00A16024" w:rsidRDefault="00A16024" w:rsidP="00797197">
      <w:pPr>
        <w:spacing w:before="120" w:after="120" w:line="240" w:lineRule="exact"/>
        <w:jc w:val="both"/>
        <w:rPr>
          <w:rFonts w:ascii="Arial" w:eastAsia="Calibri" w:hAnsi="Arial" w:cs="Arial"/>
          <w:spacing w:val="-1"/>
          <w:sz w:val="17"/>
          <w:szCs w:val="17"/>
        </w:rPr>
      </w:pPr>
    </w:p>
    <w:p w:rsidR="00FD3425" w:rsidRDefault="00FD3425" w:rsidP="00797197">
      <w:pPr>
        <w:spacing w:before="120" w:after="120" w:line="240" w:lineRule="exact"/>
        <w:jc w:val="both"/>
        <w:rPr>
          <w:rFonts w:ascii="Arial" w:eastAsia="Calibri" w:hAnsi="Arial" w:cs="Arial"/>
          <w:spacing w:val="-1"/>
          <w:sz w:val="17"/>
          <w:szCs w:val="17"/>
        </w:rPr>
      </w:pPr>
    </w:p>
    <w:p w:rsidR="00FD3425" w:rsidRDefault="00FD3425" w:rsidP="00797197">
      <w:pPr>
        <w:spacing w:before="120" w:after="120" w:line="240" w:lineRule="exact"/>
        <w:jc w:val="both"/>
        <w:rPr>
          <w:rFonts w:ascii="Arial" w:eastAsia="Calibri" w:hAnsi="Arial" w:cs="Arial"/>
          <w:spacing w:val="-1"/>
          <w:sz w:val="17"/>
          <w:szCs w:val="17"/>
        </w:rPr>
      </w:pPr>
    </w:p>
    <w:p w:rsidR="00A67440" w:rsidRPr="00A67440" w:rsidRDefault="00A67440" w:rsidP="003A59E1">
      <w:pPr>
        <w:pStyle w:val="Prrafodelista"/>
        <w:numPr>
          <w:ilvl w:val="0"/>
          <w:numId w:val="1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lastRenderedPageBreak/>
        <w:t>Autorización e Historia</w:t>
      </w:r>
    </w:p>
    <w:p w:rsidR="00797197" w:rsidRPr="00797197" w:rsidRDefault="00797197" w:rsidP="00797197">
      <w:pPr>
        <w:spacing w:before="120" w:after="120" w:line="240" w:lineRule="exact"/>
        <w:jc w:val="both"/>
        <w:rPr>
          <w:rFonts w:ascii="Arial" w:eastAsia="Calibri" w:hAnsi="Arial" w:cs="Arial"/>
          <w:spacing w:val="-1"/>
          <w:sz w:val="17"/>
          <w:szCs w:val="17"/>
        </w:rPr>
      </w:pPr>
      <w:r w:rsidRPr="00797197">
        <w:rPr>
          <w:rFonts w:ascii="Arial" w:eastAsia="Calibri" w:hAnsi="Arial" w:cs="Arial"/>
          <w:spacing w:val="-1"/>
          <w:sz w:val="17"/>
          <w:szCs w:val="17"/>
        </w:rPr>
        <w:t xml:space="preserve">El 4 de octubre de 1824 se establece en México la República Federal, la Constitución incluye a Querétaro como Estado de la Federación. Ahora </w:t>
      </w:r>
      <w:r w:rsidR="006B5715" w:rsidRPr="00797197">
        <w:rPr>
          <w:rFonts w:ascii="Arial" w:eastAsia="Calibri" w:hAnsi="Arial" w:cs="Arial"/>
          <w:spacing w:val="-1"/>
          <w:sz w:val="17"/>
          <w:szCs w:val="17"/>
        </w:rPr>
        <w:t>bien,</w:t>
      </w:r>
      <w:r w:rsidRPr="00797197">
        <w:rPr>
          <w:rFonts w:ascii="Arial" w:eastAsia="Calibri" w:hAnsi="Arial" w:cs="Arial"/>
          <w:spacing w:val="-1"/>
          <w:sz w:val="17"/>
          <w:szCs w:val="17"/>
        </w:rPr>
        <w:t xml:space="preserve"> el artículo 1 de la Constitución Política del Estado de Querétaro, establece:</w:t>
      </w:r>
    </w:p>
    <w:p w:rsidR="00797197" w:rsidRPr="002302DE" w:rsidRDefault="00797197" w:rsidP="002302DE">
      <w:pPr>
        <w:spacing w:before="120" w:after="120" w:line="240" w:lineRule="exact"/>
        <w:ind w:left="1701" w:right="2515"/>
        <w:jc w:val="both"/>
        <w:rPr>
          <w:rFonts w:ascii="Arial" w:eastAsia="Calibri" w:hAnsi="Arial" w:cs="Arial"/>
          <w:i/>
          <w:spacing w:val="-1"/>
          <w:sz w:val="17"/>
          <w:szCs w:val="17"/>
        </w:rPr>
      </w:pPr>
      <w:r w:rsidRPr="002302DE">
        <w:rPr>
          <w:rFonts w:ascii="Arial" w:eastAsia="Calibri" w:hAnsi="Arial" w:cs="Arial"/>
          <w:i/>
          <w:spacing w:val="-1"/>
          <w:sz w:val="17"/>
          <w:szCs w:val="17"/>
        </w:rPr>
        <w:t xml:space="preserve">“El estado de Querétaro es parte integrante de la Federación Mexicana, es libre y autónomo en lo que </w:t>
      </w:r>
      <w:r w:rsidR="002302DE">
        <w:rPr>
          <w:rFonts w:ascii="Arial" w:eastAsia="Calibri" w:hAnsi="Arial" w:cs="Arial"/>
          <w:i/>
          <w:spacing w:val="-1"/>
          <w:sz w:val="17"/>
          <w:szCs w:val="17"/>
        </w:rPr>
        <w:t>s</w:t>
      </w:r>
      <w:r w:rsidRPr="002302DE">
        <w:rPr>
          <w:rFonts w:ascii="Arial" w:eastAsia="Calibri" w:hAnsi="Arial" w:cs="Arial"/>
          <w:i/>
          <w:spacing w:val="-1"/>
          <w:sz w:val="17"/>
          <w:szCs w:val="17"/>
        </w:rPr>
        <w:t>e refiere a su régimen interno y sólo delega sus facultades en los Poderes Federales, en todo aquello que fije expresamente la constitución Política de los Estado Unidos mexicas”</w:t>
      </w:r>
    </w:p>
    <w:p w:rsidR="00797197" w:rsidRPr="00797197" w:rsidRDefault="00797197" w:rsidP="00797197">
      <w:pPr>
        <w:spacing w:before="120" w:after="120" w:line="240" w:lineRule="exact"/>
        <w:jc w:val="both"/>
        <w:rPr>
          <w:rFonts w:ascii="Arial" w:eastAsia="Calibri" w:hAnsi="Arial" w:cs="Arial"/>
          <w:spacing w:val="-1"/>
          <w:sz w:val="17"/>
          <w:szCs w:val="17"/>
        </w:rPr>
      </w:pPr>
      <w:r w:rsidRPr="00797197">
        <w:rPr>
          <w:rFonts w:ascii="Arial" w:eastAsia="Calibri" w:hAnsi="Arial" w:cs="Arial"/>
          <w:spacing w:val="-1"/>
          <w:sz w:val="17"/>
          <w:szCs w:val="17"/>
        </w:rPr>
        <w:t>En el artículo 13 del mismo ordenamiento legal, establece:</w:t>
      </w:r>
      <w:r w:rsidR="00A70147" w:rsidRPr="00A70147">
        <w:rPr>
          <w:rFonts w:ascii="Arial" w:eastAsia="Calibri" w:hAnsi="Arial" w:cs="Arial"/>
          <w:noProof/>
          <w:spacing w:val="-1"/>
          <w:sz w:val="17"/>
          <w:szCs w:val="17"/>
        </w:rPr>
        <w:t xml:space="preserve"> </w:t>
      </w:r>
    </w:p>
    <w:p w:rsidR="00797197" w:rsidRPr="002302DE" w:rsidRDefault="00797197" w:rsidP="002302DE">
      <w:pPr>
        <w:spacing w:before="120" w:after="120" w:line="240" w:lineRule="exact"/>
        <w:ind w:left="1701" w:right="2515"/>
        <w:jc w:val="both"/>
        <w:rPr>
          <w:rFonts w:ascii="Arial" w:eastAsia="Calibri" w:hAnsi="Arial" w:cs="Arial"/>
          <w:i/>
          <w:spacing w:val="-1"/>
          <w:sz w:val="17"/>
          <w:szCs w:val="17"/>
        </w:rPr>
      </w:pPr>
      <w:r w:rsidRPr="002302DE">
        <w:rPr>
          <w:rFonts w:ascii="Arial" w:eastAsia="Calibri" w:hAnsi="Arial" w:cs="Arial"/>
          <w:i/>
          <w:spacing w:val="-1"/>
          <w:sz w:val="17"/>
          <w:szCs w:val="17"/>
        </w:rPr>
        <w:t>“El Poder Público del Estado se divide para su ejercicio en las funciones: Legislativa, Ejecutiva y Judicial…”</w:t>
      </w:r>
    </w:p>
    <w:p w:rsidR="00797197" w:rsidRPr="00797197" w:rsidRDefault="00797197" w:rsidP="00797197">
      <w:pPr>
        <w:spacing w:before="120" w:after="120" w:line="240" w:lineRule="exact"/>
        <w:jc w:val="both"/>
        <w:rPr>
          <w:rFonts w:ascii="Arial" w:eastAsia="Calibri" w:hAnsi="Arial" w:cs="Arial"/>
          <w:spacing w:val="-1"/>
          <w:sz w:val="17"/>
          <w:szCs w:val="17"/>
        </w:rPr>
      </w:pPr>
      <w:r w:rsidRPr="00797197">
        <w:rPr>
          <w:rFonts w:ascii="Arial" w:eastAsia="Calibri" w:hAnsi="Arial" w:cs="Arial"/>
          <w:spacing w:val="-1"/>
          <w:sz w:val="17"/>
          <w:szCs w:val="17"/>
        </w:rPr>
        <w:t>En el capítulo Cuarto, Sección Tercera del precepto legal antes mencionado, estable las facultades y responsabilidades del Poder Ejecutivo del Estado de Querétaro.</w:t>
      </w:r>
    </w:p>
    <w:p w:rsidR="00A67440" w:rsidRDefault="00797197" w:rsidP="00797197">
      <w:pPr>
        <w:spacing w:before="120" w:after="120" w:line="240" w:lineRule="exact"/>
        <w:jc w:val="both"/>
        <w:rPr>
          <w:rFonts w:ascii="Arial" w:eastAsia="Calibri" w:hAnsi="Arial" w:cs="Arial"/>
          <w:spacing w:val="-1"/>
          <w:sz w:val="17"/>
          <w:szCs w:val="17"/>
        </w:rPr>
      </w:pPr>
      <w:r w:rsidRPr="00797197">
        <w:rPr>
          <w:rFonts w:ascii="Arial" w:eastAsia="Calibri" w:hAnsi="Arial" w:cs="Arial"/>
          <w:spacing w:val="-1"/>
          <w:sz w:val="17"/>
          <w:szCs w:val="17"/>
        </w:rPr>
        <w:t>En lo que se refiere a la estructura del Poder Ejecutivo del Estado de Querétaro, está manifestada en la Ley Orgánica del Poder Ejecutivo del Estado de Querétaro, publicada en el Periódico Oficial del 17 de noviembre del 2008, con última reforma de fecha 2</w:t>
      </w:r>
      <w:r w:rsidR="00633B0D">
        <w:rPr>
          <w:rFonts w:ascii="Arial" w:eastAsia="Calibri" w:hAnsi="Arial" w:cs="Arial"/>
          <w:spacing w:val="-1"/>
          <w:sz w:val="17"/>
          <w:szCs w:val="17"/>
        </w:rPr>
        <w:t>1</w:t>
      </w:r>
      <w:r w:rsidRPr="00797197">
        <w:rPr>
          <w:rFonts w:ascii="Arial" w:eastAsia="Calibri" w:hAnsi="Arial" w:cs="Arial"/>
          <w:spacing w:val="-1"/>
          <w:sz w:val="17"/>
          <w:szCs w:val="17"/>
        </w:rPr>
        <w:t xml:space="preserve"> de </w:t>
      </w:r>
      <w:r w:rsidR="00633B0D">
        <w:rPr>
          <w:rFonts w:ascii="Arial" w:eastAsia="Calibri" w:hAnsi="Arial" w:cs="Arial"/>
          <w:spacing w:val="-1"/>
          <w:sz w:val="17"/>
          <w:szCs w:val="17"/>
        </w:rPr>
        <w:t>dic</w:t>
      </w:r>
      <w:r w:rsidRPr="00797197">
        <w:rPr>
          <w:rFonts w:ascii="Arial" w:eastAsia="Calibri" w:hAnsi="Arial" w:cs="Arial"/>
          <w:spacing w:val="-1"/>
          <w:sz w:val="17"/>
          <w:szCs w:val="17"/>
        </w:rPr>
        <w:t>iembre de 201</w:t>
      </w:r>
      <w:r w:rsidR="00633B0D">
        <w:rPr>
          <w:rFonts w:ascii="Arial" w:eastAsia="Calibri" w:hAnsi="Arial" w:cs="Arial"/>
          <w:spacing w:val="-1"/>
          <w:sz w:val="17"/>
          <w:szCs w:val="17"/>
        </w:rPr>
        <w:t>6</w:t>
      </w:r>
      <w:r w:rsidRPr="00797197">
        <w:rPr>
          <w:rFonts w:ascii="Arial" w:eastAsia="Calibri" w:hAnsi="Arial" w:cs="Arial"/>
          <w:spacing w:val="-1"/>
          <w:sz w:val="17"/>
          <w:szCs w:val="17"/>
        </w:rPr>
        <w:t>.</w:t>
      </w:r>
    </w:p>
    <w:p w:rsidR="00DA3F3D" w:rsidRDefault="00DA3F3D" w:rsidP="00797197">
      <w:pPr>
        <w:spacing w:before="120" w:after="120" w:line="240" w:lineRule="exact"/>
        <w:jc w:val="both"/>
        <w:rPr>
          <w:rFonts w:ascii="Arial" w:eastAsia="Calibri" w:hAnsi="Arial" w:cs="Arial"/>
          <w:spacing w:val="-1"/>
          <w:sz w:val="17"/>
          <w:szCs w:val="17"/>
        </w:rPr>
      </w:pPr>
    </w:p>
    <w:p w:rsidR="00A67440" w:rsidRPr="00A67440" w:rsidRDefault="00A67440" w:rsidP="003A59E1">
      <w:pPr>
        <w:pStyle w:val="Prrafodelista"/>
        <w:numPr>
          <w:ilvl w:val="0"/>
          <w:numId w:val="1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Organización y Objeto Social</w:t>
      </w:r>
    </w:p>
    <w:p w:rsidR="002302DE" w:rsidRPr="002302DE" w:rsidRDefault="002302DE" w:rsidP="002302DE">
      <w:pPr>
        <w:spacing w:before="120" w:after="120" w:line="240" w:lineRule="exact"/>
        <w:jc w:val="both"/>
        <w:rPr>
          <w:rFonts w:ascii="Arial" w:eastAsia="Calibri" w:hAnsi="Arial" w:cs="Arial"/>
          <w:spacing w:val="-1"/>
          <w:sz w:val="17"/>
          <w:szCs w:val="17"/>
        </w:rPr>
      </w:pPr>
      <w:r w:rsidRPr="002302DE">
        <w:rPr>
          <w:rFonts w:ascii="Arial" w:eastAsia="Calibri" w:hAnsi="Arial" w:cs="Arial"/>
          <w:spacing w:val="-1"/>
          <w:sz w:val="17"/>
          <w:szCs w:val="17"/>
        </w:rPr>
        <w:t>En conformidad a la Constitución Política del Estado de Querétaro en su artículo 2, una de las funciones del Poder Ejecutivo del Estado de Querétaro, como parte integrante del Gobierno del Estado de Querétaro, es:</w:t>
      </w:r>
    </w:p>
    <w:p w:rsidR="002302DE" w:rsidRPr="002302DE" w:rsidRDefault="002302DE" w:rsidP="002302DE">
      <w:pPr>
        <w:spacing w:before="120" w:after="120" w:line="240" w:lineRule="exact"/>
        <w:ind w:left="1701" w:right="2373"/>
        <w:jc w:val="both"/>
        <w:rPr>
          <w:rFonts w:ascii="Arial" w:eastAsia="Calibri" w:hAnsi="Arial" w:cs="Arial"/>
          <w:i/>
          <w:spacing w:val="-1"/>
          <w:sz w:val="17"/>
          <w:szCs w:val="17"/>
        </w:rPr>
      </w:pPr>
      <w:r w:rsidRPr="002302DE">
        <w:rPr>
          <w:rFonts w:ascii="Arial" w:eastAsia="Calibri" w:hAnsi="Arial" w:cs="Arial"/>
          <w:i/>
          <w:spacing w:val="-1"/>
          <w:sz w:val="17"/>
          <w:szCs w:val="17"/>
        </w:rPr>
        <w:t>“El Estado garantizará el respeto y protección a la persona y a los derechos humanos, promoverá su defensa y proveerá las condiciones necesarias para su ejercicio de conformidad con los principios de universalidad, interdependencia, indivisibilidad y progresividad. En consecuencia, deberá prevenir, investigar, sancionar y reparar las violaciones a los derechos humanos y generar acciones afirmativas a favor de las personas en situación de vulnerabilidad, en los términos que establezca la ley…</w:t>
      </w:r>
    </w:p>
    <w:p w:rsidR="002302DE" w:rsidRPr="002302DE" w:rsidRDefault="002302DE" w:rsidP="002302DE">
      <w:pPr>
        <w:spacing w:before="120" w:after="120" w:line="240" w:lineRule="exact"/>
        <w:ind w:left="1701" w:right="2373"/>
        <w:jc w:val="both"/>
        <w:rPr>
          <w:rFonts w:ascii="Arial" w:eastAsia="Calibri" w:hAnsi="Arial" w:cs="Arial"/>
          <w:i/>
          <w:spacing w:val="-1"/>
          <w:sz w:val="17"/>
          <w:szCs w:val="17"/>
        </w:rPr>
      </w:pPr>
      <w:r w:rsidRPr="002302DE">
        <w:rPr>
          <w:rFonts w:ascii="Arial" w:eastAsia="Calibri" w:hAnsi="Arial" w:cs="Arial"/>
          <w:i/>
          <w:spacing w:val="-1"/>
          <w:sz w:val="17"/>
          <w:szCs w:val="17"/>
        </w:rPr>
        <w:t>El Estado respeta, reconoce, protege y garantiza el derecho a la vida de todo ser humano, desde el momento de la fecundación, como un bien jurídico tutelado y se le reputa como nacido para todos los efectos legales correspondientes, hasta la muerte. Esta disposición no deroga las excusas absolutorias ya contempladas en la legislación penal.</w:t>
      </w:r>
    </w:p>
    <w:p w:rsidR="002302DE" w:rsidRPr="002302DE" w:rsidRDefault="002302DE" w:rsidP="002302DE">
      <w:pPr>
        <w:spacing w:before="120" w:after="120" w:line="240" w:lineRule="exact"/>
        <w:ind w:left="1701" w:right="2373"/>
        <w:jc w:val="both"/>
        <w:rPr>
          <w:rFonts w:ascii="Arial" w:eastAsia="Calibri" w:hAnsi="Arial" w:cs="Arial"/>
          <w:i/>
          <w:spacing w:val="-1"/>
          <w:sz w:val="17"/>
          <w:szCs w:val="17"/>
        </w:rPr>
      </w:pPr>
    </w:p>
    <w:p w:rsidR="002302DE" w:rsidRPr="002302DE" w:rsidRDefault="002302DE" w:rsidP="002302DE">
      <w:pPr>
        <w:spacing w:before="120" w:after="120" w:line="240" w:lineRule="exact"/>
        <w:ind w:left="1701" w:right="2373"/>
        <w:jc w:val="both"/>
        <w:rPr>
          <w:rFonts w:ascii="Arial" w:eastAsia="Calibri" w:hAnsi="Arial" w:cs="Arial"/>
          <w:i/>
          <w:spacing w:val="-1"/>
          <w:sz w:val="17"/>
          <w:szCs w:val="17"/>
        </w:rPr>
      </w:pPr>
      <w:r w:rsidRPr="002302DE">
        <w:rPr>
          <w:rFonts w:ascii="Arial" w:eastAsia="Calibri" w:hAnsi="Arial" w:cs="Arial"/>
          <w:i/>
          <w:spacing w:val="-1"/>
          <w:sz w:val="17"/>
          <w:szCs w:val="17"/>
        </w:rPr>
        <w:t xml:space="preserve">Las autoridades del Estado salvaguardarán el régimen de los derechos y libertades de todas las personas, por el sólo hecho de encontrarse en el territorio estatal. Los derechos humanos no podrán ser limitados o restringidos; en su interpretación se resolverá siempre a favor del gobernado.” </w:t>
      </w:r>
    </w:p>
    <w:p w:rsidR="002302DE" w:rsidRPr="002302DE" w:rsidRDefault="002302DE" w:rsidP="002302DE">
      <w:pPr>
        <w:spacing w:before="120" w:after="120" w:line="240" w:lineRule="exact"/>
        <w:jc w:val="both"/>
        <w:rPr>
          <w:rFonts w:ascii="Arial" w:eastAsia="Calibri" w:hAnsi="Arial" w:cs="Arial"/>
          <w:spacing w:val="-1"/>
          <w:sz w:val="17"/>
          <w:szCs w:val="17"/>
        </w:rPr>
      </w:pPr>
      <w:r w:rsidRPr="002302DE">
        <w:rPr>
          <w:rFonts w:ascii="Arial" w:eastAsia="Calibri" w:hAnsi="Arial" w:cs="Arial"/>
          <w:spacing w:val="-1"/>
          <w:sz w:val="17"/>
          <w:szCs w:val="17"/>
        </w:rPr>
        <w:t>De la misma manera en el artículo 3, se establece que:</w:t>
      </w:r>
    </w:p>
    <w:p w:rsidR="002302DE" w:rsidRPr="002302DE" w:rsidRDefault="002302DE" w:rsidP="002302DE">
      <w:pPr>
        <w:spacing w:before="120" w:after="120" w:line="240" w:lineRule="exact"/>
        <w:ind w:left="1701" w:right="2373"/>
        <w:jc w:val="both"/>
        <w:rPr>
          <w:rFonts w:ascii="Arial" w:eastAsia="Calibri" w:hAnsi="Arial" w:cs="Arial"/>
          <w:i/>
          <w:spacing w:val="-1"/>
          <w:sz w:val="17"/>
          <w:szCs w:val="17"/>
        </w:rPr>
      </w:pPr>
      <w:r w:rsidRPr="002302DE">
        <w:rPr>
          <w:rFonts w:ascii="Arial" w:eastAsia="Calibri" w:hAnsi="Arial" w:cs="Arial"/>
          <w:i/>
          <w:spacing w:val="-1"/>
          <w:sz w:val="17"/>
          <w:szCs w:val="17"/>
        </w:rPr>
        <w:t>“Las autoridades estatales… promoverán la integración, el desarrollo y el fortalecimiento de la familia; sus fines de unidad, convivencia armónica, ayuda mutua y la preservación de los valores de la comunidad. La ley impondrá derechos y obligaciones recíprocos entre sus integrantes.</w:t>
      </w:r>
    </w:p>
    <w:p w:rsidR="002302DE" w:rsidRPr="002302DE" w:rsidRDefault="002302DE" w:rsidP="002302DE">
      <w:pPr>
        <w:spacing w:before="120" w:after="120" w:line="240" w:lineRule="exact"/>
        <w:ind w:left="1701" w:right="2373"/>
        <w:jc w:val="both"/>
        <w:rPr>
          <w:rFonts w:ascii="Arial" w:eastAsia="Calibri" w:hAnsi="Arial" w:cs="Arial"/>
          <w:i/>
          <w:spacing w:val="-1"/>
          <w:sz w:val="17"/>
          <w:szCs w:val="17"/>
        </w:rPr>
      </w:pPr>
      <w:r w:rsidRPr="002302DE">
        <w:rPr>
          <w:rFonts w:ascii="Arial" w:eastAsia="Calibri" w:hAnsi="Arial" w:cs="Arial"/>
          <w:i/>
          <w:spacing w:val="-1"/>
          <w:sz w:val="17"/>
          <w:szCs w:val="17"/>
        </w:rPr>
        <w:t xml:space="preserve">El Estado adoptará medidas que garanticen la no discriminación del individuo y propicien el desarrollo físico, emocional y mental de los menores, de los jóvenes y de todos aquellos que por circunstancias particulares lo requieran. Establecerá un sistema permanente de tutela, apoyo e integración social de los adultos mayores y de las personas discapacitadas que se </w:t>
      </w:r>
      <w:r w:rsidRPr="002302DE">
        <w:rPr>
          <w:rFonts w:ascii="Arial" w:eastAsia="Calibri" w:hAnsi="Arial" w:cs="Arial"/>
          <w:i/>
          <w:spacing w:val="-1"/>
          <w:sz w:val="17"/>
          <w:szCs w:val="17"/>
        </w:rPr>
        <w:lastRenderedPageBreak/>
        <w:t>encuentren en condiciones de desventaja física, mental, social o económica, para facilitarles una vida de mayor calidad, digna, decorosa y su pleno desarrollo…</w:t>
      </w:r>
    </w:p>
    <w:p w:rsidR="002302DE" w:rsidRPr="002302DE" w:rsidRDefault="002302DE" w:rsidP="002302DE">
      <w:pPr>
        <w:spacing w:before="120" w:after="120" w:line="240" w:lineRule="exact"/>
        <w:ind w:left="1701" w:right="2373"/>
        <w:jc w:val="both"/>
        <w:rPr>
          <w:rFonts w:ascii="Arial" w:eastAsia="Calibri" w:hAnsi="Arial" w:cs="Arial"/>
          <w:i/>
          <w:spacing w:val="-1"/>
          <w:sz w:val="17"/>
          <w:szCs w:val="17"/>
        </w:rPr>
      </w:pPr>
      <w:r w:rsidRPr="002302DE">
        <w:rPr>
          <w:rFonts w:ascii="Arial" w:eastAsia="Calibri" w:hAnsi="Arial" w:cs="Arial"/>
          <w:i/>
          <w:spacing w:val="-1"/>
          <w:sz w:val="17"/>
          <w:szCs w:val="17"/>
        </w:rPr>
        <w:t>A fin de evitar las enfermedades de origen alimentario, el Estado deberá implementar las medidas que propicien la adquisición de buenos hábitos alimenticios entre la población, fomentará la producción y el consumo de alimentos con alto valor nutricional y apoyará en esta materia a los sectores más vulnerables de la población…</w:t>
      </w:r>
    </w:p>
    <w:p w:rsidR="002302DE" w:rsidRPr="002302DE" w:rsidRDefault="002302DE" w:rsidP="002302DE">
      <w:pPr>
        <w:spacing w:before="120" w:after="120" w:line="240" w:lineRule="exact"/>
        <w:ind w:left="1701" w:right="2373"/>
        <w:jc w:val="both"/>
        <w:rPr>
          <w:rFonts w:ascii="Arial" w:eastAsia="Calibri" w:hAnsi="Arial" w:cs="Arial"/>
          <w:i/>
          <w:spacing w:val="-1"/>
          <w:sz w:val="17"/>
          <w:szCs w:val="17"/>
        </w:rPr>
      </w:pPr>
      <w:r w:rsidRPr="002302DE">
        <w:rPr>
          <w:rFonts w:ascii="Arial" w:eastAsia="Calibri" w:hAnsi="Arial" w:cs="Arial"/>
          <w:i/>
          <w:spacing w:val="-1"/>
          <w:sz w:val="17"/>
          <w:szCs w:val="17"/>
        </w:rPr>
        <w:t>El Estado… impulsará el fomento, la organización y la promoción de las actividades formativas, recreativas y competitivas del deporte en la Entidad…</w:t>
      </w:r>
    </w:p>
    <w:p w:rsidR="002302DE" w:rsidRPr="002302DE" w:rsidRDefault="002302DE" w:rsidP="002302DE">
      <w:pPr>
        <w:spacing w:before="120" w:after="120" w:line="240" w:lineRule="exact"/>
        <w:ind w:left="1701" w:right="2373"/>
        <w:jc w:val="both"/>
        <w:rPr>
          <w:rFonts w:ascii="Arial" w:eastAsia="Calibri" w:hAnsi="Arial" w:cs="Arial"/>
          <w:i/>
          <w:spacing w:val="-1"/>
          <w:sz w:val="17"/>
          <w:szCs w:val="17"/>
        </w:rPr>
      </w:pPr>
      <w:r w:rsidRPr="002302DE">
        <w:rPr>
          <w:rFonts w:ascii="Arial" w:eastAsia="Calibri" w:hAnsi="Arial" w:cs="Arial"/>
          <w:i/>
          <w:spacing w:val="-1"/>
          <w:sz w:val="17"/>
          <w:szCs w:val="17"/>
        </w:rPr>
        <w:t>En el Estado de Querétaro el Gobierno se sustenta en el valor de la ética, por lo que todos los entes Públicos cuentan con un Código de Ética, mediante el establecimiento de una adecuada política, la creación de un comité de ética formalmente constituida y de la realización de la capacitación y difusión en dicho valor.”</w:t>
      </w:r>
    </w:p>
    <w:p w:rsidR="002302DE" w:rsidRPr="002302DE" w:rsidRDefault="006B5715" w:rsidP="002302DE">
      <w:pPr>
        <w:spacing w:before="120" w:after="120" w:line="240" w:lineRule="exact"/>
        <w:jc w:val="both"/>
        <w:rPr>
          <w:rFonts w:ascii="Arial" w:eastAsia="Calibri" w:hAnsi="Arial" w:cs="Arial"/>
          <w:spacing w:val="-1"/>
          <w:sz w:val="17"/>
          <w:szCs w:val="17"/>
        </w:rPr>
      </w:pPr>
      <w:r w:rsidRPr="002302DE">
        <w:rPr>
          <w:rFonts w:ascii="Arial" w:eastAsia="Calibri" w:hAnsi="Arial" w:cs="Arial"/>
          <w:spacing w:val="-1"/>
          <w:sz w:val="17"/>
          <w:szCs w:val="17"/>
        </w:rPr>
        <w:t>Asimismo,</w:t>
      </w:r>
      <w:r w:rsidR="002302DE" w:rsidRPr="002302DE">
        <w:rPr>
          <w:rFonts w:ascii="Arial" w:eastAsia="Calibri" w:hAnsi="Arial" w:cs="Arial"/>
          <w:spacing w:val="-1"/>
          <w:sz w:val="17"/>
          <w:szCs w:val="17"/>
        </w:rPr>
        <w:t xml:space="preserve"> en el artículo 4, menciona lo siguiente:</w:t>
      </w:r>
    </w:p>
    <w:p w:rsidR="002302DE" w:rsidRPr="002302DE" w:rsidRDefault="002302DE" w:rsidP="002302DE">
      <w:pPr>
        <w:spacing w:before="120" w:after="120" w:line="240" w:lineRule="exact"/>
        <w:ind w:left="1701" w:right="2373"/>
        <w:jc w:val="both"/>
        <w:rPr>
          <w:rFonts w:ascii="Arial" w:eastAsia="Calibri" w:hAnsi="Arial" w:cs="Arial"/>
          <w:i/>
          <w:spacing w:val="-1"/>
          <w:sz w:val="17"/>
          <w:szCs w:val="17"/>
        </w:rPr>
      </w:pPr>
      <w:r w:rsidRPr="002302DE">
        <w:rPr>
          <w:rFonts w:ascii="Arial" w:eastAsia="Calibri" w:hAnsi="Arial" w:cs="Arial"/>
          <w:i/>
          <w:spacing w:val="-1"/>
          <w:sz w:val="17"/>
          <w:szCs w:val="17"/>
        </w:rPr>
        <w:t>“La educación que se imparta en el Estado, promoverá el conocimiento de su geografía, cultura, derechos humanos, características sociales y económicas, valores arqueológicos, históricos y artísticos, tradiciones, lenguas y creencias de los grupos indígenas y el papel de estos en la historia e identidad de los queretanos y de la Nación Mexicana.</w:t>
      </w:r>
    </w:p>
    <w:p w:rsidR="002302DE" w:rsidRPr="002302DE" w:rsidRDefault="002302DE" w:rsidP="002302DE">
      <w:pPr>
        <w:spacing w:before="120" w:after="120" w:line="240" w:lineRule="exact"/>
        <w:ind w:left="1701" w:right="2373"/>
        <w:jc w:val="both"/>
        <w:rPr>
          <w:rFonts w:ascii="Arial" w:eastAsia="Calibri" w:hAnsi="Arial" w:cs="Arial"/>
          <w:i/>
          <w:spacing w:val="-1"/>
          <w:sz w:val="17"/>
          <w:szCs w:val="17"/>
        </w:rPr>
      </w:pPr>
      <w:r w:rsidRPr="002302DE">
        <w:rPr>
          <w:rFonts w:ascii="Arial" w:eastAsia="Calibri" w:hAnsi="Arial" w:cs="Arial"/>
          <w:i/>
          <w:spacing w:val="-1"/>
          <w:sz w:val="17"/>
          <w:szCs w:val="17"/>
        </w:rPr>
        <w:t xml:space="preserve">El Sistema Educativo Estatal estará orientado a exaltar los valores universales cívicos y democráticos del hombre; a propiciar el conocimiento, la defensa y respeto a los derechos humanos; </w:t>
      </w:r>
      <w:r w:rsidR="00633B0D" w:rsidRPr="00633B0D">
        <w:rPr>
          <w:rFonts w:ascii="Arial" w:eastAsia="Calibri" w:hAnsi="Arial" w:cs="Arial"/>
          <w:i/>
          <w:spacing w:val="-1"/>
          <w:sz w:val="17"/>
          <w:szCs w:val="17"/>
        </w:rPr>
        <w:t>a fomentar la cultura de la legalidad</w:t>
      </w:r>
      <w:r w:rsidR="00633B0D">
        <w:rPr>
          <w:rFonts w:ascii="Arial" w:eastAsia="Calibri" w:hAnsi="Arial" w:cs="Arial"/>
          <w:i/>
          <w:spacing w:val="-1"/>
          <w:sz w:val="17"/>
          <w:szCs w:val="17"/>
        </w:rPr>
        <w:t xml:space="preserve">, </w:t>
      </w:r>
      <w:r w:rsidRPr="002302DE">
        <w:rPr>
          <w:rFonts w:ascii="Arial" w:eastAsia="Calibri" w:hAnsi="Arial" w:cs="Arial"/>
          <w:i/>
          <w:spacing w:val="-1"/>
          <w:sz w:val="17"/>
          <w:szCs w:val="17"/>
        </w:rPr>
        <w:t>el trabajo productivo para una convivencia social armónica y promover el desarrollo de la ciencia, la tecnología y la innovación. Se reconoce la autonomía de la universidad pública en los términos que la ley establezca. Se promoverá y se atenderá la educación superior necesaria para el desarrollo del Estado, destinando el subsidio suficiente y oportuno para el cumplimiento eficaz de sus fines.</w:t>
      </w:r>
    </w:p>
    <w:p w:rsidR="002302DE" w:rsidRPr="002302DE" w:rsidRDefault="002302DE" w:rsidP="002302DE">
      <w:pPr>
        <w:spacing w:before="120" w:after="120" w:line="240" w:lineRule="exact"/>
        <w:ind w:left="1701" w:right="2373"/>
        <w:jc w:val="both"/>
        <w:rPr>
          <w:rFonts w:ascii="Arial" w:eastAsia="Calibri" w:hAnsi="Arial" w:cs="Arial"/>
          <w:i/>
          <w:spacing w:val="-1"/>
          <w:sz w:val="17"/>
          <w:szCs w:val="17"/>
        </w:rPr>
      </w:pPr>
    </w:p>
    <w:p w:rsidR="002302DE" w:rsidRPr="002302DE" w:rsidRDefault="002302DE" w:rsidP="002302DE">
      <w:pPr>
        <w:spacing w:before="120" w:after="120" w:line="240" w:lineRule="exact"/>
        <w:ind w:left="1701" w:right="2373"/>
        <w:jc w:val="both"/>
        <w:rPr>
          <w:rFonts w:ascii="Arial" w:eastAsia="Calibri" w:hAnsi="Arial" w:cs="Arial"/>
          <w:i/>
          <w:spacing w:val="-1"/>
          <w:sz w:val="17"/>
          <w:szCs w:val="17"/>
        </w:rPr>
      </w:pPr>
      <w:r w:rsidRPr="002302DE">
        <w:rPr>
          <w:rFonts w:ascii="Arial" w:eastAsia="Calibri" w:hAnsi="Arial" w:cs="Arial"/>
          <w:i/>
          <w:spacing w:val="-1"/>
          <w:sz w:val="17"/>
          <w:szCs w:val="17"/>
        </w:rPr>
        <w:t>La cultura de los queretanos constituye un bien irrenunciable y un derecho fundamental. Las leyes protegerán el patrimonio y las manifestaciones culturales; las autoridades, con la participación responsable de la sociedad, promoverán el rescate, la preservación, el fortalecimiento, la protección, la restauración y la difusión del patrimonio cultural que define al pueblo queretano, mismo que es inalienable e imprescriptible.”</w:t>
      </w:r>
    </w:p>
    <w:p w:rsidR="002302DE" w:rsidRPr="002302DE" w:rsidRDefault="002302DE" w:rsidP="002302DE">
      <w:pPr>
        <w:spacing w:before="120" w:after="120" w:line="240" w:lineRule="exact"/>
        <w:jc w:val="both"/>
        <w:rPr>
          <w:rFonts w:ascii="Arial" w:eastAsia="Calibri" w:hAnsi="Arial" w:cs="Arial"/>
          <w:spacing w:val="-1"/>
          <w:sz w:val="17"/>
          <w:szCs w:val="17"/>
        </w:rPr>
      </w:pPr>
      <w:r w:rsidRPr="002302DE">
        <w:rPr>
          <w:rFonts w:ascii="Arial" w:eastAsia="Calibri" w:hAnsi="Arial" w:cs="Arial"/>
          <w:spacing w:val="-1"/>
          <w:sz w:val="17"/>
          <w:szCs w:val="17"/>
        </w:rPr>
        <w:t>Por su parte el artículo 5, se establece que:</w:t>
      </w:r>
    </w:p>
    <w:p w:rsidR="002302DE" w:rsidRPr="002302DE" w:rsidRDefault="002302DE" w:rsidP="002302DE">
      <w:pPr>
        <w:spacing w:before="120" w:after="120" w:line="240" w:lineRule="exact"/>
        <w:ind w:left="1701" w:right="2231"/>
        <w:jc w:val="both"/>
        <w:rPr>
          <w:rFonts w:ascii="Arial" w:eastAsia="Calibri" w:hAnsi="Arial" w:cs="Arial"/>
          <w:i/>
          <w:spacing w:val="-1"/>
          <w:sz w:val="17"/>
          <w:szCs w:val="17"/>
        </w:rPr>
      </w:pPr>
      <w:r w:rsidRPr="002302DE">
        <w:rPr>
          <w:rFonts w:ascii="Arial" w:eastAsia="Calibri" w:hAnsi="Arial" w:cs="Arial"/>
          <w:i/>
          <w:spacing w:val="-1"/>
          <w:sz w:val="17"/>
          <w:szCs w:val="17"/>
        </w:rPr>
        <w:t>“Toda persona tiene derecho a un medio ambiente adecuado para su desarrollo y bienestar integral; es obligación de las autoridades y de los habitantes protegerlo.</w:t>
      </w:r>
    </w:p>
    <w:p w:rsidR="002302DE" w:rsidRPr="002302DE" w:rsidRDefault="002302DE" w:rsidP="002302DE">
      <w:pPr>
        <w:spacing w:before="120" w:after="120" w:line="240" w:lineRule="exact"/>
        <w:ind w:left="1701" w:right="2231"/>
        <w:jc w:val="both"/>
        <w:rPr>
          <w:rFonts w:ascii="Arial" w:eastAsia="Calibri" w:hAnsi="Arial" w:cs="Arial"/>
          <w:i/>
          <w:spacing w:val="-1"/>
          <w:sz w:val="17"/>
          <w:szCs w:val="17"/>
        </w:rPr>
      </w:pPr>
      <w:r w:rsidRPr="002302DE">
        <w:rPr>
          <w:rFonts w:ascii="Arial" w:eastAsia="Calibri" w:hAnsi="Arial" w:cs="Arial"/>
          <w:i/>
          <w:spacing w:val="-1"/>
          <w:sz w:val="17"/>
          <w:szCs w:val="17"/>
        </w:rPr>
        <w:t>La protección, la conservación, la restauración y la sustentabilidad de los recursos naturales serán tareas prioritarias del Estado.”</w:t>
      </w:r>
    </w:p>
    <w:p w:rsidR="002302DE" w:rsidRPr="002302DE" w:rsidRDefault="002302DE" w:rsidP="002302DE">
      <w:pPr>
        <w:spacing w:before="120" w:after="120" w:line="240" w:lineRule="exact"/>
        <w:jc w:val="both"/>
        <w:rPr>
          <w:rFonts w:ascii="Arial" w:eastAsia="Calibri" w:hAnsi="Arial" w:cs="Arial"/>
          <w:spacing w:val="-1"/>
          <w:sz w:val="17"/>
          <w:szCs w:val="17"/>
        </w:rPr>
      </w:pPr>
      <w:r w:rsidRPr="002302DE">
        <w:rPr>
          <w:rFonts w:ascii="Arial" w:eastAsia="Calibri" w:hAnsi="Arial" w:cs="Arial"/>
          <w:spacing w:val="-1"/>
          <w:sz w:val="17"/>
          <w:szCs w:val="17"/>
        </w:rPr>
        <w:t>Por último, en el artículo 6 se señala que:</w:t>
      </w:r>
    </w:p>
    <w:p w:rsidR="002302DE" w:rsidRPr="002302DE" w:rsidRDefault="002302DE" w:rsidP="002302DE">
      <w:pPr>
        <w:spacing w:before="120" w:after="120" w:line="240" w:lineRule="exact"/>
        <w:ind w:left="1701" w:right="2373"/>
        <w:jc w:val="both"/>
        <w:rPr>
          <w:rFonts w:ascii="Arial" w:eastAsia="Calibri" w:hAnsi="Arial" w:cs="Arial"/>
          <w:i/>
          <w:spacing w:val="-1"/>
          <w:sz w:val="17"/>
          <w:szCs w:val="17"/>
        </w:rPr>
      </w:pPr>
      <w:r w:rsidRPr="002302DE">
        <w:rPr>
          <w:rFonts w:ascii="Arial" w:eastAsia="Calibri" w:hAnsi="Arial" w:cs="Arial"/>
          <w:i/>
          <w:spacing w:val="-1"/>
          <w:sz w:val="17"/>
          <w:szCs w:val="17"/>
        </w:rPr>
        <w:t>“Toda persona tiene derecho a acceder de forma libre y universal a Internet y a las tecnologías de la información y la comunicación.</w:t>
      </w:r>
    </w:p>
    <w:p w:rsidR="002302DE" w:rsidRPr="002302DE" w:rsidRDefault="002302DE" w:rsidP="002302DE">
      <w:pPr>
        <w:spacing w:before="120" w:after="120" w:line="240" w:lineRule="exact"/>
        <w:ind w:left="1701" w:right="2373"/>
        <w:jc w:val="both"/>
        <w:rPr>
          <w:rFonts w:ascii="Arial" w:eastAsia="Calibri" w:hAnsi="Arial" w:cs="Arial"/>
          <w:i/>
          <w:spacing w:val="-1"/>
          <w:sz w:val="17"/>
          <w:szCs w:val="17"/>
        </w:rPr>
      </w:pPr>
      <w:r w:rsidRPr="002302DE">
        <w:rPr>
          <w:rFonts w:ascii="Arial" w:eastAsia="Calibri" w:hAnsi="Arial" w:cs="Arial"/>
          <w:i/>
          <w:spacing w:val="-1"/>
          <w:sz w:val="17"/>
          <w:szCs w:val="17"/>
        </w:rPr>
        <w:lastRenderedPageBreak/>
        <w:t>El Estado está obligado a implementar las políticas necesarias para hacer efectivo este derecho, en los términos establecidos por la Ley.”</w:t>
      </w:r>
    </w:p>
    <w:p w:rsidR="002302DE" w:rsidRPr="002302DE" w:rsidRDefault="002302DE" w:rsidP="002302DE">
      <w:pPr>
        <w:spacing w:before="120" w:after="120" w:line="240" w:lineRule="exact"/>
        <w:jc w:val="both"/>
        <w:rPr>
          <w:rFonts w:ascii="Arial" w:eastAsia="Calibri" w:hAnsi="Arial" w:cs="Arial"/>
          <w:spacing w:val="-1"/>
          <w:sz w:val="17"/>
          <w:szCs w:val="17"/>
        </w:rPr>
      </w:pPr>
      <w:r w:rsidRPr="002302DE">
        <w:rPr>
          <w:rFonts w:ascii="Arial" w:eastAsia="Calibri" w:hAnsi="Arial" w:cs="Arial"/>
          <w:spacing w:val="-1"/>
          <w:sz w:val="17"/>
          <w:szCs w:val="17"/>
        </w:rPr>
        <w:t>Para el desarrollo de las actividades realizadas por el Poder Ejec</w:t>
      </w:r>
      <w:r w:rsidR="005A583D">
        <w:rPr>
          <w:rFonts w:ascii="Arial" w:eastAsia="Calibri" w:hAnsi="Arial" w:cs="Arial"/>
          <w:spacing w:val="-1"/>
          <w:sz w:val="17"/>
          <w:szCs w:val="17"/>
        </w:rPr>
        <w:t>utivo del Estado de Querétaro, é</w:t>
      </w:r>
      <w:r w:rsidRPr="002302DE">
        <w:rPr>
          <w:rFonts w:ascii="Arial" w:eastAsia="Calibri" w:hAnsi="Arial" w:cs="Arial"/>
          <w:spacing w:val="-1"/>
          <w:sz w:val="17"/>
          <w:szCs w:val="17"/>
        </w:rPr>
        <w:t xml:space="preserve">stas se encuentran delimitadas en la Ley Orgánica del Poder Ejecutivo del Estado de Querétaro, en la que se establece su estructura organizacional. </w:t>
      </w:r>
      <w:r w:rsidR="006B5715" w:rsidRPr="002302DE">
        <w:rPr>
          <w:rFonts w:ascii="Arial" w:eastAsia="Calibri" w:hAnsi="Arial" w:cs="Arial"/>
          <w:spacing w:val="-1"/>
          <w:sz w:val="17"/>
          <w:szCs w:val="17"/>
        </w:rPr>
        <w:t>Asimismo,</w:t>
      </w:r>
      <w:r w:rsidRPr="002302DE">
        <w:rPr>
          <w:rFonts w:ascii="Arial" w:eastAsia="Calibri" w:hAnsi="Arial" w:cs="Arial"/>
          <w:spacing w:val="-1"/>
          <w:sz w:val="17"/>
          <w:szCs w:val="17"/>
        </w:rPr>
        <w:t xml:space="preserve"> para la realización de los diversos programas y actividades de g</w:t>
      </w:r>
      <w:r w:rsidR="005A583D">
        <w:rPr>
          <w:rFonts w:ascii="Arial" w:eastAsia="Calibri" w:hAnsi="Arial" w:cs="Arial"/>
          <w:spacing w:val="-1"/>
          <w:sz w:val="17"/>
          <w:szCs w:val="17"/>
        </w:rPr>
        <w:t>obierno, el ejercicio fiscal 2017</w:t>
      </w:r>
      <w:r w:rsidRPr="002302DE">
        <w:rPr>
          <w:rFonts w:ascii="Arial" w:eastAsia="Calibri" w:hAnsi="Arial" w:cs="Arial"/>
          <w:spacing w:val="-1"/>
          <w:sz w:val="17"/>
          <w:szCs w:val="17"/>
        </w:rPr>
        <w:t xml:space="preserve"> contempla el periodo del 1 de enero </w:t>
      </w:r>
      <w:r w:rsidR="005D109B">
        <w:rPr>
          <w:rFonts w:ascii="Arial" w:eastAsia="Calibri" w:hAnsi="Arial" w:cs="Arial"/>
          <w:spacing w:val="-1"/>
          <w:sz w:val="17"/>
          <w:szCs w:val="17"/>
        </w:rPr>
        <w:t xml:space="preserve">al </w:t>
      </w:r>
      <w:r w:rsidR="005A583D">
        <w:rPr>
          <w:rFonts w:ascii="Arial" w:eastAsia="Calibri" w:hAnsi="Arial" w:cs="Arial"/>
          <w:spacing w:val="-1"/>
          <w:sz w:val="17"/>
          <w:szCs w:val="17"/>
        </w:rPr>
        <w:t>31 de diciembre del 2017</w:t>
      </w:r>
      <w:r w:rsidRPr="002302DE">
        <w:rPr>
          <w:rFonts w:ascii="Arial" w:eastAsia="Calibri" w:hAnsi="Arial" w:cs="Arial"/>
          <w:spacing w:val="-1"/>
          <w:sz w:val="17"/>
          <w:szCs w:val="17"/>
        </w:rPr>
        <w:t>.</w:t>
      </w:r>
    </w:p>
    <w:p w:rsidR="002302DE" w:rsidRPr="002302DE" w:rsidRDefault="002302DE" w:rsidP="002302DE">
      <w:pPr>
        <w:spacing w:before="120" w:after="120" w:line="240" w:lineRule="exact"/>
        <w:jc w:val="both"/>
        <w:rPr>
          <w:rFonts w:ascii="Arial" w:eastAsia="Calibri" w:hAnsi="Arial" w:cs="Arial"/>
          <w:spacing w:val="-1"/>
          <w:sz w:val="17"/>
          <w:szCs w:val="17"/>
        </w:rPr>
      </w:pPr>
      <w:r w:rsidRPr="002302DE">
        <w:rPr>
          <w:rFonts w:ascii="Arial" w:eastAsia="Calibri" w:hAnsi="Arial" w:cs="Arial"/>
          <w:spacing w:val="-1"/>
          <w:sz w:val="17"/>
          <w:szCs w:val="17"/>
        </w:rPr>
        <w:t xml:space="preserve">En cuanto a las obligaciones fiscales del Poder Ejecutivo del Estado de Querétaro, se encuentran establecidos en los diversos ordenamientos legales fiscales tanto de ámbito </w:t>
      </w:r>
      <w:r w:rsidR="006B5715" w:rsidRPr="002302DE">
        <w:rPr>
          <w:rFonts w:ascii="Arial" w:eastAsia="Calibri" w:hAnsi="Arial" w:cs="Arial"/>
          <w:spacing w:val="-1"/>
          <w:sz w:val="17"/>
          <w:szCs w:val="17"/>
        </w:rPr>
        <w:t>federal,</w:t>
      </w:r>
      <w:r w:rsidRPr="002302DE">
        <w:rPr>
          <w:rFonts w:ascii="Arial" w:eastAsia="Calibri" w:hAnsi="Arial" w:cs="Arial"/>
          <w:spacing w:val="-1"/>
          <w:sz w:val="17"/>
          <w:szCs w:val="17"/>
        </w:rPr>
        <w:t xml:space="preserve"> así como en el aspecto local.</w:t>
      </w:r>
    </w:p>
    <w:p w:rsidR="00A67440" w:rsidRDefault="00A67440" w:rsidP="00A67440">
      <w:pPr>
        <w:spacing w:before="120" w:after="120" w:line="240" w:lineRule="exact"/>
        <w:jc w:val="both"/>
        <w:rPr>
          <w:rFonts w:ascii="Arial" w:eastAsia="Calibri" w:hAnsi="Arial" w:cs="Arial"/>
          <w:spacing w:val="-1"/>
          <w:sz w:val="17"/>
          <w:szCs w:val="17"/>
        </w:rPr>
      </w:pPr>
    </w:p>
    <w:p w:rsidR="00A67440" w:rsidRPr="00A67440" w:rsidRDefault="00A67440" w:rsidP="003A59E1">
      <w:pPr>
        <w:pStyle w:val="Prrafodelista"/>
        <w:numPr>
          <w:ilvl w:val="0"/>
          <w:numId w:val="1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Bases de Preparación de los Estados Financieros</w:t>
      </w:r>
    </w:p>
    <w:p w:rsidR="00F50AC7" w:rsidRPr="00F50AC7" w:rsidRDefault="00F50AC7" w:rsidP="00F50AC7">
      <w:pPr>
        <w:spacing w:before="120" w:after="120" w:line="240" w:lineRule="exact"/>
        <w:jc w:val="both"/>
        <w:rPr>
          <w:rFonts w:ascii="Arial" w:eastAsia="Calibri" w:hAnsi="Arial" w:cs="Arial"/>
          <w:spacing w:val="-1"/>
          <w:sz w:val="17"/>
          <w:szCs w:val="17"/>
        </w:rPr>
      </w:pPr>
      <w:r w:rsidRPr="00F50AC7">
        <w:rPr>
          <w:rFonts w:ascii="Arial" w:eastAsia="Calibri" w:hAnsi="Arial" w:cs="Arial"/>
          <w:spacing w:val="-1"/>
          <w:sz w:val="17"/>
          <w:szCs w:val="17"/>
        </w:rPr>
        <w:t>Para la preparación de los presentes Estados Financieros, se han elaborado en apego a la normatividad y lineamientos vigentes, emitidos a la fecha por el Consejo Nacional de Armonización Contable (CONAC).</w:t>
      </w:r>
    </w:p>
    <w:p w:rsidR="00F50AC7" w:rsidRPr="00F50AC7" w:rsidRDefault="00F50AC7" w:rsidP="00F50AC7">
      <w:pPr>
        <w:spacing w:before="120" w:after="120" w:line="240" w:lineRule="exact"/>
        <w:jc w:val="both"/>
        <w:rPr>
          <w:rFonts w:ascii="Arial" w:eastAsia="Calibri" w:hAnsi="Arial" w:cs="Arial"/>
          <w:spacing w:val="-1"/>
          <w:sz w:val="17"/>
          <w:szCs w:val="17"/>
        </w:rPr>
      </w:pPr>
      <w:r w:rsidRPr="00F50AC7">
        <w:rPr>
          <w:rFonts w:ascii="Arial" w:eastAsia="Calibri" w:hAnsi="Arial" w:cs="Arial"/>
          <w:spacing w:val="-1"/>
          <w:sz w:val="17"/>
          <w:szCs w:val="17"/>
        </w:rPr>
        <w:t>Asimismo, en lo referente a la valuación y revelación de diversos rubros de la información financiera, se ha considerado lo establecido en las “</w:t>
      </w:r>
      <w:r w:rsidRPr="00F50AC7">
        <w:rPr>
          <w:rFonts w:ascii="Arial" w:eastAsia="Calibri" w:hAnsi="Arial" w:cs="Arial"/>
          <w:b/>
          <w:spacing w:val="-1"/>
          <w:sz w:val="17"/>
          <w:szCs w:val="17"/>
        </w:rPr>
        <w:t>Principales Reglas de Registro y Valoración del Patrimonio (Elementos Generales)</w:t>
      </w:r>
      <w:r w:rsidRPr="00F50AC7">
        <w:rPr>
          <w:rFonts w:ascii="Arial" w:eastAsia="Calibri" w:hAnsi="Arial" w:cs="Arial"/>
          <w:spacing w:val="-1"/>
          <w:sz w:val="17"/>
          <w:szCs w:val="17"/>
        </w:rPr>
        <w:t>” así como en las “</w:t>
      </w:r>
      <w:r w:rsidRPr="00F50AC7">
        <w:rPr>
          <w:rFonts w:ascii="Arial" w:eastAsia="Calibri" w:hAnsi="Arial" w:cs="Arial"/>
          <w:b/>
          <w:spacing w:val="-1"/>
          <w:sz w:val="17"/>
          <w:szCs w:val="17"/>
        </w:rPr>
        <w:t>Reglas Específicas de Registro y Valoración del Patrimonio</w:t>
      </w:r>
      <w:r w:rsidRPr="00F50AC7">
        <w:rPr>
          <w:rFonts w:ascii="Arial" w:eastAsia="Calibri" w:hAnsi="Arial" w:cs="Arial"/>
          <w:spacing w:val="-1"/>
          <w:sz w:val="17"/>
          <w:szCs w:val="17"/>
        </w:rPr>
        <w:t>”, ambas emitidas por el CONAC, tomando como base de medición para la elaboración de los estados financieros el costo histórico, dado que es el monto pagado de efectivo o equivalentes por un activo o servicio al momento de su adquisición.</w:t>
      </w:r>
    </w:p>
    <w:p w:rsidR="00F50AC7" w:rsidRPr="00F50AC7" w:rsidRDefault="00F50AC7" w:rsidP="00F50AC7">
      <w:pPr>
        <w:spacing w:before="120" w:after="120" w:line="240" w:lineRule="exact"/>
        <w:jc w:val="both"/>
        <w:rPr>
          <w:rFonts w:ascii="Arial" w:eastAsia="Calibri" w:hAnsi="Arial" w:cs="Arial"/>
          <w:spacing w:val="-1"/>
          <w:sz w:val="17"/>
          <w:szCs w:val="17"/>
        </w:rPr>
      </w:pPr>
      <w:r w:rsidRPr="00F50AC7">
        <w:rPr>
          <w:rFonts w:ascii="Arial" w:eastAsia="Calibri" w:hAnsi="Arial" w:cs="Arial"/>
          <w:spacing w:val="-1"/>
          <w:sz w:val="17"/>
          <w:szCs w:val="17"/>
        </w:rPr>
        <w:t>En lo refer</w:t>
      </w:r>
      <w:r w:rsidR="001E4FC7">
        <w:rPr>
          <w:rFonts w:ascii="Arial" w:eastAsia="Calibri" w:hAnsi="Arial" w:cs="Arial"/>
          <w:spacing w:val="-1"/>
          <w:sz w:val="17"/>
          <w:szCs w:val="17"/>
        </w:rPr>
        <w:t>ente a los postulados básicos, é</w:t>
      </w:r>
      <w:r w:rsidRPr="00F50AC7">
        <w:rPr>
          <w:rFonts w:ascii="Arial" w:eastAsia="Calibri" w:hAnsi="Arial" w:cs="Arial"/>
          <w:spacing w:val="-1"/>
          <w:sz w:val="17"/>
          <w:szCs w:val="17"/>
        </w:rPr>
        <w:t>stos han sido el sustento técnico del registro de las operaciones, la elaboración y presentación de los estados financieros, con la finalidad de uniformar los métodos, procedimientos y prácticas contables, que dan sustento a la configuración del Sistema de Contabilidad Gubernamental del Poder Ejecutivo del Estado de Querétaro.</w:t>
      </w:r>
    </w:p>
    <w:p w:rsidR="00A67440" w:rsidRDefault="00F50AC7" w:rsidP="00F50AC7">
      <w:pPr>
        <w:spacing w:before="120" w:after="120" w:line="240" w:lineRule="exact"/>
        <w:jc w:val="both"/>
        <w:rPr>
          <w:rFonts w:ascii="Arial" w:eastAsia="Calibri" w:hAnsi="Arial" w:cs="Arial"/>
          <w:spacing w:val="-1"/>
          <w:sz w:val="17"/>
          <w:szCs w:val="17"/>
        </w:rPr>
      </w:pPr>
      <w:r w:rsidRPr="00F50AC7">
        <w:rPr>
          <w:rFonts w:ascii="Arial" w:eastAsia="Calibri" w:hAnsi="Arial" w:cs="Arial"/>
          <w:spacing w:val="-1"/>
          <w:sz w:val="17"/>
          <w:szCs w:val="17"/>
        </w:rPr>
        <w:t xml:space="preserve">Para el caso </w:t>
      </w:r>
      <w:r w:rsidRPr="003E1E44">
        <w:rPr>
          <w:rFonts w:ascii="Arial" w:eastAsia="Calibri" w:hAnsi="Arial" w:cs="Arial"/>
          <w:spacing w:val="-1"/>
          <w:sz w:val="17"/>
          <w:szCs w:val="17"/>
        </w:rPr>
        <w:t>de</w:t>
      </w:r>
      <w:r w:rsidR="00A4491C" w:rsidRPr="003E1E44">
        <w:rPr>
          <w:rFonts w:ascii="Arial" w:eastAsia="Calibri" w:hAnsi="Arial" w:cs="Arial"/>
          <w:spacing w:val="-1"/>
          <w:sz w:val="17"/>
          <w:szCs w:val="17"/>
        </w:rPr>
        <w:t>l</w:t>
      </w:r>
      <w:r w:rsidRPr="003E1E44">
        <w:rPr>
          <w:rFonts w:ascii="Arial" w:eastAsia="Calibri" w:hAnsi="Arial" w:cs="Arial"/>
          <w:spacing w:val="-1"/>
          <w:sz w:val="17"/>
          <w:szCs w:val="17"/>
        </w:rPr>
        <w:t xml:space="preserve"> presente </w:t>
      </w:r>
      <w:r w:rsidR="003E1E44" w:rsidRPr="003E1E44">
        <w:rPr>
          <w:rFonts w:ascii="Arial" w:eastAsia="Calibri" w:hAnsi="Arial" w:cs="Arial"/>
          <w:spacing w:val="-1"/>
          <w:sz w:val="17"/>
          <w:szCs w:val="17"/>
        </w:rPr>
        <w:t>Informe</w:t>
      </w:r>
      <w:r>
        <w:rPr>
          <w:rFonts w:ascii="Arial" w:eastAsia="Calibri" w:hAnsi="Arial" w:cs="Arial"/>
          <w:spacing w:val="-1"/>
          <w:sz w:val="17"/>
          <w:szCs w:val="17"/>
        </w:rPr>
        <w:t xml:space="preserve"> del Poder Ejecutivo</w:t>
      </w:r>
      <w:r w:rsidRPr="00F50AC7">
        <w:rPr>
          <w:rFonts w:ascii="Arial" w:eastAsia="Calibri" w:hAnsi="Arial" w:cs="Arial"/>
          <w:spacing w:val="-1"/>
          <w:sz w:val="17"/>
          <w:szCs w:val="17"/>
        </w:rPr>
        <w:t xml:space="preserve"> del Estado de Querétaro, no se ha aplicado alguna Normatividad Supletoria.</w:t>
      </w:r>
    </w:p>
    <w:p w:rsidR="00DA3F3D" w:rsidRPr="00A67440" w:rsidRDefault="00DA3F3D" w:rsidP="00F50AC7">
      <w:pPr>
        <w:spacing w:before="120" w:after="120" w:line="240" w:lineRule="exact"/>
        <w:jc w:val="both"/>
        <w:rPr>
          <w:rFonts w:ascii="Arial" w:eastAsia="Calibri" w:hAnsi="Arial" w:cs="Arial"/>
          <w:spacing w:val="-1"/>
          <w:sz w:val="17"/>
          <w:szCs w:val="17"/>
        </w:rPr>
      </w:pPr>
    </w:p>
    <w:p w:rsidR="00A67440" w:rsidRPr="00A67440" w:rsidRDefault="00A67440" w:rsidP="003A59E1">
      <w:pPr>
        <w:pStyle w:val="Prrafodelista"/>
        <w:numPr>
          <w:ilvl w:val="0"/>
          <w:numId w:val="1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Políticas de Contabilidad Significativas</w:t>
      </w:r>
    </w:p>
    <w:p w:rsidR="00F50AC7" w:rsidRPr="00F50AC7" w:rsidRDefault="00F50AC7" w:rsidP="00F50AC7">
      <w:pPr>
        <w:spacing w:before="120" w:after="120" w:line="240" w:lineRule="exact"/>
        <w:jc w:val="both"/>
        <w:rPr>
          <w:rFonts w:ascii="Arial" w:eastAsia="Calibri" w:hAnsi="Arial" w:cs="Arial"/>
          <w:spacing w:val="-1"/>
          <w:sz w:val="17"/>
          <w:szCs w:val="17"/>
        </w:rPr>
      </w:pPr>
      <w:r w:rsidRPr="00F50AC7">
        <w:rPr>
          <w:rFonts w:ascii="Arial" w:eastAsia="Calibri" w:hAnsi="Arial" w:cs="Arial"/>
          <w:spacing w:val="-1"/>
          <w:sz w:val="17"/>
          <w:szCs w:val="17"/>
        </w:rPr>
        <w:t>En cuanto a las políticas contables, se comenta lo siguiente:</w:t>
      </w:r>
    </w:p>
    <w:p w:rsidR="00F50AC7" w:rsidRPr="00F50AC7" w:rsidRDefault="00F50AC7" w:rsidP="00F50AC7">
      <w:pPr>
        <w:spacing w:before="120" w:after="120" w:line="240" w:lineRule="exact"/>
        <w:jc w:val="both"/>
        <w:rPr>
          <w:rFonts w:ascii="Arial" w:eastAsia="Calibri" w:hAnsi="Arial" w:cs="Arial"/>
          <w:spacing w:val="-1"/>
          <w:sz w:val="17"/>
          <w:szCs w:val="17"/>
        </w:rPr>
      </w:pPr>
      <w:r w:rsidRPr="00F50AC7">
        <w:rPr>
          <w:rFonts w:ascii="Arial" w:eastAsia="Calibri" w:hAnsi="Arial" w:cs="Arial"/>
          <w:spacing w:val="-1"/>
          <w:sz w:val="17"/>
          <w:szCs w:val="17"/>
        </w:rPr>
        <w:t>Atendiendo a lo estipulado en las “</w:t>
      </w:r>
      <w:r w:rsidRPr="00F50AC7">
        <w:rPr>
          <w:rFonts w:ascii="Arial" w:eastAsia="Calibri" w:hAnsi="Arial" w:cs="Arial"/>
          <w:b/>
          <w:spacing w:val="-1"/>
          <w:sz w:val="17"/>
          <w:szCs w:val="17"/>
        </w:rPr>
        <w:t>Reglas Específicas de Registro y Valoración del Patrimonio</w:t>
      </w:r>
      <w:r w:rsidRPr="00F50AC7">
        <w:rPr>
          <w:rFonts w:ascii="Arial" w:eastAsia="Calibri" w:hAnsi="Arial" w:cs="Arial"/>
          <w:spacing w:val="-1"/>
          <w:sz w:val="17"/>
          <w:szCs w:val="17"/>
        </w:rPr>
        <w:t>”, que refiere a que el Índice Nacional de Precios al Consumidor acumulado durante un periodo de tres años sea igual o superior al 100%, a la fecha de la emisión de</w:t>
      </w:r>
      <w:r w:rsidR="00A4491C">
        <w:rPr>
          <w:rFonts w:ascii="Arial" w:eastAsia="Calibri" w:hAnsi="Arial" w:cs="Arial"/>
          <w:spacing w:val="-1"/>
          <w:sz w:val="17"/>
          <w:szCs w:val="17"/>
        </w:rPr>
        <w:t>l</w:t>
      </w:r>
      <w:r w:rsidR="00B44550">
        <w:rPr>
          <w:rFonts w:ascii="Arial" w:eastAsia="Calibri" w:hAnsi="Arial" w:cs="Arial"/>
          <w:spacing w:val="-1"/>
          <w:sz w:val="17"/>
          <w:szCs w:val="17"/>
        </w:rPr>
        <w:t xml:space="preserve"> </w:t>
      </w:r>
      <w:r w:rsidR="003E1E44">
        <w:rPr>
          <w:rFonts w:ascii="Arial" w:eastAsia="Calibri" w:hAnsi="Arial" w:cs="Arial"/>
          <w:spacing w:val="-1"/>
          <w:sz w:val="17"/>
          <w:szCs w:val="17"/>
        </w:rPr>
        <w:t>Informe</w:t>
      </w:r>
      <w:r w:rsidRPr="00F50AC7">
        <w:rPr>
          <w:rFonts w:ascii="Arial" w:eastAsia="Calibri" w:hAnsi="Arial" w:cs="Arial"/>
          <w:spacing w:val="-1"/>
          <w:sz w:val="17"/>
          <w:szCs w:val="17"/>
        </w:rPr>
        <w:t>, no ha excedido del tal porcentaje, por lo cual no se ha realizado actualización alguna en ningún rubro del activo, pasivo y hacienda pública.</w:t>
      </w:r>
    </w:p>
    <w:p w:rsidR="00F50AC7" w:rsidRPr="00F50AC7" w:rsidRDefault="00F50AC7" w:rsidP="00F50AC7">
      <w:pPr>
        <w:spacing w:before="120" w:after="120" w:line="240" w:lineRule="exact"/>
        <w:jc w:val="both"/>
        <w:rPr>
          <w:rFonts w:ascii="Arial" w:eastAsia="Calibri" w:hAnsi="Arial" w:cs="Arial"/>
          <w:spacing w:val="-1"/>
          <w:sz w:val="17"/>
          <w:szCs w:val="17"/>
        </w:rPr>
      </w:pPr>
      <w:r w:rsidRPr="00F50AC7">
        <w:rPr>
          <w:rFonts w:ascii="Arial" w:eastAsia="Calibri" w:hAnsi="Arial" w:cs="Arial"/>
          <w:spacing w:val="-1"/>
          <w:sz w:val="17"/>
          <w:szCs w:val="17"/>
        </w:rPr>
        <w:t>Asimismo, el Poder Ejecutivo del Estado de Querétaro, no ha efectuado operaciones en el extranjero y no ha tenido efecto alguno en la información financiera gubernamental.</w:t>
      </w:r>
    </w:p>
    <w:p w:rsidR="00F50AC7" w:rsidRPr="00F50AC7" w:rsidRDefault="00F50AC7" w:rsidP="00F50AC7">
      <w:pPr>
        <w:spacing w:before="120" w:after="120" w:line="240" w:lineRule="exact"/>
        <w:jc w:val="both"/>
        <w:rPr>
          <w:rFonts w:ascii="Arial" w:eastAsia="Calibri" w:hAnsi="Arial" w:cs="Arial"/>
          <w:spacing w:val="-1"/>
          <w:sz w:val="17"/>
          <w:szCs w:val="17"/>
        </w:rPr>
      </w:pPr>
      <w:r w:rsidRPr="00F50AC7">
        <w:rPr>
          <w:rFonts w:ascii="Arial" w:eastAsia="Calibri" w:hAnsi="Arial" w:cs="Arial"/>
          <w:spacing w:val="-1"/>
          <w:sz w:val="17"/>
          <w:szCs w:val="17"/>
        </w:rPr>
        <w:t>De la misma manera no existen acciones de Compañías subsidiarias no consolidadas y asociadas. No se tiene una actividad comercial, por lo que no existe Sistema y método de valuación de inventarios y costo de lo vendido.</w:t>
      </w:r>
    </w:p>
    <w:p w:rsidR="00F50AC7" w:rsidRPr="00F50AC7" w:rsidRDefault="00F50AC7" w:rsidP="00F50AC7">
      <w:pPr>
        <w:spacing w:before="120" w:after="120" w:line="240" w:lineRule="exact"/>
        <w:jc w:val="both"/>
        <w:rPr>
          <w:rFonts w:ascii="Arial" w:eastAsia="Calibri" w:hAnsi="Arial" w:cs="Arial"/>
          <w:spacing w:val="-1"/>
          <w:sz w:val="17"/>
          <w:szCs w:val="17"/>
        </w:rPr>
      </w:pPr>
      <w:r w:rsidRPr="00F50AC7">
        <w:rPr>
          <w:rFonts w:ascii="Arial" w:eastAsia="Calibri" w:hAnsi="Arial" w:cs="Arial"/>
          <w:spacing w:val="-1"/>
          <w:sz w:val="17"/>
          <w:szCs w:val="17"/>
        </w:rPr>
        <w:t xml:space="preserve">En cuanto a las políticas para el cálculo de la reserva actuarial, </w:t>
      </w:r>
      <w:r w:rsidR="001E4FC7">
        <w:rPr>
          <w:rFonts w:ascii="Arial" w:eastAsia="Calibri" w:hAnsi="Arial" w:cs="Arial"/>
          <w:spacing w:val="-1"/>
          <w:sz w:val="17"/>
          <w:szCs w:val="17"/>
        </w:rPr>
        <w:t>é</w:t>
      </w:r>
      <w:r w:rsidRPr="00F50AC7">
        <w:rPr>
          <w:rFonts w:ascii="Arial" w:eastAsia="Calibri" w:hAnsi="Arial" w:cs="Arial"/>
          <w:spacing w:val="-1"/>
          <w:sz w:val="17"/>
          <w:szCs w:val="17"/>
        </w:rPr>
        <w:t xml:space="preserve">stas se encuentran plasmadas en </w:t>
      </w:r>
      <w:r w:rsidR="001E4FC7">
        <w:rPr>
          <w:rFonts w:ascii="Arial" w:eastAsia="Calibri" w:hAnsi="Arial" w:cs="Arial"/>
          <w:spacing w:val="-1"/>
          <w:sz w:val="17"/>
          <w:szCs w:val="17"/>
        </w:rPr>
        <w:t>el</w:t>
      </w:r>
      <w:r w:rsidRPr="00F50AC7">
        <w:rPr>
          <w:rFonts w:ascii="Arial" w:eastAsia="Calibri" w:hAnsi="Arial" w:cs="Arial"/>
          <w:spacing w:val="-1"/>
          <w:sz w:val="17"/>
          <w:szCs w:val="17"/>
        </w:rPr>
        <w:t xml:space="preserve"> estudio</w:t>
      </w:r>
      <w:r w:rsidR="001E4FC7">
        <w:rPr>
          <w:rFonts w:ascii="Arial" w:eastAsia="Calibri" w:hAnsi="Arial" w:cs="Arial"/>
          <w:spacing w:val="-1"/>
          <w:sz w:val="17"/>
          <w:szCs w:val="17"/>
        </w:rPr>
        <w:t xml:space="preserve"> actuarial realizado al Poder Ejecutivo del Estado de Querétaro</w:t>
      </w:r>
      <w:r w:rsidRPr="00F50AC7">
        <w:rPr>
          <w:rFonts w:ascii="Arial" w:eastAsia="Calibri" w:hAnsi="Arial" w:cs="Arial"/>
          <w:spacing w:val="-1"/>
          <w:sz w:val="17"/>
          <w:szCs w:val="17"/>
        </w:rPr>
        <w:t>.</w:t>
      </w:r>
    </w:p>
    <w:p w:rsidR="00F50AC7" w:rsidRPr="00F50AC7" w:rsidRDefault="00F50AC7" w:rsidP="00F50AC7">
      <w:pPr>
        <w:spacing w:before="120" w:after="120" w:line="240" w:lineRule="exact"/>
        <w:jc w:val="both"/>
        <w:rPr>
          <w:rFonts w:ascii="Arial" w:eastAsia="Calibri" w:hAnsi="Arial" w:cs="Arial"/>
          <w:spacing w:val="-1"/>
          <w:sz w:val="17"/>
          <w:szCs w:val="17"/>
        </w:rPr>
      </w:pPr>
      <w:r w:rsidRPr="00F50AC7">
        <w:rPr>
          <w:rFonts w:ascii="Arial" w:eastAsia="Calibri" w:hAnsi="Arial" w:cs="Arial"/>
          <w:spacing w:val="-1"/>
          <w:sz w:val="17"/>
          <w:szCs w:val="17"/>
        </w:rPr>
        <w:t>A la fecha del presente documento, no se han generado nuevas provisiones ni reservas.</w:t>
      </w:r>
    </w:p>
    <w:p w:rsidR="00F50AC7" w:rsidRPr="00F50AC7" w:rsidRDefault="00F50AC7" w:rsidP="00F50AC7">
      <w:pPr>
        <w:spacing w:before="120" w:after="120" w:line="240" w:lineRule="exact"/>
        <w:jc w:val="both"/>
        <w:rPr>
          <w:rFonts w:ascii="Arial" w:eastAsia="Calibri" w:hAnsi="Arial" w:cs="Arial"/>
          <w:spacing w:val="-1"/>
          <w:sz w:val="17"/>
          <w:szCs w:val="17"/>
        </w:rPr>
      </w:pPr>
      <w:r w:rsidRPr="00F50AC7">
        <w:rPr>
          <w:rFonts w:ascii="Arial" w:eastAsia="Calibri" w:hAnsi="Arial" w:cs="Arial"/>
          <w:spacing w:val="-1"/>
          <w:sz w:val="17"/>
          <w:szCs w:val="17"/>
        </w:rPr>
        <w:t>Para el efecto que tiene</w:t>
      </w:r>
      <w:r w:rsidR="00FD6CFD">
        <w:rPr>
          <w:rFonts w:ascii="Arial" w:eastAsia="Calibri" w:hAnsi="Arial" w:cs="Arial"/>
          <w:spacing w:val="-1"/>
          <w:sz w:val="17"/>
          <w:szCs w:val="17"/>
        </w:rPr>
        <w:t xml:space="preserve"> la</w:t>
      </w:r>
      <w:r w:rsidRPr="00F50AC7">
        <w:rPr>
          <w:rFonts w:ascii="Arial" w:eastAsia="Calibri" w:hAnsi="Arial" w:cs="Arial"/>
          <w:spacing w:val="-1"/>
          <w:sz w:val="17"/>
          <w:szCs w:val="17"/>
        </w:rPr>
        <w:t xml:space="preserve">s </w:t>
      </w:r>
      <w:r w:rsidR="00FD6CFD">
        <w:rPr>
          <w:rFonts w:ascii="Arial" w:eastAsia="Calibri" w:hAnsi="Arial" w:cs="Arial"/>
          <w:spacing w:val="-1"/>
          <w:sz w:val="17"/>
          <w:szCs w:val="17"/>
        </w:rPr>
        <w:t>correccio</w:t>
      </w:r>
      <w:r w:rsidRPr="00F50AC7">
        <w:rPr>
          <w:rFonts w:ascii="Arial" w:eastAsia="Calibri" w:hAnsi="Arial" w:cs="Arial"/>
          <w:spacing w:val="-1"/>
          <w:sz w:val="17"/>
          <w:szCs w:val="17"/>
        </w:rPr>
        <w:t>n</w:t>
      </w:r>
      <w:r w:rsidR="00FD6CFD">
        <w:rPr>
          <w:rFonts w:ascii="Arial" w:eastAsia="Calibri" w:hAnsi="Arial" w:cs="Arial"/>
          <w:spacing w:val="-1"/>
          <w:sz w:val="17"/>
          <w:szCs w:val="17"/>
        </w:rPr>
        <w:t>es</w:t>
      </w:r>
      <w:r w:rsidRPr="00F50AC7">
        <w:rPr>
          <w:rFonts w:ascii="Arial" w:eastAsia="Calibri" w:hAnsi="Arial" w:cs="Arial"/>
          <w:spacing w:val="-1"/>
          <w:sz w:val="17"/>
          <w:szCs w:val="17"/>
        </w:rPr>
        <w:t xml:space="preserve"> de errores en la información financiera, estos son revelados en las Notas de Desglose, en particular en lo que se observa en las Notas al Estado de Variación en la Hacienda Pública.</w:t>
      </w:r>
    </w:p>
    <w:p w:rsidR="00F50AC7" w:rsidRDefault="00F50AC7" w:rsidP="00F50AC7">
      <w:pPr>
        <w:spacing w:before="120" w:after="120" w:line="240" w:lineRule="exact"/>
        <w:jc w:val="both"/>
        <w:rPr>
          <w:rFonts w:ascii="Arial" w:eastAsia="Calibri" w:hAnsi="Arial" w:cs="Arial"/>
          <w:spacing w:val="-1"/>
          <w:sz w:val="17"/>
          <w:szCs w:val="17"/>
        </w:rPr>
      </w:pPr>
      <w:bookmarkStart w:id="5" w:name="_GoBack"/>
      <w:bookmarkEnd w:id="5"/>
      <w:r w:rsidRPr="00F50AC7">
        <w:rPr>
          <w:rFonts w:ascii="Arial" w:eastAsia="Calibri" w:hAnsi="Arial" w:cs="Arial"/>
          <w:spacing w:val="-1"/>
          <w:sz w:val="17"/>
          <w:szCs w:val="17"/>
        </w:rPr>
        <w:lastRenderedPageBreak/>
        <w:t xml:space="preserve">En lo referente a la Depuración y cancelación de saldos, las políticas particulares están contenidas en el Anexo II del Manual de Contabilidad Gubernamental del Poder Ejecutivo del </w:t>
      </w:r>
      <w:r>
        <w:rPr>
          <w:rFonts w:ascii="Arial" w:eastAsia="Calibri" w:hAnsi="Arial" w:cs="Arial"/>
          <w:spacing w:val="-1"/>
          <w:sz w:val="17"/>
          <w:szCs w:val="17"/>
        </w:rPr>
        <w:t>E</w:t>
      </w:r>
      <w:r w:rsidRPr="00F50AC7">
        <w:rPr>
          <w:rFonts w:ascii="Arial" w:eastAsia="Calibri" w:hAnsi="Arial" w:cs="Arial"/>
          <w:spacing w:val="-1"/>
          <w:sz w:val="17"/>
          <w:szCs w:val="17"/>
        </w:rPr>
        <w:t>stado de Querétaro.</w:t>
      </w:r>
    </w:p>
    <w:p w:rsidR="00A67440" w:rsidRPr="00D87310" w:rsidRDefault="00F21D77" w:rsidP="00A67440">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Se informa que a lo largo del ejercicio se ha realizado el análisis de la cuenta obras en proceso a tal efecto de presentar e</w:t>
      </w:r>
      <w:r w:rsidR="00D87310">
        <w:rPr>
          <w:rFonts w:ascii="Arial" w:eastAsia="Calibri" w:hAnsi="Arial" w:cs="Arial"/>
          <w:spacing w:val="-1"/>
          <w:sz w:val="17"/>
          <w:szCs w:val="17"/>
        </w:rPr>
        <w:t>l saldo depurado en esta cuenta quedando reflejado el monto de las o</w:t>
      </w:r>
      <w:r w:rsidR="00D87310" w:rsidRPr="00D87310">
        <w:rPr>
          <w:rFonts w:ascii="Arial" w:eastAsia="Calibri" w:hAnsi="Arial" w:cs="Arial"/>
          <w:spacing w:val="-1"/>
          <w:sz w:val="17"/>
          <w:szCs w:val="17"/>
        </w:rPr>
        <w:t>bras que se encuentran en proceso de ser concluidas.</w:t>
      </w:r>
    </w:p>
    <w:p w:rsidR="00F11D92" w:rsidRDefault="00F11D92" w:rsidP="00A67440">
      <w:pPr>
        <w:spacing w:before="120" w:after="120" w:line="240" w:lineRule="exact"/>
        <w:jc w:val="both"/>
        <w:rPr>
          <w:rFonts w:ascii="Arial" w:eastAsia="Calibri" w:hAnsi="Arial" w:cs="Arial"/>
          <w:spacing w:val="-1"/>
          <w:sz w:val="17"/>
          <w:szCs w:val="17"/>
        </w:rPr>
      </w:pPr>
      <w:r w:rsidRPr="00D87310">
        <w:rPr>
          <w:rFonts w:ascii="Arial" w:eastAsia="Calibri" w:hAnsi="Arial" w:cs="Arial"/>
          <w:spacing w:val="-1"/>
          <w:sz w:val="17"/>
          <w:szCs w:val="17"/>
        </w:rPr>
        <w:t>En el ejercicio 2017 se</w:t>
      </w:r>
      <w:r w:rsidR="00D87310" w:rsidRPr="00D87310">
        <w:rPr>
          <w:rFonts w:ascii="Arial" w:eastAsia="Calibri" w:hAnsi="Arial" w:cs="Arial"/>
          <w:spacing w:val="-1"/>
          <w:sz w:val="17"/>
          <w:szCs w:val="17"/>
        </w:rPr>
        <w:t xml:space="preserve"> continuó realizando y documentando el valor que habrá de reflejarse por norma de </w:t>
      </w:r>
      <w:r w:rsidRPr="00D87310">
        <w:rPr>
          <w:rFonts w:ascii="Arial" w:eastAsia="Calibri" w:hAnsi="Arial" w:cs="Arial"/>
          <w:spacing w:val="-1"/>
          <w:sz w:val="17"/>
          <w:szCs w:val="17"/>
        </w:rPr>
        <w:t xml:space="preserve">la participación del Poder Ejecutivo en las entidades paraestatales, </w:t>
      </w:r>
      <w:r w:rsidR="00D87310" w:rsidRPr="00D87310">
        <w:rPr>
          <w:rFonts w:ascii="Arial" w:eastAsia="Calibri" w:hAnsi="Arial" w:cs="Arial"/>
          <w:spacing w:val="-1"/>
          <w:sz w:val="17"/>
          <w:szCs w:val="17"/>
        </w:rPr>
        <w:t xml:space="preserve">el cual tendrá como resultado </w:t>
      </w:r>
      <w:r w:rsidRPr="00D87310">
        <w:rPr>
          <w:rFonts w:ascii="Arial" w:eastAsia="Calibri" w:hAnsi="Arial" w:cs="Arial"/>
          <w:spacing w:val="-1"/>
          <w:sz w:val="17"/>
          <w:szCs w:val="17"/>
        </w:rPr>
        <w:t>un incremento en el rubro del activo n</w:t>
      </w:r>
      <w:r w:rsidR="004D109B" w:rsidRPr="00D87310">
        <w:rPr>
          <w:rFonts w:ascii="Arial" w:eastAsia="Calibri" w:hAnsi="Arial" w:cs="Arial"/>
          <w:spacing w:val="-1"/>
          <w:sz w:val="17"/>
          <w:szCs w:val="17"/>
        </w:rPr>
        <w:t>o circulante y el respectivo in</w:t>
      </w:r>
      <w:r w:rsidR="00D87310" w:rsidRPr="00D87310">
        <w:rPr>
          <w:rFonts w:ascii="Arial" w:eastAsia="Calibri" w:hAnsi="Arial" w:cs="Arial"/>
          <w:spacing w:val="-1"/>
          <w:sz w:val="17"/>
          <w:szCs w:val="17"/>
        </w:rPr>
        <w:t>cremento en la Hacienda Pública.</w:t>
      </w:r>
      <w:r w:rsidR="00753857">
        <w:rPr>
          <w:rFonts w:ascii="Arial" w:eastAsia="Calibri" w:hAnsi="Arial" w:cs="Arial"/>
          <w:spacing w:val="-1"/>
          <w:sz w:val="17"/>
          <w:szCs w:val="17"/>
        </w:rPr>
        <w:t xml:space="preserve"> Dicho reconocimiento se pre</w:t>
      </w:r>
      <w:r w:rsidR="00D87310" w:rsidRPr="00D87310">
        <w:rPr>
          <w:rFonts w:ascii="Arial" w:eastAsia="Calibri" w:hAnsi="Arial" w:cs="Arial"/>
          <w:spacing w:val="-1"/>
          <w:sz w:val="17"/>
          <w:szCs w:val="17"/>
        </w:rPr>
        <w:t>te</w:t>
      </w:r>
      <w:r w:rsidR="00753857">
        <w:rPr>
          <w:rFonts w:ascii="Arial" w:eastAsia="Calibri" w:hAnsi="Arial" w:cs="Arial"/>
          <w:spacing w:val="-1"/>
          <w:sz w:val="17"/>
          <w:szCs w:val="17"/>
        </w:rPr>
        <w:t>nde</w:t>
      </w:r>
      <w:r w:rsidR="00D87310" w:rsidRPr="00D87310">
        <w:rPr>
          <w:rFonts w:ascii="Arial" w:eastAsia="Calibri" w:hAnsi="Arial" w:cs="Arial"/>
          <w:spacing w:val="-1"/>
          <w:sz w:val="17"/>
          <w:szCs w:val="17"/>
        </w:rPr>
        <w:t xml:space="preserve"> realizar en el ejercicio 2018</w:t>
      </w:r>
      <w:r w:rsidR="00E237F2">
        <w:rPr>
          <w:rFonts w:ascii="Arial" w:eastAsia="Calibri" w:hAnsi="Arial" w:cs="Arial"/>
          <w:spacing w:val="-1"/>
          <w:sz w:val="17"/>
          <w:szCs w:val="17"/>
        </w:rPr>
        <w:t xml:space="preserve"> y el cual tendrá como soporte la información presentada por las Entidades Paraestatales en el Tomo VII de la Cuenta Pública</w:t>
      </w:r>
      <w:r w:rsidR="00D87310" w:rsidRPr="00D87310">
        <w:rPr>
          <w:rFonts w:ascii="Arial" w:eastAsia="Calibri" w:hAnsi="Arial" w:cs="Arial"/>
          <w:spacing w:val="-1"/>
          <w:sz w:val="17"/>
          <w:szCs w:val="17"/>
        </w:rPr>
        <w:t>.</w:t>
      </w:r>
    </w:p>
    <w:p w:rsidR="00F11D92" w:rsidRDefault="00F11D92" w:rsidP="00A67440">
      <w:pPr>
        <w:spacing w:before="120" w:after="120" w:line="240" w:lineRule="exact"/>
        <w:jc w:val="both"/>
        <w:rPr>
          <w:rFonts w:ascii="Arial" w:eastAsia="Calibri" w:hAnsi="Arial" w:cs="Arial"/>
          <w:spacing w:val="-1"/>
          <w:sz w:val="17"/>
          <w:szCs w:val="17"/>
        </w:rPr>
      </w:pPr>
    </w:p>
    <w:p w:rsidR="00A67440" w:rsidRPr="00A67440" w:rsidRDefault="00A67440" w:rsidP="003A59E1">
      <w:pPr>
        <w:pStyle w:val="Prrafodelista"/>
        <w:numPr>
          <w:ilvl w:val="0"/>
          <w:numId w:val="1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Posición en Moneda Extranjera y Protección por Riesgo Cambiario</w:t>
      </w:r>
    </w:p>
    <w:p w:rsidR="00A67440" w:rsidRPr="00A67440" w:rsidRDefault="00DA3F3D" w:rsidP="00F50AC7">
      <w:pPr>
        <w:spacing w:before="120" w:after="120" w:line="240" w:lineRule="exact"/>
        <w:jc w:val="both"/>
        <w:rPr>
          <w:rFonts w:ascii="Arial" w:eastAsia="Calibri" w:hAnsi="Arial" w:cs="Arial"/>
          <w:spacing w:val="-1"/>
          <w:sz w:val="17"/>
          <w:szCs w:val="17"/>
        </w:rPr>
      </w:pPr>
      <w:r w:rsidRPr="00DA3F3D">
        <w:rPr>
          <w:rFonts w:ascii="Arial" w:eastAsia="Calibri" w:hAnsi="Arial" w:cs="Arial"/>
          <w:spacing w:val="-1"/>
          <w:sz w:val="17"/>
          <w:szCs w:val="17"/>
        </w:rPr>
        <w:t>Se informa que no existen posiciones en Moneda Extranjera.</w:t>
      </w:r>
    </w:p>
    <w:p w:rsidR="00A67440" w:rsidRDefault="00A67440" w:rsidP="00A67440">
      <w:pPr>
        <w:spacing w:before="120" w:after="120" w:line="240" w:lineRule="exact"/>
        <w:jc w:val="both"/>
        <w:rPr>
          <w:rFonts w:ascii="Arial" w:eastAsia="Calibri" w:hAnsi="Arial" w:cs="Arial"/>
          <w:spacing w:val="-1"/>
          <w:sz w:val="17"/>
          <w:szCs w:val="17"/>
        </w:rPr>
      </w:pPr>
    </w:p>
    <w:p w:rsidR="00A67440" w:rsidRPr="0010523D" w:rsidRDefault="00A67440" w:rsidP="003A59E1">
      <w:pPr>
        <w:pStyle w:val="Prrafodelista"/>
        <w:numPr>
          <w:ilvl w:val="0"/>
          <w:numId w:val="11"/>
        </w:numPr>
        <w:spacing w:before="120" w:after="120" w:line="240" w:lineRule="exact"/>
        <w:jc w:val="both"/>
        <w:rPr>
          <w:rFonts w:ascii="Arial" w:eastAsia="Calibri" w:hAnsi="Arial" w:cs="Arial"/>
          <w:b/>
          <w:spacing w:val="-1"/>
          <w:sz w:val="17"/>
          <w:szCs w:val="17"/>
        </w:rPr>
      </w:pPr>
      <w:r w:rsidRPr="0010523D">
        <w:rPr>
          <w:rFonts w:ascii="Arial" w:eastAsia="Calibri" w:hAnsi="Arial" w:cs="Arial"/>
          <w:b/>
          <w:spacing w:val="-1"/>
          <w:sz w:val="17"/>
          <w:szCs w:val="17"/>
        </w:rPr>
        <w:t>Reporte Analítico del Activo</w:t>
      </w:r>
    </w:p>
    <w:p w:rsidR="00DA3F3D" w:rsidRPr="00DA3F3D" w:rsidRDefault="00DA3F3D" w:rsidP="00DA3F3D">
      <w:pPr>
        <w:spacing w:before="120" w:after="120" w:line="240" w:lineRule="exact"/>
        <w:jc w:val="both"/>
        <w:rPr>
          <w:rFonts w:ascii="Arial" w:eastAsia="Calibri" w:hAnsi="Arial" w:cs="Arial"/>
          <w:spacing w:val="-1"/>
          <w:sz w:val="17"/>
          <w:szCs w:val="17"/>
        </w:rPr>
      </w:pPr>
      <w:r w:rsidRPr="00DA3F3D">
        <w:rPr>
          <w:rFonts w:ascii="Arial" w:eastAsia="Calibri" w:hAnsi="Arial" w:cs="Arial"/>
          <w:spacing w:val="-1"/>
          <w:sz w:val="17"/>
          <w:szCs w:val="17"/>
        </w:rPr>
        <w:t>Para efecto del Estado Analítico del Activo se comenta lo siguiente:</w:t>
      </w:r>
    </w:p>
    <w:p w:rsidR="00DA3F3D" w:rsidRPr="00DA3F3D" w:rsidRDefault="00DA3F3D" w:rsidP="00DA3F3D">
      <w:pPr>
        <w:spacing w:before="120" w:after="120" w:line="240" w:lineRule="exact"/>
        <w:jc w:val="both"/>
        <w:rPr>
          <w:rFonts w:ascii="Arial" w:eastAsia="Calibri" w:hAnsi="Arial" w:cs="Arial"/>
          <w:spacing w:val="-1"/>
          <w:sz w:val="17"/>
          <w:szCs w:val="17"/>
        </w:rPr>
      </w:pPr>
      <w:r w:rsidRPr="00DA3F3D">
        <w:rPr>
          <w:rFonts w:ascii="Arial" w:eastAsia="Calibri" w:hAnsi="Arial" w:cs="Arial"/>
          <w:spacing w:val="-1"/>
          <w:sz w:val="17"/>
          <w:szCs w:val="17"/>
        </w:rPr>
        <w:t>En cuanto a la vida útil, porcentajes</w:t>
      </w:r>
      <w:r w:rsidR="00753857">
        <w:rPr>
          <w:rFonts w:ascii="Arial" w:eastAsia="Calibri" w:hAnsi="Arial" w:cs="Arial"/>
          <w:spacing w:val="-1"/>
          <w:sz w:val="17"/>
          <w:szCs w:val="17"/>
        </w:rPr>
        <w:t xml:space="preserve"> de depreciación y amortización </w:t>
      </w:r>
      <w:r w:rsidRPr="00DA3F3D">
        <w:rPr>
          <w:rFonts w:ascii="Arial" w:eastAsia="Calibri" w:hAnsi="Arial" w:cs="Arial"/>
          <w:spacing w:val="-1"/>
          <w:sz w:val="17"/>
          <w:szCs w:val="17"/>
        </w:rPr>
        <w:t>de los diferentes tipos de activos no circulantes, se encuentran revelados en las Notas de Desglose, en particular en las Notas al Estado de Situación Financiera, en el apartado “5 Bienes Muebles, Inmuebles e Intangibles”.</w:t>
      </w:r>
    </w:p>
    <w:p w:rsidR="00DA3F3D" w:rsidRPr="00DA3F3D" w:rsidRDefault="00DA3F3D" w:rsidP="00DA3F3D">
      <w:pPr>
        <w:spacing w:before="120" w:after="120" w:line="240" w:lineRule="exact"/>
        <w:jc w:val="both"/>
        <w:rPr>
          <w:rFonts w:ascii="Arial" w:eastAsia="Calibri" w:hAnsi="Arial" w:cs="Arial"/>
          <w:spacing w:val="-1"/>
          <w:sz w:val="17"/>
          <w:szCs w:val="17"/>
        </w:rPr>
      </w:pPr>
      <w:r w:rsidRPr="00DA3F3D">
        <w:rPr>
          <w:rFonts w:ascii="Arial" w:eastAsia="Calibri" w:hAnsi="Arial" w:cs="Arial"/>
          <w:spacing w:val="-1"/>
          <w:sz w:val="17"/>
          <w:szCs w:val="17"/>
        </w:rPr>
        <w:t>En cuanto al Importe de los gastos capitalizados en el ejercicio, tanto financieros como de investigación y desarrollo; Riesgos por tipo de cambio o tipo de interés de las inversiones financieras; Valor activado en el ejercicio de los bienes construidos por la entidad; Otras circunstancias de carácter significativo que afecten el activo, tales como bienes en garantía, señalados en embargos, litigios, títulos de inversiones entregados en garantías, baja significativa del valor de inversiones financieras, etc.; Desmantelamiento de Activos, procedimientos, implicaciones, efectos contables; Administración de activos; planeación con el objetivo de que el ente los utilice de manera más efectiva no existe información a revelar.</w:t>
      </w:r>
    </w:p>
    <w:p w:rsidR="00DA3F3D" w:rsidRDefault="00C50F56" w:rsidP="00DA3F3D">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En lo referente</w:t>
      </w:r>
      <w:r w:rsidR="00DA3F3D" w:rsidRPr="00DA3F3D">
        <w:rPr>
          <w:rFonts w:ascii="Arial" w:eastAsia="Calibri" w:hAnsi="Arial" w:cs="Arial"/>
          <w:spacing w:val="-1"/>
          <w:sz w:val="17"/>
          <w:szCs w:val="17"/>
        </w:rPr>
        <w:t xml:space="preserve"> a las Inversiones en empresas de participación mayoritaria y minoritaria se tiene lo siguiente: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16"/>
        <w:gridCol w:w="8436"/>
        <w:gridCol w:w="2676"/>
      </w:tblGrid>
      <w:tr w:rsidR="00DA3F3D" w:rsidRPr="009D2231" w:rsidTr="00753857">
        <w:trPr>
          <w:trHeight w:val="240"/>
          <w:jc w:val="center"/>
        </w:trPr>
        <w:tc>
          <w:tcPr>
            <w:tcW w:w="1216" w:type="dxa"/>
            <w:shd w:val="clear" w:color="auto" w:fill="D5DCE4" w:themeFill="text2" w:themeFillTint="33"/>
            <w:noWrap/>
            <w:vAlign w:val="bottom"/>
          </w:tcPr>
          <w:p w:rsidR="00DA3F3D" w:rsidRPr="00DA3F3D" w:rsidRDefault="00DA3F3D" w:rsidP="00DA3F3D">
            <w:pPr>
              <w:jc w:val="center"/>
              <w:rPr>
                <w:rFonts w:ascii="Arial" w:hAnsi="Arial" w:cs="Arial"/>
                <w:b/>
                <w:color w:val="000000"/>
                <w:sz w:val="17"/>
                <w:szCs w:val="17"/>
              </w:rPr>
            </w:pPr>
            <w:r w:rsidRPr="00DA3F3D">
              <w:rPr>
                <w:rFonts w:ascii="Arial" w:hAnsi="Arial" w:cs="Arial"/>
                <w:b/>
                <w:color w:val="000000"/>
                <w:sz w:val="17"/>
                <w:szCs w:val="17"/>
              </w:rPr>
              <w:t>Cuenta</w:t>
            </w:r>
          </w:p>
        </w:tc>
        <w:tc>
          <w:tcPr>
            <w:tcW w:w="8436" w:type="dxa"/>
            <w:shd w:val="clear" w:color="auto" w:fill="D5DCE4" w:themeFill="text2" w:themeFillTint="33"/>
            <w:noWrap/>
            <w:vAlign w:val="bottom"/>
          </w:tcPr>
          <w:p w:rsidR="00DA3F3D" w:rsidRPr="00DA3F3D" w:rsidRDefault="00DA3F3D" w:rsidP="00DA3F3D">
            <w:pPr>
              <w:jc w:val="center"/>
              <w:rPr>
                <w:rFonts w:ascii="Arial" w:hAnsi="Arial" w:cs="Arial"/>
                <w:b/>
                <w:color w:val="000000"/>
                <w:sz w:val="17"/>
                <w:szCs w:val="17"/>
              </w:rPr>
            </w:pPr>
            <w:r w:rsidRPr="00DA3F3D">
              <w:rPr>
                <w:rFonts w:ascii="Arial" w:hAnsi="Arial" w:cs="Arial"/>
                <w:b/>
                <w:color w:val="000000"/>
                <w:sz w:val="17"/>
                <w:szCs w:val="17"/>
              </w:rPr>
              <w:t>Concepto</w:t>
            </w:r>
          </w:p>
        </w:tc>
        <w:tc>
          <w:tcPr>
            <w:tcW w:w="2676" w:type="dxa"/>
            <w:shd w:val="clear" w:color="auto" w:fill="D5DCE4" w:themeFill="text2" w:themeFillTint="33"/>
          </w:tcPr>
          <w:p w:rsidR="00DA3F3D" w:rsidRPr="00DA3F3D" w:rsidRDefault="00DA3F3D" w:rsidP="00DA3F3D">
            <w:pPr>
              <w:jc w:val="center"/>
              <w:rPr>
                <w:rFonts w:ascii="Arial" w:hAnsi="Arial" w:cs="Arial"/>
                <w:b/>
                <w:color w:val="000000"/>
                <w:sz w:val="17"/>
                <w:szCs w:val="17"/>
              </w:rPr>
            </w:pPr>
            <w:r w:rsidRPr="00DA3F3D">
              <w:rPr>
                <w:rFonts w:ascii="Arial" w:hAnsi="Arial" w:cs="Arial"/>
                <w:b/>
                <w:color w:val="000000"/>
                <w:sz w:val="17"/>
                <w:szCs w:val="17"/>
              </w:rPr>
              <w:t>Importe</w:t>
            </w:r>
          </w:p>
        </w:tc>
      </w:tr>
      <w:tr w:rsidR="00DA3F3D" w:rsidRPr="009D2231" w:rsidTr="00753857">
        <w:trPr>
          <w:trHeight w:val="240"/>
          <w:jc w:val="center"/>
        </w:trPr>
        <w:tc>
          <w:tcPr>
            <w:tcW w:w="1216" w:type="dxa"/>
            <w:shd w:val="clear" w:color="auto" w:fill="auto"/>
            <w:noWrap/>
            <w:vAlign w:val="bottom"/>
          </w:tcPr>
          <w:p w:rsidR="00DA3F3D" w:rsidRPr="00DA3F3D" w:rsidRDefault="00DA3F3D" w:rsidP="00DA3F3D">
            <w:pPr>
              <w:jc w:val="center"/>
              <w:rPr>
                <w:rFonts w:ascii="Arial" w:hAnsi="Arial" w:cs="Arial"/>
                <w:color w:val="000000"/>
                <w:sz w:val="17"/>
                <w:szCs w:val="17"/>
              </w:rPr>
            </w:pPr>
            <w:r w:rsidRPr="00DA3F3D">
              <w:rPr>
                <w:rFonts w:ascii="Arial" w:hAnsi="Arial" w:cs="Arial"/>
                <w:color w:val="000000"/>
                <w:sz w:val="17"/>
                <w:szCs w:val="17"/>
              </w:rPr>
              <w:t>12141</w:t>
            </w:r>
          </w:p>
        </w:tc>
        <w:tc>
          <w:tcPr>
            <w:tcW w:w="8436" w:type="dxa"/>
            <w:shd w:val="clear" w:color="auto" w:fill="auto"/>
            <w:noWrap/>
            <w:vAlign w:val="bottom"/>
          </w:tcPr>
          <w:p w:rsidR="00DA3F3D" w:rsidRPr="00DA3F3D" w:rsidRDefault="008D3955" w:rsidP="00DA3F3D">
            <w:pPr>
              <w:rPr>
                <w:rFonts w:ascii="Arial" w:hAnsi="Arial" w:cs="Arial"/>
                <w:color w:val="000000"/>
                <w:sz w:val="17"/>
                <w:szCs w:val="17"/>
              </w:rPr>
            </w:pPr>
            <w:r w:rsidRPr="00DA3F3D">
              <w:rPr>
                <w:rFonts w:ascii="Arial" w:hAnsi="Arial" w:cs="Arial"/>
                <w:color w:val="000000"/>
                <w:sz w:val="17"/>
                <w:szCs w:val="17"/>
              </w:rPr>
              <w:t>Participaciones y aportaciones de capital a largo plazo en el sector público</w:t>
            </w:r>
          </w:p>
        </w:tc>
        <w:tc>
          <w:tcPr>
            <w:tcW w:w="2676" w:type="dxa"/>
          </w:tcPr>
          <w:p w:rsidR="00DA3F3D" w:rsidRPr="00EF583B" w:rsidRDefault="00DA3F3D" w:rsidP="00DA3F3D">
            <w:pPr>
              <w:rPr>
                <w:rFonts w:ascii="Arial" w:hAnsi="Arial" w:cs="Arial"/>
                <w:color w:val="000000"/>
                <w:sz w:val="17"/>
                <w:szCs w:val="17"/>
              </w:rPr>
            </w:pPr>
          </w:p>
        </w:tc>
      </w:tr>
      <w:tr w:rsidR="00DA3F3D" w:rsidRPr="009D2231" w:rsidTr="00753857">
        <w:trPr>
          <w:trHeight w:val="240"/>
          <w:jc w:val="center"/>
        </w:trPr>
        <w:tc>
          <w:tcPr>
            <w:tcW w:w="1216" w:type="dxa"/>
            <w:tcBorders>
              <w:bottom w:val="single" w:sz="4" w:space="0" w:color="auto"/>
            </w:tcBorders>
            <w:shd w:val="clear" w:color="auto" w:fill="auto"/>
            <w:noWrap/>
            <w:vAlign w:val="bottom"/>
          </w:tcPr>
          <w:p w:rsidR="00DA3F3D" w:rsidRPr="00DA3F3D" w:rsidRDefault="00DA3F3D" w:rsidP="00DA3F3D">
            <w:pPr>
              <w:jc w:val="center"/>
              <w:rPr>
                <w:rFonts w:ascii="Arial" w:hAnsi="Arial" w:cs="Arial"/>
                <w:color w:val="000000"/>
                <w:sz w:val="17"/>
                <w:szCs w:val="17"/>
              </w:rPr>
            </w:pPr>
          </w:p>
        </w:tc>
        <w:tc>
          <w:tcPr>
            <w:tcW w:w="8436" w:type="dxa"/>
            <w:shd w:val="clear" w:color="auto" w:fill="auto"/>
            <w:noWrap/>
            <w:vAlign w:val="bottom"/>
          </w:tcPr>
          <w:p w:rsidR="00DA3F3D" w:rsidRPr="00DA3F3D" w:rsidRDefault="00DA3F3D" w:rsidP="00DA3F3D">
            <w:pPr>
              <w:rPr>
                <w:rFonts w:ascii="Arial" w:hAnsi="Arial" w:cs="Arial"/>
                <w:color w:val="000000"/>
                <w:sz w:val="17"/>
                <w:szCs w:val="17"/>
              </w:rPr>
            </w:pPr>
            <w:r w:rsidRPr="00DA3F3D">
              <w:rPr>
                <w:rFonts w:ascii="Arial" w:hAnsi="Arial" w:cs="Arial"/>
                <w:color w:val="000000"/>
                <w:sz w:val="17"/>
                <w:szCs w:val="17"/>
              </w:rPr>
              <w:t>Centro Sur, S.A. de C.V.</w:t>
            </w:r>
          </w:p>
        </w:tc>
        <w:tc>
          <w:tcPr>
            <w:tcW w:w="2676" w:type="dxa"/>
          </w:tcPr>
          <w:p w:rsidR="00DA3F3D" w:rsidRPr="00EF583B" w:rsidRDefault="00DA3F3D" w:rsidP="00DA3F3D">
            <w:pPr>
              <w:jc w:val="right"/>
              <w:rPr>
                <w:rFonts w:ascii="Arial" w:hAnsi="Arial" w:cs="Arial"/>
                <w:color w:val="000000"/>
                <w:sz w:val="17"/>
                <w:szCs w:val="17"/>
              </w:rPr>
            </w:pPr>
            <w:r w:rsidRPr="00EF583B">
              <w:rPr>
                <w:rFonts w:ascii="Arial" w:hAnsi="Arial" w:cs="Arial"/>
                <w:color w:val="000000"/>
                <w:sz w:val="17"/>
                <w:szCs w:val="17"/>
              </w:rPr>
              <w:t>69,179,750</w:t>
            </w:r>
          </w:p>
        </w:tc>
      </w:tr>
      <w:tr w:rsidR="00B40196" w:rsidRPr="009D2231" w:rsidTr="00753857">
        <w:trPr>
          <w:trHeight w:val="240"/>
          <w:jc w:val="center"/>
        </w:trPr>
        <w:tc>
          <w:tcPr>
            <w:tcW w:w="1216" w:type="dxa"/>
            <w:tcBorders>
              <w:bottom w:val="single" w:sz="4" w:space="0" w:color="auto"/>
            </w:tcBorders>
            <w:shd w:val="clear" w:color="auto" w:fill="auto"/>
            <w:noWrap/>
            <w:vAlign w:val="bottom"/>
          </w:tcPr>
          <w:p w:rsidR="00B40196" w:rsidRPr="00DA3F3D" w:rsidRDefault="00B40196" w:rsidP="00B40196">
            <w:pPr>
              <w:jc w:val="center"/>
              <w:rPr>
                <w:rFonts w:ascii="Arial" w:hAnsi="Arial" w:cs="Arial"/>
                <w:color w:val="000000"/>
                <w:sz w:val="17"/>
                <w:szCs w:val="17"/>
              </w:rPr>
            </w:pPr>
          </w:p>
        </w:tc>
        <w:tc>
          <w:tcPr>
            <w:tcW w:w="8436" w:type="dxa"/>
            <w:tcBorders>
              <w:bottom w:val="single" w:sz="4" w:space="0" w:color="auto"/>
            </w:tcBorders>
            <w:shd w:val="clear" w:color="auto" w:fill="auto"/>
            <w:noWrap/>
            <w:vAlign w:val="bottom"/>
          </w:tcPr>
          <w:p w:rsidR="00B40196" w:rsidRPr="00DA3F3D" w:rsidRDefault="00B40196" w:rsidP="00B40196">
            <w:pPr>
              <w:rPr>
                <w:rFonts w:ascii="Arial" w:hAnsi="Arial" w:cs="Arial"/>
                <w:color w:val="000000"/>
                <w:sz w:val="17"/>
                <w:szCs w:val="17"/>
              </w:rPr>
            </w:pPr>
            <w:r w:rsidRPr="00DA3F3D">
              <w:rPr>
                <w:rFonts w:ascii="Arial" w:hAnsi="Arial" w:cs="Arial"/>
                <w:color w:val="000000"/>
                <w:sz w:val="17"/>
                <w:szCs w:val="17"/>
              </w:rPr>
              <w:t>Aeropuerto Intercontinental de Querétaro, S.A. de C.V.</w:t>
            </w:r>
          </w:p>
        </w:tc>
        <w:tc>
          <w:tcPr>
            <w:tcW w:w="2676" w:type="dxa"/>
          </w:tcPr>
          <w:p w:rsidR="00B40196" w:rsidRPr="00EF583B" w:rsidRDefault="00B40196" w:rsidP="00B40196">
            <w:pPr>
              <w:jc w:val="right"/>
              <w:rPr>
                <w:rFonts w:ascii="Arial" w:hAnsi="Arial" w:cs="Arial"/>
                <w:color w:val="000000"/>
                <w:sz w:val="17"/>
                <w:szCs w:val="17"/>
              </w:rPr>
            </w:pPr>
            <w:r w:rsidRPr="00EF583B">
              <w:rPr>
                <w:rFonts w:ascii="Arial" w:hAnsi="Arial" w:cs="Arial"/>
                <w:color w:val="000000"/>
                <w:sz w:val="17"/>
                <w:szCs w:val="17"/>
              </w:rPr>
              <w:t>126,748,301</w:t>
            </w:r>
          </w:p>
        </w:tc>
      </w:tr>
      <w:tr w:rsidR="007E4875" w:rsidRPr="009D2231" w:rsidTr="00753857">
        <w:trPr>
          <w:trHeight w:val="240"/>
          <w:jc w:val="center"/>
        </w:trPr>
        <w:tc>
          <w:tcPr>
            <w:tcW w:w="1216" w:type="dxa"/>
            <w:tcBorders>
              <w:bottom w:val="single" w:sz="4" w:space="0" w:color="auto"/>
            </w:tcBorders>
            <w:shd w:val="clear" w:color="auto" w:fill="auto"/>
            <w:noWrap/>
            <w:vAlign w:val="bottom"/>
          </w:tcPr>
          <w:p w:rsidR="007E4875" w:rsidRPr="00DA3F3D" w:rsidRDefault="007E4875" w:rsidP="00B40196">
            <w:pPr>
              <w:jc w:val="center"/>
              <w:rPr>
                <w:rFonts w:ascii="Arial" w:hAnsi="Arial" w:cs="Arial"/>
                <w:color w:val="000000"/>
                <w:sz w:val="17"/>
                <w:szCs w:val="17"/>
              </w:rPr>
            </w:pPr>
          </w:p>
        </w:tc>
        <w:tc>
          <w:tcPr>
            <w:tcW w:w="8436" w:type="dxa"/>
            <w:tcBorders>
              <w:bottom w:val="single" w:sz="4" w:space="0" w:color="auto"/>
            </w:tcBorders>
            <w:shd w:val="clear" w:color="auto" w:fill="auto"/>
            <w:noWrap/>
            <w:vAlign w:val="bottom"/>
          </w:tcPr>
          <w:p w:rsidR="007E4875" w:rsidRPr="00DA3F3D" w:rsidRDefault="007E4875" w:rsidP="00B40196">
            <w:pPr>
              <w:rPr>
                <w:rFonts w:ascii="Arial" w:hAnsi="Arial" w:cs="Arial"/>
                <w:color w:val="000000"/>
                <w:sz w:val="17"/>
                <w:szCs w:val="17"/>
              </w:rPr>
            </w:pPr>
            <w:r>
              <w:rPr>
                <w:rFonts w:ascii="Arial" w:hAnsi="Arial" w:cs="Arial"/>
                <w:color w:val="000000"/>
                <w:sz w:val="17"/>
                <w:szCs w:val="17"/>
              </w:rPr>
              <w:t>Instituto Queretano del Transporte</w:t>
            </w:r>
          </w:p>
        </w:tc>
        <w:tc>
          <w:tcPr>
            <w:tcW w:w="2676" w:type="dxa"/>
          </w:tcPr>
          <w:p w:rsidR="007E4875" w:rsidRPr="00EF583B" w:rsidRDefault="007E4875" w:rsidP="00B40196">
            <w:pPr>
              <w:jc w:val="right"/>
              <w:rPr>
                <w:rFonts w:ascii="Arial" w:hAnsi="Arial" w:cs="Arial"/>
                <w:color w:val="000000"/>
                <w:sz w:val="17"/>
                <w:szCs w:val="17"/>
              </w:rPr>
            </w:pPr>
            <w:r w:rsidRPr="00EF583B">
              <w:rPr>
                <w:rFonts w:ascii="Arial" w:hAnsi="Arial" w:cs="Arial"/>
                <w:color w:val="000000"/>
                <w:sz w:val="17"/>
                <w:szCs w:val="17"/>
              </w:rPr>
              <w:t>92,589,558</w:t>
            </w:r>
          </w:p>
        </w:tc>
      </w:tr>
      <w:tr w:rsidR="00B40196" w:rsidRPr="009D2231" w:rsidTr="00753857">
        <w:trPr>
          <w:trHeight w:val="240"/>
          <w:jc w:val="center"/>
        </w:trPr>
        <w:tc>
          <w:tcPr>
            <w:tcW w:w="1216" w:type="dxa"/>
            <w:tcBorders>
              <w:bottom w:val="single" w:sz="4" w:space="0" w:color="auto"/>
            </w:tcBorders>
            <w:shd w:val="clear" w:color="auto" w:fill="auto"/>
            <w:noWrap/>
            <w:vAlign w:val="bottom"/>
          </w:tcPr>
          <w:p w:rsidR="00B40196" w:rsidRPr="00DA3F3D" w:rsidRDefault="00B40196" w:rsidP="00B40196">
            <w:pPr>
              <w:jc w:val="center"/>
              <w:rPr>
                <w:rFonts w:ascii="Arial" w:hAnsi="Arial" w:cs="Arial"/>
                <w:color w:val="000000"/>
                <w:sz w:val="17"/>
                <w:szCs w:val="17"/>
              </w:rPr>
            </w:pPr>
          </w:p>
        </w:tc>
        <w:tc>
          <w:tcPr>
            <w:tcW w:w="8436" w:type="dxa"/>
            <w:tcBorders>
              <w:bottom w:val="single" w:sz="4" w:space="0" w:color="auto"/>
            </w:tcBorders>
            <w:shd w:val="clear" w:color="auto" w:fill="auto"/>
            <w:noWrap/>
            <w:vAlign w:val="bottom"/>
          </w:tcPr>
          <w:p w:rsidR="00B40196" w:rsidRPr="00DA3F3D" w:rsidRDefault="00B40196" w:rsidP="00B40196">
            <w:pPr>
              <w:rPr>
                <w:rFonts w:ascii="Arial" w:hAnsi="Arial" w:cs="Arial"/>
                <w:color w:val="000000"/>
                <w:sz w:val="17"/>
                <w:szCs w:val="17"/>
              </w:rPr>
            </w:pPr>
            <w:r>
              <w:rPr>
                <w:rFonts w:ascii="Arial" w:hAnsi="Arial" w:cs="Arial"/>
                <w:color w:val="000000"/>
                <w:sz w:val="17"/>
                <w:szCs w:val="17"/>
              </w:rPr>
              <w:t>Comisión Estatal de Infraestructura</w:t>
            </w:r>
          </w:p>
        </w:tc>
        <w:tc>
          <w:tcPr>
            <w:tcW w:w="2676" w:type="dxa"/>
            <w:tcBorders>
              <w:bottom w:val="single" w:sz="4" w:space="0" w:color="auto"/>
            </w:tcBorders>
          </w:tcPr>
          <w:p w:rsidR="00B40196" w:rsidRPr="00EF583B" w:rsidRDefault="0070553B" w:rsidP="00B40196">
            <w:pPr>
              <w:jc w:val="right"/>
              <w:rPr>
                <w:rFonts w:ascii="Arial" w:hAnsi="Arial" w:cs="Arial"/>
                <w:color w:val="000000"/>
                <w:sz w:val="17"/>
                <w:szCs w:val="17"/>
              </w:rPr>
            </w:pPr>
            <w:r w:rsidRPr="00EF583B">
              <w:rPr>
                <w:rFonts w:ascii="Arial" w:hAnsi="Arial" w:cs="Arial"/>
                <w:color w:val="000000"/>
                <w:sz w:val="17"/>
                <w:szCs w:val="17"/>
              </w:rPr>
              <w:t>104,694,317</w:t>
            </w:r>
          </w:p>
        </w:tc>
      </w:tr>
      <w:tr w:rsidR="00B40196" w:rsidRPr="009D2231" w:rsidTr="00753857">
        <w:trPr>
          <w:trHeight w:val="240"/>
          <w:jc w:val="center"/>
        </w:trPr>
        <w:tc>
          <w:tcPr>
            <w:tcW w:w="1216" w:type="dxa"/>
            <w:tcBorders>
              <w:top w:val="single" w:sz="4" w:space="0" w:color="auto"/>
              <w:left w:val="nil"/>
              <w:bottom w:val="nil"/>
              <w:right w:val="nil"/>
            </w:tcBorders>
            <w:shd w:val="clear" w:color="auto" w:fill="auto"/>
            <w:noWrap/>
            <w:vAlign w:val="bottom"/>
          </w:tcPr>
          <w:p w:rsidR="00B40196" w:rsidRPr="00DA3F3D" w:rsidRDefault="00B40196" w:rsidP="00B40196">
            <w:pPr>
              <w:jc w:val="center"/>
              <w:rPr>
                <w:rFonts w:ascii="Arial" w:hAnsi="Arial" w:cs="Arial"/>
                <w:color w:val="000000"/>
                <w:sz w:val="17"/>
                <w:szCs w:val="17"/>
              </w:rPr>
            </w:pPr>
          </w:p>
        </w:tc>
        <w:tc>
          <w:tcPr>
            <w:tcW w:w="8436" w:type="dxa"/>
            <w:tcBorders>
              <w:top w:val="single" w:sz="4" w:space="0" w:color="auto"/>
              <w:left w:val="nil"/>
              <w:bottom w:val="nil"/>
              <w:right w:val="single" w:sz="4" w:space="0" w:color="auto"/>
            </w:tcBorders>
            <w:shd w:val="clear" w:color="auto" w:fill="auto"/>
            <w:noWrap/>
            <w:vAlign w:val="bottom"/>
          </w:tcPr>
          <w:p w:rsidR="00B40196" w:rsidRPr="00DA3F3D" w:rsidRDefault="00B40196" w:rsidP="002E627B">
            <w:pPr>
              <w:jc w:val="center"/>
              <w:rPr>
                <w:rFonts w:ascii="Arial" w:hAnsi="Arial" w:cs="Arial"/>
                <w:b/>
                <w:color w:val="000000"/>
                <w:sz w:val="17"/>
                <w:szCs w:val="17"/>
              </w:rPr>
            </w:pPr>
            <w:r w:rsidRPr="00DA3F3D">
              <w:rPr>
                <w:rFonts w:ascii="Arial" w:hAnsi="Arial" w:cs="Arial"/>
                <w:b/>
                <w:color w:val="000000"/>
                <w:sz w:val="17"/>
                <w:szCs w:val="17"/>
              </w:rPr>
              <w:t>Total</w:t>
            </w:r>
          </w:p>
        </w:tc>
        <w:tc>
          <w:tcPr>
            <w:tcW w:w="2676" w:type="dxa"/>
            <w:tcBorders>
              <w:left w:val="single" w:sz="4" w:space="0" w:color="auto"/>
            </w:tcBorders>
          </w:tcPr>
          <w:p w:rsidR="00B40196" w:rsidRPr="00EF583B" w:rsidRDefault="007E4875" w:rsidP="00B40196">
            <w:pPr>
              <w:jc w:val="right"/>
              <w:rPr>
                <w:rFonts w:ascii="Arial" w:hAnsi="Arial" w:cs="Arial"/>
                <w:b/>
                <w:color w:val="000000"/>
                <w:sz w:val="17"/>
                <w:szCs w:val="17"/>
              </w:rPr>
            </w:pPr>
            <w:r w:rsidRPr="00EF583B">
              <w:rPr>
                <w:rFonts w:ascii="Arial" w:hAnsi="Arial" w:cs="Arial"/>
                <w:b/>
                <w:color w:val="000000"/>
                <w:sz w:val="17"/>
                <w:szCs w:val="17"/>
              </w:rPr>
              <w:t>393,211,926</w:t>
            </w:r>
          </w:p>
        </w:tc>
      </w:tr>
    </w:tbl>
    <w:p w:rsidR="00A35870" w:rsidRDefault="00A35870">
      <w:pPr>
        <w:rPr>
          <w:rFonts w:ascii="Arial" w:eastAsia="Calibri" w:hAnsi="Arial" w:cs="Arial"/>
          <w:b/>
          <w:spacing w:val="-1"/>
          <w:sz w:val="17"/>
          <w:szCs w:val="17"/>
        </w:rPr>
      </w:pPr>
    </w:p>
    <w:p w:rsidR="00A67440" w:rsidRPr="0010523D" w:rsidRDefault="00A67440" w:rsidP="003A59E1">
      <w:pPr>
        <w:pStyle w:val="Prrafodelista"/>
        <w:numPr>
          <w:ilvl w:val="0"/>
          <w:numId w:val="11"/>
        </w:numPr>
        <w:spacing w:before="120" w:after="120" w:line="240" w:lineRule="exact"/>
        <w:jc w:val="both"/>
        <w:rPr>
          <w:rFonts w:ascii="Arial" w:eastAsia="Calibri" w:hAnsi="Arial" w:cs="Arial"/>
          <w:b/>
          <w:spacing w:val="-1"/>
          <w:sz w:val="17"/>
          <w:szCs w:val="17"/>
        </w:rPr>
      </w:pPr>
      <w:r w:rsidRPr="0010523D">
        <w:rPr>
          <w:rFonts w:ascii="Arial" w:eastAsia="Calibri" w:hAnsi="Arial" w:cs="Arial"/>
          <w:b/>
          <w:spacing w:val="-1"/>
          <w:sz w:val="17"/>
          <w:szCs w:val="17"/>
        </w:rPr>
        <w:t>Fideicomisos, Mandatos y Análogos</w:t>
      </w:r>
    </w:p>
    <w:p w:rsidR="00DA3F3D" w:rsidRDefault="00DA3F3D" w:rsidP="00A67440">
      <w:pPr>
        <w:spacing w:before="120" w:after="120" w:line="240" w:lineRule="exact"/>
        <w:jc w:val="both"/>
        <w:rPr>
          <w:rFonts w:ascii="Arial" w:eastAsia="Calibri" w:hAnsi="Arial" w:cs="Arial"/>
          <w:spacing w:val="-1"/>
          <w:sz w:val="17"/>
          <w:szCs w:val="17"/>
        </w:rPr>
      </w:pPr>
      <w:r w:rsidRPr="00DA3F3D">
        <w:rPr>
          <w:rFonts w:ascii="Arial" w:eastAsia="Calibri" w:hAnsi="Arial" w:cs="Arial"/>
          <w:spacing w:val="-1"/>
          <w:sz w:val="17"/>
          <w:szCs w:val="17"/>
        </w:rPr>
        <w:t>En lo referente a los Fideicomisos, mandatos y análogos de los cuales es fideicomitente o fideicomisario, en conformidad con el “</w:t>
      </w:r>
      <w:r w:rsidRPr="00DA3F3D">
        <w:rPr>
          <w:rFonts w:ascii="Arial" w:eastAsia="Calibri" w:hAnsi="Arial" w:cs="Arial"/>
          <w:b/>
          <w:spacing w:val="-1"/>
          <w:sz w:val="17"/>
          <w:szCs w:val="17"/>
        </w:rPr>
        <w:t>Lineamientos que deberán observar los entes públicos para registrar en las cuentas de activo los fideicomisos sin estructura orgánica y contratos análogos, incluyendo mandatos</w:t>
      </w:r>
      <w:r w:rsidRPr="00DA3F3D">
        <w:rPr>
          <w:rFonts w:ascii="Arial" w:eastAsia="Calibri" w:hAnsi="Arial" w:cs="Arial"/>
          <w:spacing w:val="-1"/>
          <w:sz w:val="17"/>
          <w:szCs w:val="17"/>
        </w:rPr>
        <w:t>”, se registra</w:t>
      </w:r>
      <w:r>
        <w:rPr>
          <w:rFonts w:ascii="Arial" w:eastAsia="Calibri" w:hAnsi="Arial" w:cs="Arial"/>
          <w:spacing w:val="-1"/>
          <w:sz w:val="17"/>
          <w:szCs w:val="17"/>
        </w:rPr>
        <w:t>ron de la siguiente manera:</w:t>
      </w:r>
    </w:p>
    <w:tbl>
      <w:tblPr>
        <w:tblpPr w:leftFromText="141" w:rightFromText="141" w:vertAnchor="text" w:tblpXSpec="center" w:tblpY="1"/>
        <w:tblOverlap w:val="never"/>
        <w:tblW w:w="0" w:type="auto"/>
        <w:tblCellMar>
          <w:left w:w="70" w:type="dxa"/>
          <w:right w:w="70" w:type="dxa"/>
        </w:tblCellMar>
        <w:tblLook w:val="04A0" w:firstRow="1" w:lastRow="0" w:firstColumn="1" w:lastColumn="0" w:noHBand="0" w:noVBand="1"/>
      </w:tblPr>
      <w:tblGrid>
        <w:gridCol w:w="288"/>
        <w:gridCol w:w="8930"/>
        <w:gridCol w:w="24"/>
        <w:gridCol w:w="1392"/>
      </w:tblGrid>
      <w:tr w:rsidR="00B360D9" w:rsidTr="00A23438">
        <w:trPr>
          <w:trHeight w:val="300"/>
        </w:trPr>
        <w:tc>
          <w:tcPr>
            <w:tcW w:w="10634" w:type="dxa"/>
            <w:gridSpan w:val="4"/>
            <w:tcBorders>
              <w:top w:val="single" w:sz="4" w:space="0" w:color="auto"/>
              <w:left w:val="single" w:sz="4" w:space="0" w:color="auto"/>
              <w:bottom w:val="single" w:sz="4" w:space="0" w:color="auto"/>
              <w:right w:val="single" w:sz="4" w:space="0" w:color="auto"/>
            </w:tcBorders>
            <w:shd w:val="clear" w:color="000000" w:fill="B4C6E7"/>
            <w:noWrap/>
            <w:vAlign w:val="bottom"/>
            <w:hideMark/>
          </w:tcPr>
          <w:p w:rsidR="00B360D9" w:rsidRPr="00B360D9" w:rsidRDefault="00B360D9" w:rsidP="00DD6F0D">
            <w:pPr>
              <w:tabs>
                <w:tab w:val="left" w:pos="9859"/>
              </w:tabs>
              <w:jc w:val="center"/>
              <w:rPr>
                <w:rFonts w:ascii="Arial" w:hAnsi="Arial" w:cs="Arial"/>
                <w:color w:val="000000"/>
                <w:sz w:val="17"/>
                <w:szCs w:val="17"/>
              </w:rPr>
            </w:pPr>
            <w:r w:rsidRPr="00DB0A89">
              <w:rPr>
                <w:rFonts w:ascii="Arial" w:hAnsi="Arial" w:cs="Arial"/>
                <w:b/>
                <w:bCs/>
                <w:color w:val="000000"/>
                <w:sz w:val="17"/>
                <w:szCs w:val="17"/>
              </w:rPr>
              <w:lastRenderedPageBreak/>
              <w:t>Secretaría de Planeación y Finanzas</w:t>
            </w:r>
          </w:p>
        </w:tc>
      </w:tr>
      <w:tr w:rsidR="00B360D9" w:rsidTr="00A23438">
        <w:trPr>
          <w:trHeight w:val="300"/>
        </w:trPr>
        <w:tc>
          <w:tcPr>
            <w:tcW w:w="288" w:type="dxa"/>
            <w:tcBorders>
              <w:top w:val="nil"/>
              <w:left w:val="nil"/>
              <w:bottom w:val="nil"/>
              <w:right w:val="nil"/>
            </w:tcBorders>
            <w:shd w:val="clear" w:color="auto" w:fill="auto"/>
            <w:noWrap/>
            <w:vAlign w:val="bottom"/>
            <w:hideMark/>
          </w:tcPr>
          <w:p w:rsidR="00DB0A89" w:rsidRPr="00DB0A89" w:rsidRDefault="00DB0A89" w:rsidP="00DD6F0D">
            <w:pPr>
              <w:jc w:val="right"/>
              <w:rPr>
                <w:rFonts w:ascii="Arial" w:hAnsi="Arial" w:cs="Arial"/>
                <w:color w:val="000000"/>
                <w:sz w:val="17"/>
                <w:szCs w:val="17"/>
              </w:rPr>
            </w:pPr>
          </w:p>
        </w:tc>
        <w:tc>
          <w:tcPr>
            <w:tcW w:w="8930" w:type="dxa"/>
            <w:tcBorders>
              <w:top w:val="nil"/>
              <w:left w:val="single" w:sz="4" w:space="0" w:color="auto"/>
              <w:bottom w:val="single" w:sz="4" w:space="0" w:color="auto"/>
              <w:right w:val="single" w:sz="4" w:space="0" w:color="auto"/>
            </w:tcBorders>
            <w:shd w:val="clear" w:color="auto" w:fill="auto"/>
            <w:noWrap/>
            <w:vAlign w:val="bottom"/>
            <w:hideMark/>
          </w:tcPr>
          <w:p w:rsidR="00DB0A89" w:rsidRPr="00DB0A89" w:rsidRDefault="00946A49" w:rsidP="00DD6F0D">
            <w:pPr>
              <w:ind w:right="1277"/>
              <w:rPr>
                <w:rFonts w:ascii="Arial" w:hAnsi="Arial" w:cs="Arial"/>
                <w:color w:val="000000"/>
                <w:sz w:val="17"/>
                <w:szCs w:val="17"/>
              </w:rPr>
            </w:pPr>
            <w:r w:rsidRPr="00DB0A89">
              <w:rPr>
                <w:rFonts w:ascii="Arial" w:hAnsi="Arial" w:cs="Arial"/>
                <w:color w:val="000000"/>
                <w:sz w:val="17"/>
                <w:szCs w:val="17"/>
              </w:rPr>
              <w:t>Fondo metropolitano ciudad de Querétaro</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DB0A89" w:rsidRPr="00DB0A89" w:rsidRDefault="00EF5C3E" w:rsidP="00DD6F0D">
            <w:pPr>
              <w:jc w:val="right"/>
              <w:rPr>
                <w:rFonts w:ascii="Arial" w:hAnsi="Arial" w:cs="Arial"/>
                <w:color w:val="000000"/>
                <w:sz w:val="17"/>
                <w:szCs w:val="17"/>
              </w:rPr>
            </w:pPr>
            <w:r w:rsidRPr="00EF5C3E">
              <w:rPr>
                <w:rFonts w:ascii="Arial" w:hAnsi="Arial" w:cs="Arial"/>
                <w:color w:val="000000"/>
                <w:sz w:val="17"/>
                <w:szCs w:val="17"/>
              </w:rPr>
              <w:t>36,196</w:t>
            </w:r>
          </w:p>
        </w:tc>
      </w:tr>
      <w:tr w:rsidR="00B360D9" w:rsidTr="00A23438">
        <w:trPr>
          <w:trHeight w:val="300"/>
        </w:trPr>
        <w:tc>
          <w:tcPr>
            <w:tcW w:w="288" w:type="dxa"/>
            <w:tcBorders>
              <w:top w:val="nil"/>
              <w:left w:val="nil"/>
              <w:bottom w:val="nil"/>
              <w:right w:val="nil"/>
            </w:tcBorders>
            <w:shd w:val="clear" w:color="auto" w:fill="auto"/>
            <w:noWrap/>
            <w:vAlign w:val="bottom"/>
            <w:hideMark/>
          </w:tcPr>
          <w:p w:rsidR="00DB0A89" w:rsidRPr="00DB0A89" w:rsidRDefault="00DB0A89" w:rsidP="00DD6F0D">
            <w:pPr>
              <w:jc w:val="right"/>
              <w:rPr>
                <w:rFonts w:ascii="Arial" w:hAnsi="Arial" w:cs="Arial"/>
                <w:color w:val="000000"/>
                <w:sz w:val="17"/>
                <w:szCs w:val="17"/>
              </w:rPr>
            </w:pPr>
          </w:p>
        </w:tc>
        <w:tc>
          <w:tcPr>
            <w:tcW w:w="8954" w:type="dxa"/>
            <w:gridSpan w:val="2"/>
            <w:tcBorders>
              <w:top w:val="nil"/>
              <w:left w:val="nil"/>
              <w:bottom w:val="nil"/>
              <w:right w:val="nil"/>
            </w:tcBorders>
            <w:shd w:val="clear" w:color="auto" w:fill="auto"/>
            <w:noWrap/>
            <w:vAlign w:val="bottom"/>
            <w:hideMark/>
          </w:tcPr>
          <w:p w:rsidR="00DB0A89" w:rsidRDefault="00DB0A89" w:rsidP="00DD6F0D">
            <w:pPr>
              <w:rPr>
                <w:rFonts w:ascii="Arial" w:hAnsi="Arial" w:cs="Arial"/>
                <w:sz w:val="17"/>
                <w:szCs w:val="17"/>
              </w:rPr>
            </w:pPr>
          </w:p>
          <w:p w:rsidR="001E6C3B" w:rsidRPr="00DB0A89" w:rsidRDefault="001E6C3B" w:rsidP="00DD6F0D">
            <w:pPr>
              <w:rPr>
                <w:rFonts w:ascii="Arial" w:hAnsi="Arial" w:cs="Arial"/>
                <w:sz w:val="17"/>
                <w:szCs w:val="17"/>
              </w:rPr>
            </w:pPr>
          </w:p>
        </w:tc>
        <w:tc>
          <w:tcPr>
            <w:tcW w:w="1392" w:type="dxa"/>
            <w:tcBorders>
              <w:top w:val="nil"/>
              <w:left w:val="nil"/>
              <w:bottom w:val="nil"/>
              <w:right w:val="nil"/>
            </w:tcBorders>
            <w:shd w:val="clear" w:color="auto" w:fill="auto"/>
            <w:noWrap/>
            <w:vAlign w:val="bottom"/>
            <w:hideMark/>
          </w:tcPr>
          <w:p w:rsidR="00DB0A89" w:rsidRPr="00DB0A89" w:rsidRDefault="00DB0A89" w:rsidP="00DD6F0D">
            <w:pPr>
              <w:rPr>
                <w:rFonts w:ascii="Arial" w:hAnsi="Arial" w:cs="Arial"/>
                <w:sz w:val="17"/>
                <w:szCs w:val="17"/>
              </w:rPr>
            </w:pPr>
          </w:p>
        </w:tc>
      </w:tr>
      <w:tr w:rsidR="00B360D9" w:rsidTr="00A23438">
        <w:trPr>
          <w:trHeight w:val="300"/>
        </w:trPr>
        <w:tc>
          <w:tcPr>
            <w:tcW w:w="10634" w:type="dxa"/>
            <w:gridSpan w:val="4"/>
            <w:tcBorders>
              <w:top w:val="single" w:sz="4" w:space="0" w:color="auto"/>
              <w:left w:val="single" w:sz="4" w:space="0" w:color="auto"/>
              <w:bottom w:val="single" w:sz="4" w:space="0" w:color="auto"/>
              <w:right w:val="single" w:sz="4" w:space="0" w:color="auto"/>
            </w:tcBorders>
            <w:shd w:val="clear" w:color="000000" w:fill="B4C6E7"/>
            <w:noWrap/>
            <w:vAlign w:val="bottom"/>
            <w:hideMark/>
          </w:tcPr>
          <w:p w:rsidR="00B360D9" w:rsidRPr="00DB0A89" w:rsidRDefault="00B360D9" w:rsidP="00DD6F0D">
            <w:pPr>
              <w:jc w:val="center"/>
              <w:rPr>
                <w:rFonts w:ascii="Arial" w:hAnsi="Arial" w:cs="Arial"/>
                <w:b/>
                <w:bCs/>
                <w:color w:val="000000"/>
                <w:sz w:val="17"/>
                <w:szCs w:val="17"/>
              </w:rPr>
            </w:pPr>
            <w:r w:rsidRPr="00DB0A89">
              <w:rPr>
                <w:rFonts w:ascii="Arial" w:hAnsi="Arial" w:cs="Arial"/>
                <w:b/>
                <w:bCs/>
                <w:color w:val="000000"/>
                <w:sz w:val="17"/>
                <w:szCs w:val="17"/>
              </w:rPr>
              <w:t>Secretaría de Educación</w:t>
            </w:r>
          </w:p>
        </w:tc>
      </w:tr>
      <w:tr w:rsidR="00B360D9" w:rsidTr="00A23438">
        <w:trPr>
          <w:trHeight w:val="300"/>
        </w:trPr>
        <w:tc>
          <w:tcPr>
            <w:tcW w:w="288" w:type="dxa"/>
            <w:tcBorders>
              <w:top w:val="nil"/>
              <w:left w:val="nil"/>
              <w:bottom w:val="nil"/>
              <w:right w:val="nil"/>
            </w:tcBorders>
            <w:shd w:val="clear" w:color="auto" w:fill="auto"/>
            <w:noWrap/>
            <w:vAlign w:val="bottom"/>
            <w:hideMark/>
          </w:tcPr>
          <w:p w:rsidR="00DB0A89" w:rsidRPr="00DB0A89" w:rsidRDefault="00DB0A89" w:rsidP="00DD6F0D">
            <w:pPr>
              <w:jc w:val="center"/>
              <w:rPr>
                <w:rFonts w:ascii="Arial" w:hAnsi="Arial" w:cs="Arial"/>
                <w:b/>
                <w:bCs/>
                <w:color w:val="000000"/>
                <w:sz w:val="17"/>
                <w:szCs w:val="17"/>
              </w:rPr>
            </w:pPr>
          </w:p>
        </w:tc>
        <w:tc>
          <w:tcPr>
            <w:tcW w:w="8954" w:type="dxa"/>
            <w:gridSpan w:val="2"/>
            <w:tcBorders>
              <w:top w:val="nil"/>
              <w:left w:val="single" w:sz="4" w:space="0" w:color="auto"/>
              <w:bottom w:val="single" w:sz="4" w:space="0" w:color="auto"/>
              <w:right w:val="single" w:sz="4" w:space="0" w:color="auto"/>
            </w:tcBorders>
            <w:shd w:val="clear" w:color="auto" w:fill="auto"/>
            <w:noWrap/>
            <w:vAlign w:val="bottom"/>
            <w:hideMark/>
          </w:tcPr>
          <w:p w:rsidR="00DB0A89" w:rsidRPr="00DB0A89" w:rsidRDefault="00DB0A89" w:rsidP="00DD6F0D">
            <w:pPr>
              <w:rPr>
                <w:rFonts w:ascii="Arial" w:hAnsi="Arial" w:cs="Arial"/>
                <w:color w:val="000000"/>
                <w:sz w:val="17"/>
                <w:szCs w:val="17"/>
              </w:rPr>
            </w:pPr>
            <w:r w:rsidRPr="00DB0A89">
              <w:rPr>
                <w:rFonts w:ascii="Arial" w:hAnsi="Arial" w:cs="Arial"/>
                <w:color w:val="000000"/>
                <w:sz w:val="17"/>
                <w:szCs w:val="17"/>
              </w:rPr>
              <w:t>PRONABES</w:t>
            </w:r>
          </w:p>
        </w:tc>
        <w:tc>
          <w:tcPr>
            <w:tcW w:w="1392" w:type="dxa"/>
            <w:tcBorders>
              <w:top w:val="nil"/>
              <w:left w:val="nil"/>
              <w:bottom w:val="single" w:sz="4" w:space="0" w:color="auto"/>
              <w:right w:val="single" w:sz="4" w:space="0" w:color="auto"/>
            </w:tcBorders>
            <w:shd w:val="clear" w:color="auto" w:fill="auto"/>
            <w:noWrap/>
            <w:vAlign w:val="bottom"/>
            <w:hideMark/>
          </w:tcPr>
          <w:p w:rsidR="00DB0A89" w:rsidRPr="00DB0A89" w:rsidRDefault="006E571F" w:rsidP="00DD6F0D">
            <w:pPr>
              <w:jc w:val="right"/>
              <w:rPr>
                <w:rFonts w:ascii="Arial" w:hAnsi="Arial" w:cs="Arial"/>
                <w:color w:val="000000"/>
                <w:sz w:val="17"/>
                <w:szCs w:val="17"/>
              </w:rPr>
            </w:pPr>
            <w:r w:rsidRPr="006E571F">
              <w:rPr>
                <w:rFonts w:ascii="Arial" w:hAnsi="Arial" w:cs="Arial"/>
                <w:color w:val="000000"/>
                <w:sz w:val="17"/>
                <w:szCs w:val="17"/>
              </w:rPr>
              <w:t>39,354,550</w:t>
            </w:r>
          </w:p>
        </w:tc>
      </w:tr>
    </w:tbl>
    <w:p w:rsidR="00DD6F0D" w:rsidRDefault="00DD6F0D" w:rsidP="00A67440">
      <w:pPr>
        <w:spacing w:before="120" w:after="120" w:line="240" w:lineRule="exact"/>
        <w:jc w:val="both"/>
        <w:rPr>
          <w:rFonts w:ascii="Arial" w:eastAsia="Calibri" w:hAnsi="Arial" w:cs="Arial"/>
          <w:spacing w:val="-1"/>
          <w:sz w:val="17"/>
          <w:szCs w:val="17"/>
        </w:rPr>
      </w:pPr>
    </w:p>
    <w:p w:rsidR="00DD6F0D" w:rsidRPr="00DD6F0D" w:rsidRDefault="00DD6F0D" w:rsidP="00DD6F0D">
      <w:pPr>
        <w:rPr>
          <w:rFonts w:ascii="Arial" w:eastAsia="Calibri" w:hAnsi="Arial" w:cs="Arial"/>
          <w:sz w:val="17"/>
          <w:szCs w:val="17"/>
        </w:rPr>
      </w:pPr>
    </w:p>
    <w:p w:rsidR="00DD6F0D" w:rsidRPr="00DD6F0D" w:rsidRDefault="00DD6F0D" w:rsidP="00DD6F0D">
      <w:pPr>
        <w:rPr>
          <w:rFonts w:ascii="Arial" w:eastAsia="Calibri" w:hAnsi="Arial" w:cs="Arial"/>
          <w:sz w:val="17"/>
          <w:szCs w:val="17"/>
        </w:rPr>
      </w:pPr>
    </w:p>
    <w:p w:rsidR="00DD6F0D" w:rsidRPr="00DD6F0D" w:rsidRDefault="00DD6F0D" w:rsidP="00DD6F0D">
      <w:pPr>
        <w:rPr>
          <w:rFonts w:ascii="Arial" w:eastAsia="Calibri" w:hAnsi="Arial" w:cs="Arial"/>
          <w:sz w:val="17"/>
          <w:szCs w:val="17"/>
        </w:rPr>
      </w:pPr>
    </w:p>
    <w:p w:rsidR="00DD6F0D" w:rsidRPr="00DD6F0D" w:rsidRDefault="00DD6F0D" w:rsidP="00DD6F0D">
      <w:pPr>
        <w:rPr>
          <w:rFonts w:ascii="Arial" w:eastAsia="Calibri" w:hAnsi="Arial" w:cs="Arial"/>
          <w:sz w:val="17"/>
          <w:szCs w:val="17"/>
        </w:rPr>
      </w:pPr>
    </w:p>
    <w:p w:rsidR="00A23438" w:rsidRDefault="00DD6F0D" w:rsidP="00A67440">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br w:type="textWrapping" w:clear="all"/>
      </w:r>
    </w:p>
    <w:p w:rsidR="006033FC" w:rsidRDefault="006033FC" w:rsidP="00A67440">
      <w:pPr>
        <w:spacing w:before="120" w:after="120" w:line="240" w:lineRule="exact"/>
        <w:jc w:val="both"/>
        <w:rPr>
          <w:rFonts w:ascii="Arial" w:eastAsia="Calibri" w:hAnsi="Arial" w:cs="Arial"/>
          <w:spacing w:val="-1"/>
          <w:sz w:val="17"/>
          <w:szCs w:val="17"/>
        </w:rPr>
      </w:pPr>
      <w:r w:rsidRPr="006E6B02">
        <w:rPr>
          <w:rFonts w:ascii="Arial" w:eastAsia="Calibri" w:hAnsi="Arial" w:cs="Arial"/>
          <w:spacing w:val="-1"/>
          <w:sz w:val="17"/>
          <w:szCs w:val="17"/>
        </w:rPr>
        <w:t>*Se señala que el Fideicomiso con INVEX para la administración y pago de las obligaciones derivadas de la deuda con BBVA</w:t>
      </w:r>
      <w:r w:rsidR="00F94F3E" w:rsidRPr="006E6B02">
        <w:rPr>
          <w:rFonts w:ascii="Arial" w:eastAsia="Calibri" w:hAnsi="Arial" w:cs="Arial"/>
          <w:spacing w:val="-1"/>
          <w:sz w:val="17"/>
          <w:szCs w:val="17"/>
        </w:rPr>
        <w:t xml:space="preserve"> </w:t>
      </w:r>
      <w:r w:rsidR="00EF5C3E" w:rsidRPr="006E6B02">
        <w:rPr>
          <w:rFonts w:ascii="Arial" w:eastAsia="Calibri" w:hAnsi="Arial" w:cs="Arial"/>
          <w:spacing w:val="-1"/>
          <w:sz w:val="17"/>
          <w:szCs w:val="17"/>
        </w:rPr>
        <w:t xml:space="preserve">Bancomer </w:t>
      </w:r>
      <w:r w:rsidR="00F94F3E" w:rsidRPr="006E6B02">
        <w:rPr>
          <w:rFonts w:ascii="Arial" w:eastAsia="Calibri" w:hAnsi="Arial" w:cs="Arial"/>
          <w:spacing w:val="-1"/>
          <w:sz w:val="17"/>
          <w:szCs w:val="17"/>
        </w:rPr>
        <w:t xml:space="preserve">presenta saldo </w:t>
      </w:r>
      <w:r w:rsidR="00EF5C3E" w:rsidRPr="006E6B02">
        <w:rPr>
          <w:rFonts w:ascii="Arial" w:eastAsia="Calibri" w:hAnsi="Arial" w:cs="Arial"/>
          <w:spacing w:val="-1"/>
          <w:sz w:val="17"/>
          <w:szCs w:val="17"/>
        </w:rPr>
        <w:t>de 0</w:t>
      </w:r>
      <w:r w:rsidR="00C24ACE" w:rsidRPr="006E6B02">
        <w:rPr>
          <w:rFonts w:ascii="Arial" w:eastAsia="Calibri" w:hAnsi="Arial" w:cs="Arial"/>
          <w:spacing w:val="-1"/>
          <w:sz w:val="17"/>
          <w:szCs w:val="17"/>
        </w:rPr>
        <w:t xml:space="preserve"> </w:t>
      </w:r>
      <w:r w:rsidR="00F94F3E" w:rsidRPr="006E6B02">
        <w:rPr>
          <w:rFonts w:ascii="Arial" w:eastAsia="Calibri" w:hAnsi="Arial" w:cs="Arial"/>
          <w:spacing w:val="-1"/>
          <w:sz w:val="17"/>
          <w:szCs w:val="17"/>
        </w:rPr>
        <w:t>al cierre de</w:t>
      </w:r>
      <w:r w:rsidR="00174609" w:rsidRPr="006E6B02">
        <w:rPr>
          <w:rFonts w:ascii="Arial" w:eastAsia="Calibri" w:hAnsi="Arial" w:cs="Arial"/>
          <w:spacing w:val="-1"/>
          <w:sz w:val="17"/>
          <w:szCs w:val="17"/>
        </w:rPr>
        <w:t>l ejercicio</w:t>
      </w:r>
      <w:r w:rsidR="00F94F3E" w:rsidRPr="006E6B02">
        <w:rPr>
          <w:rFonts w:ascii="Arial" w:eastAsia="Calibri" w:hAnsi="Arial" w:cs="Arial"/>
          <w:spacing w:val="-1"/>
          <w:sz w:val="17"/>
          <w:szCs w:val="17"/>
        </w:rPr>
        <w:t>.</w:t>
      </w:r>
    </w:p>
    <w:p w:rsidR="00FD4869" w:rsidRDefault="00FD4869" w:rsidP="00A67440">
      <w:pPr>
        <w:spacing w:before="120" w:after="120" w:line="240" w:lineRule="exact"/>
        <w:jc w:val="both"/>
        <w:rPr>
          <w:rFonts w:ascii="Arial" w:eastAsia="Calibri" w:hAnsi="Arial" w:cs="Arial"/>
          <w:spacing w:val="-1"/>
          <w:sz w:val="17"/>
          <w:szCs w:val="17"/>
        </w:rPr>
      </w:pPr>
    </w:p>
    <w:p w:rsidR="00A67440" w:rsidRPr="00C13C01" w:rsidRDefault="00A67440" w:rsidP="003A59E1">
      <w:pPr>
        <w:pStyle w:val="Prrafodelista"/>
        <w:numPr>
          <w:ilvl w:val="0"/>
          <w:numId w:val="11"/>
        </w:numPr>
        <w:spacing w:before="120" w:after="120" w:line="240" w:lineRule="exact"/>
        <w:jc w:val="both"/>
        <w:rPr>
          <w:rFonts w:ascii="Arial" w:eastAsia="Calibri" w:hAnsi="Arial" w:cs="Arial"/>
          <w:b/>
          <w:spacing w:val="-1"/>
          <w:sz w:val="17"/>
          <w:szCs w:val="17"/>
        </w:rPr>
      </w:pPr>
      <w:r w:rsidRPr="0010523D">
        <w:rPr>
          <w:rFonts w:ascii="Arial" w:eastAsia="Calibri" w:hAnsi="Arial" w:cs="Arial"/>
          <w:b/>
          <w:spacing w:val="-1"/>
          <w:sz w:val="17"/>
          <w:szCs w:val="17"/>
        </w:rPr>
        <w:t>Reporte de la Re</w:t>
      </w:r>
      <w:r w:rsidRPr="00C13C01">
        <w:rPr>
          <w:rFonts w:ascii="Arial" w:eastAsia="Calibri" w:hAnsi="Arial" w:cs="Arial"/>
          <w:b/>
          <w:spacing w:val="-1"/>
          <w:sz w:val="17"/>
          <w:szCs w:val="17"/>
        </w:rPr>
        <w:t>caudación</w:t>
      </w:r>
    </w:p>
    <w:p w:rsidR="009827F7" w:rsidRPr="005B11C3" w:rsidRDefault="009827F7" w:rsidP="00B360D9">
      <w:pPr>
        <w:spacing w:before="120" w:after="120" w:line="240" w:lineRule="exact"/>
        <w:jc w:val="both"/>
        <w:rPr>
          <w:rFonts w:ascii="Arial" w:eastAsia="Calibri" w:hAnsi="Arial" w:cs="Arial"/>
          <w:spacing w:val="-1"/>
          <w:sz w:val="17"/>
          <w:szCs w:val="17"/>
        </w:rPr>
      </w:pPr>
      <w:r w:rsidRPr="005B11C3">
        <w:rPr>
          <w:rFonts w:ascii="Arial" w:eastAsia="Calibri" w:hAnsi="Arial" w:cs="Arial"/>
          <w:spacing w:val="-1"/>
          <w:sz w:val="17"/>
          <w:szCs w:val="17"/>
        </w:rPr>
        <w:t xml:space="preserve">El 32% de los ingresos de gestión está representado por el Impuesto sobre Nóminas, seguido </w:t>
      </w:r>
      <w:r w:rsidR="005B11C3" w:rsidRPr="005B11C3">
        <w:rPr>
          <w:rFonts w:ascii="Arial" w:eastAsia="Calibri" w:hAnsi="Arial" w:cs="Arial"/>
          <w:spacing w:val="-1"/>
          <w:sz w:val="17"/>
          <w:szCs w:val="17"/>
        </w:rPr>
        <w:t>de los Derechos por Prestación de Servicios con un 22%.</w:t>
      </w:r>
    </w:p>
    <w:p w:rsidR="009827F7" w:rsidRPr="005B11C3" w:rsidRDefault="009827F7" w:rsidP="00B360D9">
      <w:pPr>
        <w:spacing w:before="120" w:after="120" w:line="240" w:lineRule="exact"/>
        <w:jc w:val="both"/>
        <w:rPr>
          <w:rFonts w:ascii="Arial" w:eastAsia="Calibri" w:hAnsi="Arial" w:cs="Arial"/>
          <w:spacing w:val="-1"/>
          <w:sz w:val="17"/>
          <w:szCs w:val="17"/>
        </w:rPr>
      </w:pPr>
      <w:r w:rsidRPr="005B11C3">
        <w:rPr>
          <w:rFonts w:ascii="Arial" w:eastAsia="Calibri" w:hAnsi="Arial" w:cs="Arial"/>
          <w:spacing w:val="-1"/>
          <w:sz w:val="17"/>
          <w:szCs w:val="17"/>
        </w:rPr>
        <w:t xml:space="preserve">Adicionalmente </w:t>
      </w:r>
      <w:r w:rsidR="005B11C3" w:rsidRPr="005B11C3">
        <w:rPr>
          <w:rFonts w:ascii="Arial" w:eastAsia="Calibri" w:hAnsi="Arial" w:cs="Arial"/>
          <w:spacing w:val="-1"/>
          <w:sz w:val="17"/>
          <w:szCs w:val="17"/>
        </w:rPr>
        <w:t>se informa que dentro los ingresos de gestión los rubros que presentan una mayor variación son: los Productos de Tipo Corriente, Impuestos y Derechos.</w:t>
      </w:r>
    </w:p>
    <w:p w:rsidR="00862F78" w:rsidRDefault="003D73D3" w:rsidP="00B360D9">
      <w:pPr>
        <w:spacing w:before="120" w:after="120" w:line="240" w:lineRule="exact"/>
        <w:jc w:val="both"/>
        <w:rPr>
          <w:rFonts w:ascii="Arial" w:eastAsia="Calibri" w:hAnsi="Arial" w:cs="Arial"/>
          <w:spacing w:val="-1"/>
          <w:sz w:val="17"/>
          <w:szCs w:val="17"/>
        </w:rPr>
      </w:pPr>
      <w:r w:rsidRPr="00C13C01">
        <w:rPr>
          <w:rFonts w:ascii="Arial" w:eastAsia="Calibri" w:hAnsi="Arial" w:cs="Arial"/>
          <w:spacing w:val="-1"/>
          <w:sz w:val="17"/>
          <w:szCs w:val="17"/>
        </w:rPr>
        <w:t>Los ingresos que se esperan recibir en el ejercicio 201</w:t>
      </w:r>
      <w:r w:rsidR="004A65DF">
        <w:rPr>
          <w:rFonts w:ascii="Arial" w:eastAsia="Calibri" w:hAnsi="Arial" w:cs="Arial"/>
          <w:spacing w:val="-1"/>
          <w:sz w:val="17"/>
          <w:szCs w:val="17"/>
        </w:rPr>
        <w:t>8</w:t>
      </w:r>
      <w:r w:rsidRPr="00C13C01">
        <w:rPr>
          <w:rFonts w:ascii="Arial" w:eastAsia="Calibri" w:hAnsi="Arial" w:cs="Arial"/>
          <w:spacing w:val="-1"/>
          <w:sz w:val="17"/>
          <w:szCs w:val="17"/>
        </w:rPr>
        <w:t xml:space="preserve">, se detallan de manera puntual </w:t>
      </w:r>
      <w:r w:rsidR="00C46EC3" w:rsidRPr="00C13C01">
        <w:rPr>
          <w:rFonts w:ascii="Arial" w:eastAsia="Calibri" w:hAnsi="Arial" w:cs="Arial"/>
          <w:spacing w:val="-1"/>
          <w:sz w:val="17"/>
          <w:szCs w:val="17"/>
        </w:rPr>
        <w:t xml:space="preserve">en </w:t>
      </w:r>
      <w:r w:rsidRPr="00C13C01">
        <w:rPr>
          <w:rFonts w:ascii="Arial" w:eastAsia="Calibri" w:hAnsi="Arial" w:cs="Arial"/>
          <w:spacing w:val="-1"/>
          <w:sz w:val="17"/>
          <w:szCs w:val="17"/>
        </w:rPr>
        <w:t>la Ley de Ingresos del Estado de Querétaro para el ejercicio 201</w:t>
      </w:r>
      <w:r w:rsidR="004A65DF">
        <w:rPr>
          <w:rFonts w:ascii="Arial" w:eastAsia="Calibri" w:hAnsi="Arial" w:cs="Arial"/>
          <w:spacing w:val="-1"/>
          <w:sz w:val="17"/>
          <w:szCs w:val="17"/>
        </w:rPr>
        <w:t>8</w:t>
      </w:r>
      <w:r w:rsidRPr="00C13C01">
        <w:rPr>
          <w:rFonts w:ascii="Arial" w:eastAsia="Calibri" w:hAnsi="Arial" w:cs="Arial"/>
          <w:spacing w:val="-1"/>
          <w:sz w:val="17"/>
          <w:szCs w:val="17"/>
        </w:rPr>
        <w:t>.</w:t>
      </w:r>
    </w:p>
    <w:p w:rsidR="00AB4964" w:rsidRDefault="00AB4964">
      <w:pPr>
        <w:rPr>
          <w:rFonts w:ascii="Arial" w:eastAsia="Calibri" w:hAnsi="Arial" w:cs="Arial"/>
          <w:spacing w:val="-1"/>
          <w:sz w:val="17"/>
          <w:szCs w:val="17"/>
        </w:rPr>
      </w:pPr>
      <w:r>
        <w:rPr>
          <w:rFonts w:ascii="Arial" w:eastAsia="Calibri" w:hAnsi="Arial" w:cs="Arial"/>
          <w:spacing w:val="-1"/>
          <w:sz w:val="17"/>
          <w:szCs w:val="17"/>
        </w:rPr>
        <w:br w:type="page"/>
      </w:r>
    </w:p>
    <w:p w:rsidR="00822D46" w:rsidRDefault="00A67440" w:rsidP="003A59E1">
      <w:pPr>
        <w:pStyle w:val="Prrafodelista"/>
        <w:numPr>
          <w:ilvl w:val="0"/>
          <w:numId w:val="11"/>
        </w:numPr>
        <w:spacing w:before="120" w:after="120" w:line="240" w:lineRule="exact"/>
        <w:jc w:val="both"/>
        <w:rPr>
          <w:rFonts w:ascii="Arial" w:eastAsia="Calibri" w:hAnsi="Arial" w:cs="Arial"/>
          <w:b/>
          <w:spacing w:val="-1"/>
          <w:sz w:val="17"/>
          <w:szCs w:val="17"/>
        </w:rPr>
      </w:pPr>
      <w:r w:rsidRPr="00B660A3">
        <w:rPr>
          <w:rFonts w:ascii="Arial" w:eastAsia="Calibri" w:hAnsi="Arial" w:cs="Arial"/>
          <w:b/>
          <w:spacing w:val="-1"/>
          <w:sz w:val="17"/>
          <w:szCs w:val="17"/>
        </w:rPr>
        <w:lastRenderedPageBreak/>
        <w:t>Información sobre la Deuda y el Reporte Analítico de la Deuda</w:t>
      </w:r>
    </w:p>
    <w:p w:rsidR="006C04E7" w:rsidRPr="006C04E7" w:rsidRDefault="006C04E7" w:rsidP="006C04E7">
      <w:pPr>
        <w:spacing w:before="120" w:after="120" w:line="240" w:lineRule="exact"/>
        <w:jc w:val="both"/>
        <w:rPr>
          <w:rFonts w:ascii="Arial" w:eastAsia="Calibri" w:hAnsi="Arial" w:cs="Arial"/>
          <w:b/>
          <w:spacing w:val="-1"/>
          <w:sz w:val="17"/>
          <w:szCs w:val="17"/>
        </w:rPr>
      </w:pPr>
    </w:p>
    <w:tbl>
      <w:tblPr>
        <w:tblW w:w="10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86"/>
        <w:gridCol w:w="709"/>
        <w:gridCol w:w="709"/>
        <w:gridCol w:w="1403"/>
        <w:gridCol w:w="1417"/>
        <w:gridCol w:w="1007"/>
        <w:gridCol w:w="857"/>
        <w:gridCol w:w="992"/>
        <w:gridCol w:w="9"/>
        <w:gridCol w:w="866"/>
        <w:gridCol w:w="866"/>
      </w:tblGrid>
      <w:tr w:rsidR="006C04E7" w:rsidRPr="006C04E7" w:rsidTr="003C788A">
        <w:trPr>
          <w:trHeight w:val="538"/>
          <w:jc w:val="center"/>
        </w:trPr>
        <w:tc>
          <w:tcPr>
            <w:tcW w:w="10521" w:type="dxa"/>
            <w:gridSpan w:val="11"/>
          </w:tcPr>
          <w:p w:rsidR="006C04E7" w:rsidRPr="006C04E7" w:rsidRDefault="006C04E7" w:rsidP="003C788A">
            <w:pPr>
              <w:ind w:left="-57"/>
              <w:jc w:val="center"/>
              <w:rPr>
                <w:rFonts w:ascii="Arial" w:hAnsi="Arial" w:cs="Arial"/>
                <w:sz w:val="18"/>
                <w:szCs w:val="18"/>
              </w:rPr>
            </w:pPr>
            <w:r w:rsidRPr="006C04E7">
              <w:rPr>
                <w:rFonts w:ascii="Arial" w:hAnsi="Arial" w:cs="Arial"/>
                <w:sz w:val="18"/>
                <w:szCs w:val="18"/>
              </w:rPr>
              <w:t>PODER EJECUTIVO DEL ESTADO DE QUERÉTARO</w:t>
            </w:r>
          </w:p>
          <w:p w:rsidR="006C04E7" w:rsidRPr="006C04E7" w:rsidRDefault="006C04E7" w:rsidP="003C788A">
            <w:pPr>
              <w:ind w:left="-57"/>
              <w:jc w:val="center"/>
              <w:rPr>
                <w:rFonts w:ascii="Arial" w:hAnsi="Arial" w:cs="Arial"/>
                <w:sz w:val="18"/>
                <w:szCs w:val="18"/>
              </w:rPr>
            </w:pPr>
            <w:r w:rsidRPr="006C04E7">
              <w:rPr>
                <w:rFonts w:ascii="Arial" w:hAnsi="Arial" w:cs="Arial"/>
                <w:sz w:val="18"/>
                <w:szCs w:val="18"/>
              </w:rPr>
              <w:t>Formato de información de obligaciones pagadas o garantizadas con fondos federales</w:t>
            </w:r>
          </w:p>
          <w:p w:rsidR="006C04E7" w:rsidRPr="006C04E7" w:rsidRDefault="006C04E7" w:rsidP="003C788A">
            <w:pPr>
              <w:autoSpaceDE w:val="0"/>
              <w:autoSpaceDN w:val="0"/>
              <w:adjustRightInd w:val="0"/>
              <w:jc w:val="center"/>
              <w:rPr>
                <w:rFonts w:ascii="Arial" w:hAnsi="Arial" w:cs="Arial"/>
                <w:color w:val="000000"/>
                <w:sz w:val="14"/>
                <w:szCs w:val="14"/>
              </w:rPr>
            </w:pPr>
            <w:r w:rsidRPr="006C04E7">
              <w:rPr>
                <w:rFonts w:ascii="Arial" w:hAnsi="Arial" w:cs="Arial"/>
                <w:sz w:val="18"/>
                <w:szCs w:val="18"/>
              </w:rPr>
              <w:t>Al período al 4to trimestre de 2017</w:t>
            </w:r>
          </w:p>
        </w:tc>
      </w:tr>
      <w:tr w:rsidR="006C04E7" w:rsidRPr="006C04E7" w:rsidTr="003C788A">
        <w:trPr>
          <w:trHeight w:val="70"/>
          <w:jc w:val="center"/>
        </w:trPr>
        <w:tc>
          <w:tcPr>
            <w:tcW w:w="1686" w:type="dxa"/>
            <w:vMerge w:val="restart"/>
            <w:vAlign w:val="center"/>
          </w:tcPr>
          <w:p w:rsidR="006C04E7" w:rsidRPr="006C04E7" w:rsidRDefault="006C04E7" w:rsidP="003C788A">
            <w:pPr>
              <w:ind w:left="-57" w:right="-57"/>
              <w:jc w:val="center"/>
              <w:rPr>
                <w:rFonts w:ascii="Arial" w:hAnsi="Arial" w:cs="Arial"/>
                <w:color w:val="000000"/>
                <w:sz w:val="14"/>
                <w:szCs w:val="14"/>
              </w:rPr>
            </w:pPr>
            <w:r w:rsidRPr="006C04E7">
              <w:rPr>
                <w:rFonts w:ascii="Arial" w:hAnsi="Arial" w:cs="Arial"/>
                <w:color w:val="000000"/>
                <w:sz w:val="14"/>
                <w:szCs w:val="14"/>
              </w:rPr>
              <w:t>Tipo de Obligación</w:t>
            </w:r>
          </w:p>
        </w:tc>
        <w:tc>
          <w:tcPr>
            <w:tcW w:w="709" w:type="dxa"/>
            <w:vMerge w:val="restart"/>
            <w:vAlign w:val="center"/>
          </w:tcPr>
          <w:p w:rsidR="006C04E7" w:rsidRPr="006C04E7" w:rsidRDefault="006C04E7" w:rsidP="003C788A">
            <w:pPr>
              <w:ind w:left="-57" w:right="-57"/>
              <w:jc w:val="center"/>
              <w:rPr>
                <w:rFonts w:ascii="Arial" w:hAnsi="Arial" w:cs="Arial"/>
                <w:color w:val="000000"/>
                <w:sz w:val="14"/>
                <w:szCs w:val="14"/>
              </w:rPr>
            </w:pPr>
            <w:r w:rsidRPr="006C04E7">
              <w:rPr>
                <w:rFonts w:ascii="Arial" w:hAnsi="Arial" w:cs="Arial"/>
                <w:color w:val="000000"/>
                <w:sz w:val="14"/>
                <w:szCs w:val="14"/>
              </w:rPr>
              <w:t>Plazo</w:t>
            </w:r>
          </w:p>
        </w:tc>
        <w:tc>
          <w:tcPr>
            <w:tcW w:w="709" w:type="dxa"/>
            <w:vMerge w:val="restart"/>
            <w:vAlign w:val="center"/>
          </w:tcPr>
          <w:p w:rsidR="006C04E7" w:rsidRPr="006C04E7" w:rsidRDefault="006C04E7" w:rsidP="003C788A">
            <w:pPr>
              <w:ind w:left="-57" w:right="-57"/>
              <w:jc w:val="center"/>
              <w:rPr>
                <w:rFonts w:ascii="Arial" w:hAnsi="Arial" w:cs="Arial"/>
                <w:color w:val="000000"/>
                <w:sz w:val="14"/>
                <w:szCs w:val="14"/>
              </w:rPr>
            </w:pPr>
            <w:r w:rsidRPr="006C04E7">
              <w:rPr>
                <w:rFonts w:ascii="Arial" w:hAnsi="Arial" w:cs="Arial"/>
                <w:color w:val="000000"/>
                <w:sz w:val="14"/>
                <w:szCs w:val="14"/>
              </w:rPr>
              <w:t>Tasa</w:t>
            </w:r>
          </w:p>
        </w:tc>
        <w:tc>
          <w:tcPr>
            <w:tcW w:w="1403" w:type="dxa"/>
            <w:vMerge w:val="restart"/>
            <w:vAlign w:val="center"/>
          </w:tcPr>
          <w:p w:rsidR="006C04E7" w:rsidRPr="006C04E7" w:rsidRDefault="006C04E7" w:rsidP="003C788A">
            <w:pPr>
              <w:ind w:left="-57" w:right="-57"/>
              <w:jc w:val="center"/>
              <w:rPr>
                <w:rFonts w:ascii="Arial" w:hAnsi="Arial" w:cs="Arial"/>
                <w:color w:val="000000"/>
                <w:sz w:val="14"/>
                <w:szCs w:val="14"/>
              </w:rPr>
            </w:pPr>
            <w:r w:rsidRPr="006C04E7">
              <w:rPr>
                <w:rFonts w:ascii="Arial" w:hAnsi="Arial" w:cs="Arial"/>
                <w:color w:val="000000"/>
                <w:sz w:val="14"/>
                <w:szCs w:val="14"/>
              </w:rPr>
              <w:t>Fin, Destino y Objeto</w:t>
            </w:r>
          </w:p>
        </w:tc>
        <w:tc>
          <w:tcPr>
            <w:tcW w:w="1417" w:type="dxa"/>
            <w:vMerge w:val="restart"/>
            <w:vAlign w:val="center"/>
          </w:tcPr>
          <w:p w:rsidR="006C04E7" w:rsidRPr="006C04E7" w:rsidRDefault="006C04E7" w:rsidP="003C788A">
            <w:pPr>
              <w:ind w:left="-57" w:right="-57"/>
              <w:jc w:val="center"/>
              <w:rPr>
                <w:rFonts w:ascii="Arial" w:hAnsi="Arial" w:cs="Arial"/>
                <w:color w:val="000000"/>
                <w:sz w:val="14"/>
                <w:szCs w:val="14"/>
              </w:rPr>
            </w:pPr>
            <w:r w:rsidRPr="006C04E7">
              <w:rPr>
                <w:rFonts w:ascii="Arial" w:hAnsi="Arial" w:cs="Arial"/>
                <w:color w:val="000000"/>
                <w:sz w:val="14"/>
                <w:szCs w:val="14"/>
              </w:rPr>
              <w:t>Acreedor, Proveedor o Contratista</w:t>
            </w:r>
          </w:p>
        </w:tc>
        <w:tc>
          <w:tcPr>
            <w:tcW w:w="1007" w:type="dxa"/>
            <w:vMerge w:val="restart"/>
            <w:vAlign w:val="center"/>
          </w:tcPr>
          <w:p w:rsidR="006C04E7" w:rsidRPr="006C04E7" w:rsidRDefault="006C04E7" w:rsidP="003C788A">
            <w:pPr>
              <w:ind w:left="-57" w:right="-57"/>
              <w:jc w:val="center"/>
              <w:rPr>
                <w:rFonts w:ascii="Arial" w:hAnsi="Arial" w:cs="Arial"/>
                <w:color w:val="000000"/>
                <w:sz w:val="14"/>
                <w:szCs w:val="14"/>
              </w:rPr>
            </w:pPr>
            <w:r w:rsidRPr="006C04E7">
              <w:rPr>
                <w:rFonts w:ascii="Arial" w:hAnsi="Arial" w:cs="Arial"/>
                <w:color w:val="000000"/>
                <w:sz w:val="14"/>
                <w:szCs w:val="14"/>
              </w:rPr>
              <w:t>Importe Total</w:t>
            </w:r>
          </w:p>
        </w:tc>
        <w:tc>
          <w:tcPr>
            <w:tcW w:w="857" w:type="dxa"/>
          </w:tcPr>
          <w:p w:rsidR="006C04E7" w:rsidRPr="006C04E7" w:rsidRDefault="006C04E7" w:rsidP="003C788A">
            <w:pPr>
              <w:ind w:left="-57" w:right="-57"/>
              <w:jc w:val="center"/>
              <w:rPr>
                <w:rFonts w:ascii="Arial" w:hAnsi="Arial" w:cs="Arial"/>
                <w:color w:val="000000"/>
                <w:sz w:val="14"/>
                <w:szCs w:val="14"/>
              </w:rPr>
            </w:pPr>
          </w:p>
        </w:tc>
        <w:tc>
          <w:tcPr>
            <w:tcW w:w="992" w:type="dxa"/>
          </w:tcPr>
          <w:p w:rsidR="006C04E7" w:rsidRPr="006C04E7" w:rsidRDefault="006C04E7" w:rsidP="003C788A">
            <w:pPr>
              <w:ind w:left="-57" w:right="-57"/>
              <w:jc w:val="center"/>
              <w:rPr>
                <w:rFonts w:ascii="Arial" w:hAnsi="Arial" w:cs="Arial"/>
                <w:color w:val="000000"/>
                <w:sz w:val="14"/>
                <w:szCs w:val="14"/>
              </w:rPr>
            </w:pPr>
          </w:p>
        </w:tc>
        <w:tc>
          <w:tcPr>
            <w:tcW w:w="1741" w:type="dxa"/>
            <w:gridSpan w:val="3"/>
            <w:vAlign w:val="center"/>
          </w:tcPr>
          <w:p w:rsidR="006C04E7" w:rsidRPr="006C04E7" w:rsidRDefault="006C04E7" w:rsidP="003C788A">
            <w:pPr>
              <w:ind w:left="-57" w:right="-57"/>
              <w:jc w:val="center"/>
              <w:rPr>
                <w:rFonts w:ascii="Arial" w:hAnsi="Arial" w:cs="Arial"/>
                <w:color w:val="000000"/>
                <w:sz w:val="14"/>
                <w:szCs w:val="14"/>
              </w:rPr>
            </w:pPr>
            <w:r w:rsidRPr="006C04E7">
              <w:rPr>
                <w:rFonts w:ascii="Arial" w:hAnsi="Arial" w:cs="Arial"/>
                <w:color w:val="000000"/>
                <w:sz w:val="14"/>
                <w:szCs w:val="14"/>
              </w:rPr>
              <w:t xml:space="preserve">Importe y porcentaje del total que se paga y garantiza con el recurso de dichos fondos </w:t>
            </w:r>
          </w:p>
        </w:tc>
      </w:tr>
      <w:tr w:rsidR="006C04E7" w:rsidRPr="006C04E7" w:rsidTr="003C788A">
        <w:trPr>
          <w:trHeight w:val="300"/>
          <w:jc w:val="center"/>
        </w:trPr>
        <w:tc>
          <w:tcPr>
            <w:tcW w:w="1686" w:type="dxa"/>
            <w:vMerge/>
            <w:vAlign w:val="center"/>
          </w:tcPr>
          <w:p w:rsidR="006C04E7" w:rsidRPr="006C04E7" w:rsidRDefault="006C04E7" w:rsidP="003C788A">
            <w:pPr>
              <w:ind w:left="-57"/>
              <w:jc w:val="center"/>
              <w:rPr>
                <w:rFonts w:ascii="Arial" w:hAnsi="Arial" w:cs="Arial"/>
                <w:color w:val="000000"/>
                <w:sz w:val="14"/>
                <w:szCs w:val="14"/>
              </w:rPr>
            </w:pPr>
          </w:p>
        </w:tc>
        <w:tc>
          <w:tcPr>
            <w:tcW w:w="709" w:type="dxa"/>
            <w:vMerge/>
          </w:tcPr>
          <w:p w:rsidR="006C04E7" w:rsidRPr="006C04E7" w:rsidRDefault="006C04E7" w:rsidP="003C788A">
            <w:pPr>
              <w:ind w:left="-57"/>
              <w:jc w:val="center"/>
              <w:rPr>
                <w:rFonts w:ascii="Arial" w:hAnsi="Arial" w:cs="Arial"/>
                <w:color w:val="000000"/>
                <w:sz w:val="14"/>
                <w:szCs w:val="14"/>
              </w:rPr>
            </w:pPr>
          </w:p>
        </w:tc>
        <w:tc>
          <w:tcPr>
            <w:tcW w:w="709" w:type="dxa"/>
            <w:vMerge/>
          </w:tcPr>
          <w:p w:rsidR="006C04E7" w:rsidRPr="006C04E7" w:rsidRDefault="006C04E7" w:rsidP="003C788A">
            <w:pPr>
              <w:ind w:left="-57"/>
              <w:jc w:val="center"/>
              <w:rPr>
                <w:rFonts w:ascii="Arial" w:hAnsi="Arial" w:cs="Arial"/>
                <w:color w:val="000000"/>
                <w:sz w:val="14"/>
                <w:szCs w:val="14"/>
              </w:rPr>
            </w:pPr>
          </w:p>
        </w:tc>
        <w:tc>
          <w:tcPr>
            <w:tcW w:w="1403" w:type="dxa"/>
            <w:vMerge/>
          </w:tcPr>
          <w:p w:rsidR="006C04E7" w:rsidRPr="006C04E7" w:rsidRDefault="006C04E7" w:rsidP="003C788A">
            <w:pPr>
              <w:ind w:left="-57"/>
              <w:jc w:val="center"/>
              <w:rPr>
                <w:rFonts w:ascii="Arial" w:hAnsi="Arial" w:cs="Arial"/>
                <w:color w:val="000000"/>
                <w:sz w:val="14"/>
                <w:szCs w:val="14"/>
              </w:rPr>
            </w:pPr>
          </w:p>
        </w:tc>
        <w:tc>
          <w:tcPr>
            <w:tcW w:w="1417" w:type="dxa"/>
            <w:vMerge/>
          </w:tcPr>
          <w:p w:rsidR="006C04E7" w:rsidRPr="006C04E7" w:rsidRDefault="006C04E7" w:rsidP="003C788A">
            <w:pPr>
              <w:ind w:left="-57"/>
              <w:jc w:val="center"/>
              <w:rPr>
                <w:rFonts w:ascii="Arial" w:hAnsi="Arial" w:cs="Arial"/>
                <w:color w:val="000000"/>
                <w:sz w:val="14"/>
                <w:szCs w:val="14"/>
              </w:rPr>
            </w:pPr>
          </w:p>
        </w:tc>
        <w:tc>
          <w:tcPr>
            <w:tcW w:w="1007" w:type="dxa"/>
            <w:vMerge/>
            <w:vAlign w:val="center"/>
          </w:tcPr>
          <w:p w:rsidR="006C04E7" w:rsidRPr="006C04E7" w:rsidRDefault="006C04E7" w:rsidP="003C788A">
            <w:pPr>
              <w:ind w:left="-57"/>
              <w:jc w:val="center"/>
              <w:rPr>
                <w:rFonts w:ascii="Arial" w:hAnsi="Arial" w:cs="Arial"/>
                <w:color w:val="000000"/>
                <w:sz w:val="14"/>
                <w:szCs w:val="14"/>
              </w:rPr>
            </w:pPr>
          </w:p>
        </w:tc>
        <w:tc>
          <w:tcPr>
            <w:tcW w:w="857" w:type="dxa"/>
          </w:tcPr>
          <w:p w:rsidR="006C04E7" w:rsidRPr="006C04E7" w:rsidRDefault="006C04E7" w:rsidP="003C788A">
            <w:pPr>
              <w:ind w:left="-57"/>
              <w:jc w:val="center"/>
              <w:rPr>
                <w:rFonts w:ascii="Arial" w:hAnsi="Arial" w:cs="Arial"/>
                <w:color w:val="000000"/>
                <w:sz w:val="14"/>
                <w:szCs w:val="14"/>
              </w:rPr>
            </w:pPr>
            <w:r w:rsidRPr="006C04E7">
              <w:rPr>
                <w:rFonts w:ascii="Arial" w:hAnsi="Arial" w:cs="Arial"/>
                <w:color w:val="000000"/>
                <w:sz w:val="14"/>
                <w:szCs w:val="14"/>
              </w:rPr>
              <w:t>Fondo</w:t>
            </w:r>
          </w:p>
        </w:tc>
        <w:tc>
          <w:tcPr>
            <w:tcW w:w="1001" w:type="dxa"/>
            <w:gridSpan w:val="2"/>
          </w:tcPr>
          <w:p w:rsidR="006C04E7" w:rsidRPr="006C04E7" w:rsidRDefault="006C04E7" w:rsidP="003C788A">
            <w:pPr>
              <w:ind w:left="-57"/>
              <w:jc w:val="center"/>
              <w:rPr>
                <w:rFonts w:ascii="Arial" w:hAnsi="Arial" w:cs="Arial"/>
                <w:color w:val="000000"/>
                <w:sz w:val="14"/>
                <w:szCs w:val="14"/>
              </w:rPr>
            </w:pPr>
            <w:r w:rsidRPr="006C04E7">
              <w:rPr>
                <w:rFonts w:ascii="Arial" w:hAnsi="Arial" w:cs="Arial"/>
                <w:color w:val="000000"/>
                <w:sz w:val="14"/>
                <w:szCs w:val="14"/>
              </w:rPr>
              <w:t xml:space="preserve">Importe Garantizado </w:t>
            </w:r>
          </w:p>
        </w:tc>
        <w:tc>
          <w:tcPr>
            <w:tcW w:w="866" w:type="dxa"/>
          </w:tcPr>
          <w:p w:rsidR="006C04E7" w:rsidRPr="006C04E7" w:rsidRDefault="006C04E7" w:rsidP="003C788A">
            <w:pPr>
              <w:ind w:left="-57"/>
              <w:jc w:val="center"/>
              <w:rPr>
                <w:rFonts w:ascii="Arial" w:hAnsi="Arial" w:cs="Arial"/>
                <w:color w:val="000000"/>
                <w:sz w:val="14"/>
                <w:szCs w:val="14"/>
              </w:rPr>
            </w:pPr>
            <w:r w:rsidRPr="006C04E7">
              <w:rPr>
                <w:rFonts w:ascii="Arial" w:hAnsi="Arial" w:cs="Arial"/>
                <w:color w:val="000000"/>
                <w:sz w:val="14"/>
                <w:szCs w:val="14"/>
              </w:rPr>
              <w:t>Importe Pagado</w:t>
            </w:r>
          </w:p>
        </w:tc>
        <w:tc>
          <w:tcPr>
            <w:tcW w:w="866" w:type="dxa"/>
          </w:tcPr>
          <w:p w:rsidR="006C04E7" w:rsidRPr="006C04E7" w:rsidRDefault="006C04E7" w:rsidP="003C788A">
            <w:pPr>
              <w:ind w:left="-57"/>
              <w:jc w:val="center"/>
              <w:rPr>
                <w:rFonts w:ascii="Arial" w:hAnsi="Arial" w:cs="Arial"/>
                <w:color w:val="000000"/>
                <w:sz w:val="14"/>
                <w:szCs w:val="14"/>
              </w:rPr>
            </w:pPr>
            <w:r w:rsidRPr="006C04E7">
              <w:rPr>
                <w:rFonts w:ascii="Arial" w:hAnsi="Arial" w:cs="Arial"/>
                <w:color w:val="000000"/>
                <w:sz w:val="14"/>
                <w:szCs w:val="14"/>
              </w:rPr>
              <w:t xml:space="preserve">% respecto al total </w:t>
            </w:r>
          </w:p>
        </w:tc>
      </w:tr>
      <w:tr w:rsidR="006C04E7" w:rsidRPr="006C04E7" w:rsidTr="003C788A">
        <w:trPr>
          <w:trHeight w:val="300"/>
          <w:jc w:val="center"/>
        </w:trPr>
        <w:tc>
          <w:tcPr>
            <w:tcW w:w="1686" w:type="dxa"/>
            <w:vAlign w:val="center"/>
          </w:tcPr>
          <w:p w:rsidR="006C04E7" w:rsidRPr="006C04E7" w:rsidRDefault="006C04E7" w:rsidP="003C788A">
            <w:pPr>
              <w:ind w:left="-57"/>
              <w:jc w:val="center"/>
              <w:rPr>
                <w:rFonts w:ascii="Arial" w:hAnsi="Arial" w:cs="Arial"/>
                <w:color w:val="000000"/>
                <w:sz w:val="14"/>
                <w:szCs w:val="14"/>
              </w:rPr>
            </w:pPr>
            <w:r w:rsidRPr="006C04E7">
              <w:rPr>
                <w:rFonts w:ascii="Arial" w:hAnsi="Arial" w:cs="Arial"/>
                <w:color w:val="000000"/>
                <w:sz w:val="14"/>
                <w:szCs w:val="14"/>
              </w:rPr>
              <w:t>SUSTITUCION DE CREDITO</w:t>
            </w:r>
          </w:p>
        </w:tc>
        <w:tc>
          <w:tcPr>
            <w:tcW w:w="709" w:type="dxa"/>
          </w:tcPr>
          <w:p w:rsidR="006C04E7" w:rsidRPr="006C04E7" w:rsidRDefault="006C04E7" w:rsidP="003C788A">
            <w:pPr>
              <w:ind w:left="-57"/>
              <w:jc w:val="center"/>
              <w:rPr>
                <w:rFonts w:ascii="Arial" w:hAnsi="Arial" w:cs="Arial"/>
                <w:color w:val="000000"/>
                <w:sz w:val="14"/>
                <w:szCs w:val="14"/>
              </w:rPr>
            </w:pPr>
            <w:r w:rsidRPr="006C04E7">
              <w:rPr>
                <w:rFonts w:ascii="Arial" w:hAnsi="Arial" w:cs="Arial"/>
                <w:color w:val="000000"/>
                <w:sz w:val="14"/>
                <w:szCs w:val="14"/>
              </w:rPr>
              <w:t>20 AÑOS</w:t>
            </w:r>
          </w:p>
        </w:tc>
        <w:tc>
          <w:tcPr>
            <w:tcW w:w="709" w:type="dxa"/>
          </w:tcPr>
          <w:p w:rsidR="006C04E7" w:rsidRPr="006C04E7" w:rsidRDefault="006C04E7" w:rsidP="003C788A">
            <w:pPr>
              <w:ind w:left="-57"/>
              <w:jc w:val="center"/>
              <w:rPr>
                <w:rFonts w:ascii="Arial" w:hAnsi="Arial" w:cs="Arial"/>
                <w:color w:val="000000"/>
                <w:sz w:val="14"/>
                <w:szCs w:val="14"/>
              </w:rPr>
            </w:pPr>
            <w:r w:rsidRPr="006C04E7">
              <w:rPr>
                <w:rFonts w:ascii="Arial" w:hAnsi="Arial" w:cs="Arial"/>
                <w:color w:val="000000"/>
                <w:sz w:val="14"/>
                <w:szCs w:val="14"/>
              </w:rPr>
              <w:t>TIIE +.45</w:t>
            </w:r>
          </w:p>
        </w:tc>
        <w:tc>
          <w:tcPr>
            <w:tcW w:w="1403" w:type="dxa"/>
          </w:tcPr>
          <w:p w:rsidR="006C04E7" w:rsidRPr="006C04E7" w:rsidRDefault="006C04E7" w:rsidP="003C788A">
            <w:pPr>
              <w:ind w:left="-57"/>
              <w:jc w:val="center"/>
              <w:rPr>
                <w:rFonts w:ascii="Arial" w:hAnsi="Arial" w:cs="Arial"/>
                <w:color w:val="000000"/>
                <w:sz w:val="14"/>
                <w:szCs w:val="14"/>
              </w:rPr>
            </w:pPr>
            <w:r w:rsidRPr="006C04E7">
              <w:rPr>
                <w:rFonts w:ascii="Arial" w:hAnsi="Arial" w:cs="Arial"/>
                <w:color w:val="000000"/>
                <w:sz w:val="14"/>
                <w:szCs w:val="14"/>
              </w:rPr>
              <w:t>OBRA PUBLICA PRODUCTIVA</w:t>
            </w:r>
          </w:p>
        </w:tc>
        <w:tc>
          <w:tcPr>
            <w:tcW w:w="1417" w:type="dxa"/>
          </w:tcPr>
          <w:p w:rsidR="006C04E7" w:rsidRPr="006C04E7" w:rsidRDefault="006C04E7" w:rsidP="003C788A">
            <w:pPr>
              <w:ind w:left="-57"/>
              <w:jc w:val="center"/>
              <w:rPr>
                <w:rFonts w:ascii="Arial" w:hAnsi="Arial" w:cs="Arial"/>
                <w:color w:val="000000"/>
                <w:sz w:val="14"/>
                <w:szCs w:val="14"/>
              </w:rPr>
            </w:pPr>
            <w:r w:rsidRPr="006C04E7">
              <w:rPr>
                <w:rFonts w:ascii="Arial" w:hAnsi="Arial" w:cs="Arial"/>
                <w:color w:val="000000"/>
                <w:sz w:val="14"/>
                <w:szCs w:val="14"/>
              </w:rPr>
              <w:t>BBVA BANCOMER</w:t>
            </w:r>
          </w:p>
        </w:tc>
        <w:tc>
          <w:tcPr>
            <w:tcW w:w="1007" w:type="dxa"/>
            <w:vAlign w:val="center"/>
          </w:tcPr>
          <w:p w:rsidR="006C04E7" w:rsidRPr="006C04E7" w:rsidRDefault="006C04E7" w:rsidP="003C788A">
            <w:pPr>
              <w:ind w:left="-57"/>
              <w:jc w:val="center"/>
              <w:rPr>
                <w:rFonts w:ascii="Arial" w:hAnsi="Arial" w:cs="Arial"/>
                <w:color w:val="000000"/>
                <w:sz w:val="14"/>
                <w:szCs w:val="14"/>
              </w:rPr>
            </w:pPr>
            <w:r w:rsidRPr="006C04E7">
              <w:rPr>
                <w:rFonts w:ascii="Arial" w:hAnsi="Arial" w:cs="Arial"/>
                <w:color w:val="000000"/>
                <w:sz w:val="14"/>
                <w:szCs w:val="14"/>
              </w:rPr>
              <w:t>1´045,576,193</w:t>
            </w:r>
          </w:p>
          <w:p w:rsidR="006C04E7" w:rsidRPr="006C04E7" w:rsidRDefault="006C04E7" w:rsidP="003C788A">
            <w:pPr>
              <w:ind w:left="-57"/>
              <w:jc w:val="center"/>
              <w:rPr>
                <w:rFonts w:ascii="Arial" w:hAnsi="Arial" w:cs="Arial"/>
                <w:color w:val="000000"/>
                <w:sz w:val="14"/>
                <w:szCs w:val="14"/>
              </w:rPr>
            </w:pPr>
          </w:p>
        </w:tc>
        <w:tc>
          <w:tcPr>
            <w:tcW w:w="857" w:type="dxa"/>
          </w:tcPr>
          <w:p w:rsidR="006C04E7" w:rsidRPr="006C04E7" w:rsidRDefault="006C04E7" w:rsidP="003C788A">
            <w:pPr>
              <w:rPr>
                <w:rFonts w:ascii="Arial" w:hAnsi="Arial" w:cs="Arial"/>
                <w:color w:val="000000"/>
                <w:sz w:val="14"/>
                <w:szCs w:val="14"/>
              </w:rPr>
            </w:pPr>
            <w:r w:rsidRPr="006C04E7">
              <w:rPr>
                <w:rFonts w:ascii="Arial" w:hAnsi="Arial" w:cs="Arial"/>
                <w:color w:val="000000"/>
                <w:sz w:val="14"/>
                <w:szCs w:val="14"/>
              </w:rPr>
              <w:t xml:space="preserve">GEQ REC PROPIO </w:t>
            </w:r>
          </w:p>
        </w:tc>
        <w:tc>
          <w:tcPr>
            <w:tcW w:w="1001" w:type="dxa"/>
            <w:gridSpan w:val="2"/>
          </w:tcPr>
          <w:p w:rsidR="006C04E7" w:rsidRPr="006C04E7" w:rsidRDefault="006C04E7" w:rsidP="003C788A">
            <w:pPr>
              <w:ind w:left="-57"/>
              <w:jc w:val="center"/>
              <w:rPr>
                <w:rFonts w:ascii="Arial" w:hAnsi="Arial" w:cs="Arial"/>
                <w:color w:val="000000"/>
                <w:sz w:val="14"/>
                <w:szCs w:val="14"/>
              </w:rPr>
            </w:pPr>
            <w:r w:rsidRPr="006C04E7">
              <w:rPr>
                <w:rFonts w:ascii="Arial" w:hAnsi="Arial" w:cs="Arial"/>
                <w:color w:val="000000"/>
                <w:sz w:val="14"/>
                <w:szCs w:val="14"/>
              </w:rPr>
              <w:t>9,454,956</w:t>
            </w:r>
          </w:p>
        </w:tc>
        <w:tc>
          <w:tcPr>
            <w:tcW w:w="866" w:type="dxa"/>
          </w:tcPr>
          <w:p w:rsidR="006C04E7" w:rsidRPr="006C04E7" w:rsidRDefault="006C04E7" w:rsidP="003C788A">
            <w:pPr>
              <w:ind w:left="-57"/>
              <w:jc w:val="center"/>
              <w:rPr>
                <w:rFonts w:ascii="Arial" w:hAnsi="Arial" w:cs="Arial"/>
                <w:color w:val="000000"/>
                <w:sz w:val="14"/>
                <w:szCs w:val="14"/>
              </w:rPr>
            </w:pPr>
            <w:r w:rsidRPr="006C04E7">
              <w:rPr>
                <w:rFonts w:ascii="Arial" w:hAnsi="Arial" w:cs="Arial"/>
                <w:color w:val="000000"/>
                <w:sz w:val="14"/>
                <w:szCs w:val="14"/>
              </w:rPr>
              <w:t>9,454,956</w:t>
            </w:r>
          </w:p>
        </w:tc>
        <w:tc>
          <w:tcPr>
            <w:tcW w:w="866" w:type="dxa"/>
          </w:tcPr>
          <w:p w:rsidR="006C04E7" w:rsidRPr="006C04E7" w:rsidRDefault="006C04E7" w:rsidP="003C788A">
            <w:pPr>
              <w:ind w:left="-57"/>
              <w:jc w:val="center"/>
              <w:rPr>
                <w:rFonts w:ascii="Arial" w:hAnsi="Arial" w:cs="Arial"/>
                <w:color w:val="000000"/>
                <w:sz w:val="14"/>
                <w:szCs w:val="14"/>
              </w:rPr>
            </w:pPr>
            <w:r w:rsidRPr="006C04E7">
              <w:rPr>
                <w:rFonts w:ascii="Arial" w:hAnsi="Arial" w:cs="Arial"/>
                <w:color w:val="000000"/>
                <w:sz w:val="14"/>
                <w:szCs w:val="14"/>
              </w:rPr>
              <w:t>.904%</w:t>
            </w:r>
          </w:p>
        </w:tc>
      </w:tr>
      <w:tr w:rsidR="006C04E7" w:rsidRPr="006C04E7" w:rsidTr="003C788A">
        <w:trPr>
          <w:trHeight w:val="300"/>
          <w:jc w:val="center"/>
        </w:trPr>
        <w:tc>
          <w:tcPr>
            <w:tcW w:w="1686" w:type="dxa"/>
            <w:vAlign w:val="center"/>
          </w:tcPr>
          <w:p w:rsidR="006C04E7" w:rsidRPr="006C04E7" w:rsidRDefault="006C04E7" w:rsidP="003C788A">
            <w:pPr>
              <w:ind w:left="-57"/>
              <w:jc w:val="center"/>
              <w:rPr>
                <w:rFonts w:ascii="Arial" w:hAnsi="Arial" w:cs="Arial"/>
                <w:color w:val="000000"/>
                <w:sz w:val="14"/>
                <w:szCs w:val="14"/>
              </w:rPr>
            </w:pPr>
            <w:r w:rsidRPr="006C04E7">
              <w:rPr>
                <w:rFonts w:ascii="Arial" w:hAnsi="Arial" w:cs="Arial"/>
                <w:color w:val="000000"/>
                <w:sz w:val="14"/>
                <w:szCs w:val="14"/>
              </w:rPr>
              <w:t>SUSTITUCION DE CREDITO</w:t>
            </w:r>
          </w:p>
        </w:tc>
        <w:tc>
          <w:tcPr>
            <w:tcW w:w="709" w:type="dxa"/>
          </w:tcPr>
          <w:p w:rsidR="006C04E7" w:rsidRPr="006C04E7" w:rsidRDefault="006C04E7" w:rsidP="003C788A">
            <w:pPr>
              <w:ind w:left="-57"/>
              <w:jc w:val="center"/>
              <w:rPr>
                <w:rFonts w:ascii="Arial" w:hAnsi="Arial" w:cs="Arial"/>
                <w:color w:val="000000"/>
                <w:sz w:val="14"/>
                <w:szCs w:val="14"/>
              </w:rPr>
            </w:pPr>
            <w:r w:rsidRPr="006C04E7">
              <w:rPr>
                <w:rFonts w:ascii="Arial" w:hAnsi="Arial" w:cs="Arial"/>
                <w:color w:val="000000"/>
                <w:sz w:val="14"/>
                <w:szCs w:val="14"/>
              </w:rPr>
              <w:t>20 AÑOS</w:t>
            </w:r>
          </w:p>
        </w:tc>
        <w:tc>
          <w:tcPr>
            <w:tcW w:w="709" w:type="dxa"/>
          </w:tcPr>
          <w:p w:rsidR="006C04E7" w:rsidRPr="006C04E7" w:rsidRDefault="006C04E7" w:rsidP="003C788A">
            <w:pPr>
              <w:ind w:left="-57"/>
              <w:jc w:val="center"/>
              <w:rPr>
                <w:rFonts w:ascii="Arial" w:hAnsi="Arial" w:cs="Arial"/>
                <w:color w:val="000000"/>
                <w:sz w:val="14"/>
                <w:szCs w:val="14"/>
              </w:rPr>
            </w:pPr>
            <w:r w:rsidRPr="006C04E7">
              <w:rPr>
                <w:rFonts w:ascii="Arial" w:hAnsi="Arial" w:cs="Arial"/>
                <w:color w:val="000000"/>
                <w:sz w:val="14"/>
                <w:szCs w:val="14"/>
              </w:rPr>
              <w:t>TIIE +.45</w:t>
            </w:r>
          </w:p>
        </w:tc>
        <w:tc>
          <w:tcPr>
            <w:tcW w:w="1403" w:type="dxa"/>
          </w:tcPr>
          <w:p w:rsidR="006C04E7" w:rsidRPr="006C04E7" w:rsidRDefault="006C04E7" w:rsidP="003C788A">
            <w:pPr>
              <w:ind w:left="-57"/>
              <w:jc w:val="center"/>
              <w:rPr>
                <w:rFonts w:ascii="Arial" w:hAnsi="Arial" w:cs="Arial"/>
                <w:color w:val="000000"/>
                <w:sz w:val="14"/>
                <w:szCs w:val="14"/>
              </w:rPr>
            </w:pPr>
            <w:r w:rsidRPr="006C04E7">
              <w:rPr>
                <w:rFonts w:ascii="Arial" w:hAnsi="Arial" w:cs="Arial"/>
                <w:color w:val="000000"/>
                <w:sz w:val="14"/>
                <w:szCs w:val="14"/>
              </w:rPr>
              <w:t>OBRA PUBLICA PRODUCTIVA</w:t>
            </w:r>
          </w:p>
        </w:tc>
        <w:tc>
          <w:tcPr>
            <w:tcW w:w="1417" w:type="dxa"/>
          </w:tcPr>
          <w:p w:rsidR="006C04E7" w:rsidRPr="006C04E7" w:rsidRDefault="006C04E7" w:rsidP="003C788A">
            <w:pPr>
              <w:ind w:left="-57"/>
              <w:jc w:val="center"/>
              <w:rPr>
                <w:rFonts w:ascii="Arial" w:hAnsi="Arial" w:cs="Arial"/>
                <w:color w:val="000000"/>
                <w:sz w:val="14"/>
                <w:szCs w:val="14"/>
              </w:rPr>
            </w:pPr>
            <w:r w:rsidRPr="006C04E7">
              <w:rPr>
                <w:rFonts w:ascii="Arial" w:hAnsi="Arial" w:cs="Arial"/>
                <w:color w:val="000000"/>
                <w:sz w:val="14"/>
                <w:szCs w:val="14"/>
              </w:rPr>
              <w:t>BBVA BANCOMER</w:t>
            </w:r>
          </w:p>
        </w:tc>
        <w:tc>
          <w:tcPr>
            <w:tcW w:w="1007" w:type="dxa"/>
            <w:vAlign w:val="center"/>
          </w:tcPr>
          <w:p w:rsidR="006C04E7" w:rsidRPr="006C04E7" w:rsidRDefault="006C04E7" w:rsidP="003C788A">
            <w:pPr>
              <w:ind w:left="-57"/>
              <w:jc w:val="center"/>
              <w:rPr>
                <w:rFonts w:ascii="Arial" w:hAnsi="Arial" w:cs="Arial"/>
                <w:color w:val="000000"/>
                <w:sz w:val="14"/>
                <w:szCs w:val="14"/>
              </w:rPr>
            </w:pPr>
            <w:r w:rsidRPr="006C04E7">
              <w:rPr>
                <w:rFonts w:ascii="Arial" w:hAnsi="Arial" w:cs="Arial"/>
                <w:color w:val="000000"/>
                <w:sz w:val="14"/>
                <w:szCs w:val="14"/>
              </w:rPr>
              <w:t>1’041,805,320</w:t>
            </w:r>
          </w:p>
        </w:tc>
        <w:tc>
          <w:tcPr>
            <w:tcW w:w="857" w:type="dxa"/>
          </w:tcPr>
          <w:p w:rsidR="006C04E7" w:rsidRPr="006C04E7" w:rsidRDefault="006C04E7" w:rsidP="003C788A">
            <w:pPr>
              <w:ind w:left="-57"/>
              <w:jc w:val="center"/>
              <w:rPr>
                <w:rFonts w:ascii="Arial" w:hAnsi="Arial" w:cs="Arial"/>
                <w:color w:val="000000"/>
                <w:sz w:val="14"/>
                <w:szCs w:val="14"/>
              </w:rPr>
            </w:pPr>
            <w:r w:rsidRPr="006C04E7">
              <w:rPr>
                <w:rFonts w:ascii="Arial" w:hAnsi="Arial" w:cs="Arial"/>
                <w:color w:val="000000"/>
                <w:sz w:val="14"/>
                <w:szCs w:val="14"/>
              </w:rPr>
              <w:t>RAMO 28</w:t>
            </w:r>
          </w:p>
        </w:tc>
        <w:tc>
          <w:tcPr>
            <w:tcW w:w="1001" w:type="dxa"/>
            <w:gridSpan w:val="2"/>
          </w:tcPr>
          <w:p w:rsidR="006C04E7" w:rsidRPr="006C04E7" w:rsidRDefault="006C04E7" w:rsidP="003C788A">
            <w:pPr>
              <w:ind w:left="-57"/>
              <w:jc w:val="center"/>
              <w:rPr>
                <w:rFonts w:ascii="Arial" w:hAnsi="Arial" w:cs="Arial"/>
                <w:color w:val="000000"/>
                <w:sz w:val="14"/>
                <w:szCs w:val="14"/>
              </w:rPr>
            </w:pPr>
            <w:r w:rsidRPr="006C04E7">
              <w:rPr>
                <w:rFonts w:ascii="Arial" w:hAnsi="Arial" w:cs="Arial"/>
                <w:color w:val="000000"/>
                <w:sz w:val="14"/>
                <w:szCs w:val="14"/>
              </w:rPr>
              <w:t xml:space="preserve">  9´332,970</w:t>
            </w:r>
          </w:p>
        </w:tc>
        <w:tc>
          <w:tcPr>
            <w:tcW w:w="866" w:type="dxa"/>
          </w:tcPr>
          <w:p w:rsidR="006C04E7" w:rsidRPr="006C04E7" w:rsidRDefault="006C04E7" w:rsidP="003C788A">
            <w:pPr>
              <w:ind w:left="-57"/>
              <w:jc w:val="center"/>
              <w:rPr>
                <w:rFonts w:ascii="Arial" w:hAnsi="Arial" w:cs="Arial"/>
                <w:color w:val="000000"/>
                <w:sz w:val="14"/>
                <w:szCs w:val="14"/>
              </w:rPr>
            </w:pPr>
            <w:r w:rsidRPr="006C04E7">
              <w:rPr>
                <w:rFonts w:ascii="Arial" w:hAnsi="Arial" w:cs="Arial"/>
                <w:color w:val="000000"/>
                <w:sz w:val="14"/>
                <w:szCs w:val="14"/>
              </w:rPr>
              <w:t>9’332,970</w:t>
            </w:r>
          </w:p>
        </w:tc>
        <w:tc>
          <w:tcPr>
            <w:tcW w:w="866" w:type="dxa"/>
          </w:tcPr>
          <w:p w:rsidR="006C04E7" w:rsidRPr="006C04E7" w:rsidRDefault="006C04E7" w:rsidP="003C788A">
            <w:pPr>
              <w:ind w:left="-57"/>
              <w:jc w:val="center"/>
              <w:rPr>
                <w:rFonts w:ascii="Arial" w:hAnsi="Arial" w:cs="Arial"/>
                <w:color w:val="000000"/>
                <w:sz w:val="14"/>
                <w:szCs w:val="14"/>
              </w:rPr>
            </w:pPr>
            <w:r w:rsidRPr="006C04E7">
              <w:rPr>
                <w:rFonts w:ascii="Arial" w:hAnsi="Arial" w:cs="Arial"/>
                <w:color w:val="000000"/>
                <w:sz w:val="14"/>
                <w:szCs w:val="14"/>
              </w:rPr>
              <w:t>.896%</w:t>
            </w:r>
          </w:p>
        </w:tc>
      </w:tr>
      <w:tr w:rsidR="006C04E7" w:rsidRPr="006C04E7" w:rsidTr="003C788A">
        <w:trPr>
          <w:trHeight w:val="300"/>
          <w:jc w:val="center"/>
        </w:trPr>
        <w:tc>
          <w:tcPr>
            <w:tcW w:w="1686" w:type="dxa"/>
            <w:vAlign w:val="center"/>
          </w:tcPr>
          <w:p w:rsidR="006C04E7" w:rsidRPr="006C04E7" w:rsidRDefault="006C04E7" w:rsidP="003C788A">
            <w:pPr>
              <w:ind w:left="-57"/>
              <w:jc w:val="center"/>
              <w:rPr>
                <w:rFonts w:ascii="Arial" w:hAnsi="Arial" w:cs="Arial"/>
                <w:color w:val="000000"/>
                <w:sz w:val="14"/>
                <w:szCs w:val="14"/>
              </w:rPr>
            </w:pPr>
            <w:r w:rsidRPr="006C04E7">
              <w:rPr>
                <w:rFonts w:ascii="Arial" w:hAnsi="Arial" w:cs="Arial"/>
                <w:color w:val="000000"/>
                <w:sz w:val="14"/>
                <w:szCs w:val="14"/>
              </w:rPr>
              <w:t>SUSTITUCION DE CREDITO</w:t>
            </w:r>
          </w:p>
        </w:tc>
        <w:tc>
          <w:tcPr>
            <w:tcW w:w="709" w:type="dxa"/>
          </w:tcPr>
          <w:p w:rsidR="006C04E7" w:rsidRPr="006C04E7" w:rsidRDefault="006C04E7" w:rsidP="003C788A">
            <w:pPr>
              <w:ind w:left="-57"/>
              <w:jc w:val="center"/>
              <w:rPr>
                <w:rFonts w:ascii="Arial" w:hAnsi="Arial" w:cs="Arial"/>
                <w:color w:val="000000"/>
                <w:sz w:val="14"/>
                <w:szCs w:val="14"/>
              </w:rPr>
            </w:pPr>
            <w:r w:rsidRPr="006C04E7">
              <w:rPr>
                <w:rFonts w:ascii="Arial" w:hAnsi="Arial" w:cs="Arial"/>
                <w:color w:val="000000"/>
                <w:sz w:val="14"/>
                <w:szCs w:val="14"/>
              </w:rPr>
              <w:t>20 AÑOS</w:t>
            </w:r>
          </w:p>
        </w:tc>
        <w:tc>
          <w:tcPr>
            <w:tcW w:w="709" w:type="dxa"/>
          </w:tcPr>
          <w:p w:rsidR="006C04E7" w:rsidRPr="006C04E7" w:rsidRDefault="006C04E7" w:rsidP="003C788A">
            <w:pPr>
              <w:ind w:left="-57"/>
              <w:jc w:val="center"/>
              <w:rPr>
                <w:rFonts w:ascii="Arial" w:hAnsi="Arial" w:cs="Arial"/>
                <w:color w:val="000000"/>
                <w:sz w:val="14"/>
                <w:szCs w:val="14"/>
              </w:rPr>
            </w:pPr>
            <w:r w:rsidRPr="006C04E7">
              <w:rPr>
                <w:rFonts w:ascii="Arial" w:hAnsi="Arial" w:cs="Arial"/>
                <w:color w:val="000000"/>
                <w:sz w:val="14"/>
                <w:szCs w:val="14"/>
              </w:rPr>
              <w:t>TIIE +.45</w:t>
            </w:r>
          </w:p>
        </w:tc>
        <w:tc>
          <w:tcPr>
            <w:tcW w:w="1403" w:type="dxa"/>
          </w:tcPr>
          <w:p w:rsidR="006C04E7" w:rsidRPr="006C04E7" w:rsidRDefault="006C04E7" w:rsidP="003C788A">
            <w:pPr>
              <w:ind w:left="-57"/>
              <w:jc w:val="center"/>
              <w:rPr>
                <w:rFonts w:ascii="Arial" w:hAnsi="Arial" w:cs="Arial"/>
                <w:color w:val="000000"/>
                <w:sz w:val="14"/>
                <w:szCs w:val="14"/>
              </w:rPr>
            </w:pPr>
            <w:r w:rsidRPr="006C04E7">
              <w:rPr>
                <w:rFonts w:ascii="Arial" w:hAnsi="Arial" w:cs="Arial"/>
                <w:color w:val="000000"/>
                <w:sz w:val="14"/>
                <w:szCs w:val="14"/>
              </w:rPr>
              <w:t>OBRA  PUBLICA PRODUCTIVA</w:t>
            </w:r>
          </w:p>
        </w:tc>
        <w:tc>
          <w:tcPr>
            <w:tcW w:w="1417" w:type="dxa"/>
          </w:tcPr>
          <w:p w:rsidR="006C04E7" w:rsidRPr="006C04E7" w:rsidRDefault="006C04E7" w:rsidP="003C788A">
            <w:pPr>
              <w:ind w:left="-57"/>
              <w:jc w:val="center"/>
              <w:rPr>
                <w:rFonts w:ascii="Arial" w:hAnsi="Arial" w:cs="Arial"/>
                <w:color w:val="000000"/>
                <w:sz w:val="14"/>
                <w:szCs w:val="14"/>
              </w:rPr>
            </w:pPr>
            <w:r w:rsidRPr="006C04E7">
              <w:rPr>
                <w:rFonts w:ascii="Arial" w:hAnsi="Arial" w:cs="Arial"/>
                <w:color w:val="000000"/>
                <w:sz w:val="14"/>
                <w:szCs w:val="14"/>
              </w:rPr>
              <w:t>BBVA BANCOMER</w:t>
            </w:r>
          </w:p>
        </w:tc>
        <w:tc>
          <w:tcPr>
            <w:tcW w:w="1007" w:type="dxa"/>
            <w:vAlign w:val="center"/>
          </w:tcPr>
          <w:p w:rsidR="006C04E7" w:rsidRPr="006C04E7" w:rsidRDefault="006C04E7" w:rsidP="003C788A">
            <w:pPr>
              <w:ind w:left="-57"/>
              <w:jc w:val="center"/>
              <w:rPr>
                <w:rFonts w:ascii="Arial" w:hAnsi="Arial" w:cs="Arial"/>
                <w:color w:val="000000"/>
                <w:sz w:val="14"/>
                <w:szCs w:val="14"/>
              </w:rPr>
            </w:pPr>
            <w:r w:rsidRPr="006C04E7">
              <w:rPr>
                <w:rFonts w:ascii="Arial" w:hAnsi="Arial" w:cs="Arial"/>
                <w:color w:val="000000"/>
                <w:sz w:val="14"/>
                <w:szCs w:val="14"/>
              </w:rPr>
              <w:t>1’013,888,902</w:t>
            </w:r>
          </w:p>
        </w:tc>
        <w:tc>
          <w:tcPr>
            <w:tcW w:w="857" w:type="dxa"/>
          </w:tcPr>
          <w:p w:rsidR="006C04E7" w:rsidRPr="006C04E7" w:rsidRDefault="006C04E7" w:rsidP="003C788A">
            <w:pPr>
              <w:ind w:left="-57"/>
              <w:jc w:val="center"/>
              <w:rPr>
                <w:rFonts w:ascii="Arial" w:hAnsi="Arial" w:cs="Arial"/>
                <w:color w:val="000000"/>
                <w:sz w:val="14"/>
                <w:szCs w:val="14"/>
              </w:rPr>
            </w:pPr>
            <w:r w:rsidRPr="006C04E7">
              <w:rPr>
                <w:rFonts w:ascii="Arial" w:hAnsi="Arial" w:cs="Arial"/>
                <w:color w:val="000000"/>
                <w:sz w:val="14"/>
                <w:szCs w:val="14"/>
              </w:rPr>
              <w:t>RAMO 23</w:t>
            </w:r>
          </w:p>
        </w:tc>
        <w:tc>
          <w:tcPr>
            <w:tcW w:w="1001" w:type="dxa"/>
            <w:gridSpan w:val="2"/>
          </w:tcPr>
          <w:p w:rsidR="006C04E7" w:rsidRPr="006C04E7" w:rsidRDefault="006C04E7" w:rsidP="003C788A">
            <w:pPr>
              <w:ind w:left="-57"/>
              <w:jc w:val="center"/>
              <w:rPr>
                <w:rFonts w:ascii="Arial" w:hAnsi="Arial" w:cs="Arial"/>
                <w:color w:val="000000"/>
                <w:sz w:val="14"/>
                <w:szCs w:val="14"/>
              </w:rPr>
            </w:pPr>
            <w:r w:rsidRPr="006C04E7">
              <w:rPr>
                <w:rFonts w:ascii="Arial" w:hAnsi="Arial" w:cs="Arial"/>
                <w:color w:val="000000"/>
                <w:sz w:val="14"/>
                <w:szCs w:val="14"/>
              </w:rPr>
              <w:t>73’424,538</w:t>
            </w:r>
          </w:p>
        </w:tc>
        <w:tc>
          <w:tcPr>
            <w:tcW w:w="866" w:type="dxa"/>
          </w:tcPr>
          <w:p w:rsidR="006C04E7" w:rsidRPr="006C04E7" w:rsidRDefault="006C04E7" w:rsidP="003C788A">
            <w:pPr>
              <w:ind w:left="-57"/>
              <w:jc w:val="center"/>
              <w:rPr>
                <w:rFonts w:ascii="Arial" w:hAnsi="Arial" w:cs="Arial"/>
                <w:color w:val="000000"/>
                <w:sz w:val="14"/>
                <w:szCs w:val="14"/>
              </w:rPr>
            </w:pPr>
            <w:r w:rsidRPr="006C04E7">
              <w:rPr>
                <w:rFonts w:ascii="Arial" w:hAnsi="Arial" w:cs="Arial"/>
                <w:color w:val="000000"/>
                <w:sz w:val="14"/>
                <w:szCs w:val="14"/>
              </w:rPr>
              <w:t>73’424,538</w:t>
            </w:r>
          </w:p>
          <w:p w:rsidR="006C04E7" w:rsidRPr="006C04E7" w:rsidRDefault="006C04E7" w:rsidP="003C788A">
            <w:pPr>
              <w:ind w:left="-57"/>
              <w:jc w:val="center"/>
              <w:rPr>
                <w:rFonts w:ascii="Arial" w:hAnsi="Arial" w:cs="Arial"/>
                <w:color w:val="000000"/>
                <w:sz w:val="14"/>
                <w:szCs w:val="14"/>
              </w:rPr>
            </w:pPr>
          </w:p>
        </w:tc>
        <w:tc>
          <w:tcPr>
            <w:tcW w:w="866" w:type="dxa"/>
          </w:tcPr>
          <w:p w:rsidR="006C04E7" w:rsidRPr="006C04E7" w:rsidRDefault="006C04E7" w:rsidP="003C788A">
            <w:pPr>
              <w:ind w:left="-57"/>
              <w:jc w:val="center"/>
              <w:rPr>
                <w:rFonts w:ascii="Arial" w:hAnsi="Arial" w:cs="Arial"/>
                <w:color w:val="000000"/>
                <w:sz w:val="14"/>
                <w:szCs w:val="14"/>
              </w:rPr>
            </w:pPr>
            <w:r w:rsidRPr="006C04E7">
              <w:rPr>
                <w:rFonts w:ascii="Arial" w:hAnsi="Arial" w:cs="Arial"/>
                <w:color w:val="000000"/>
                <w:sz w:val="14"/>
                <w:szCs w:val="14"/>
              </w:rPr>
              <w:t>7.24%</w:t>
            </w:r>
          </w:p>
        </w:tc>
      </w:tr>
      <w:tr w:rsidR="006C04E7" w:rsidRPr="006C04E7" w:rsidTr="003C788A">
        <w:trPr>
          <w:trHeight w:val="300"/>
          <w:jc w:val="center"/>
        </w:trPr>
        <w:tc>
          <w:tcPr>
            <w:tcW w:w="1686" w:type="dxa"/>
            <w:vAlign w:val="center"/>
          </w:tcPr>
          <w:p w:rsidR="006C04E7" w:rsidRPr="006C04E7" w:rsidRDefault="006C04E7" w:rsidP="003C788A">
            <w:pPr>
              <w:ind w:left="-57"/>
              <w:jc w:val="center"/>
              <w:rPr>
                <w:rFonts w:ascii="Arial" w:hAnsi="Arial" w:cs="Arial"/>
                <w:color w:val="000000"/>
                <w:sz w:val="14"/>
                <w:szCs w:val="14"/>
              </w:rPr>
            </w:pPr>
            <w:r w:rsidRPr="006C04E7">
              <w:rPr>
                <w:rFonts w:ascii="Arial" w:hAnsi="Arial" w:cs="Arial"/>
                <w:color w:val="000000"/>
                <w:sz w:val="14"/>
                <w:szCs w:val="14"/>
              </w:rPr>
              <w:t>SUSTITUCION DE CREDITO</w:t>
            </w:r>
          </w:p>
        </w:tc>
        <w:tc>
          <w:tcPr>
            <w:tcW w:w="709" w:type="dxa"/>
          </w:tcPr>
          <w:p w:rsidR="006C04E7" w:rsidRPr="006C04E7" w:rsidRDefault="006C04E7" w:rsidP="003C788A">
            <w:pPr>
              <w:ind w:left="-57"/>
              <w:jc w:val="center"/>
              <w:rPr>
                <w:rFonts w:ascii="Arial" w:hAnsi="Arial" w:cs="Arial"/>
                <w:color w:val="000000"/>
                <w:sz w:val="14"/>
                <w:szCs w:val="14"/>
              </w:rPr>
            </w:pPr>
            <w:r w:rsidRPr="006C04E7">
              <w:rPr>
                <w:rFonts w:ascii="Arial" w:hAnsi="Arial" w:cs="Arial"/>
                <w:color w:val="000000"/>
                <w:sz w:val="14"/>
                <w:szCs w:val="14"/>
              </w:rPr>
              <w:t>20 AÑOS</w:t>
            </w:r>
          </w:p>
        </w:tc>
        <w:tc>
          <w:tcPr>
            <w:tcW w:w="709" w:type="dxa"/>
          </w:tcPr>
          <w:p w:rsidR="006C04E7" w:rsidRPr="006C04E7" w:rsidRDefault="006C04E7" w:rsidP="003C788A">
            <w:pPr>
              <w:ind w:left="-57"/>
              <w:jc w:val="center"/>
              <w:rPr>
                <w:rFonts w:ascii="Arial" w:hAnsi="Arial" w:cs="Arial"/>
                <w:color w:val="000000"/>
                <w:sz w:val="14"/>
                <w:szCs w:val="14"/>
              </w:rPr>
            </w:pPr>
            <w:r w:rsidRPr="006C04E7">
              <w:rPr>
                <w:rFonts w:ascii="Arial" w:hAnsi="Arial" w:cs="Arial"/>
                <w:color w:val="000000"/>
                <w:sz w:val="14"/>
                <w:szCs w:val="14"/>
              </w:rPr>
              <w:t>TIIE +.45</w:t>
            </w:r>
          </w:p>
        </w:tc>
        <w:tc>
          <w:tcPr>
            <w:tcW w:w="1403" w:type="dxa"/>
          </w:tcPr>
          <w:p w:rsidR="006C04E7" w:rsidRPr="006C04E7" w:rsidRDefault="006C04E7" w:rsidP="003C788A">
            <w:pPr>
              <w:ind w:left="-57"/>
              <w:jc w:val="center"/>
              <w:rPr>
                <w:rFonts w:ascii="Arial" w:hAnsi="Arial" w:cs="Arial"/>
                <w:color w:val="000000"/>
                <w:sz w:val="14"/>
                <w:szCs w:val="14"/>
              </w:rPr>
            </w:pPr>
            <w:r w:rsidRPr="006C04E7">
              <w:rPr>
                <w:rFonts w:ascii="Arial" w:hAnsi="Arial" w:cs="Arial"/>
                <w:color w:val="000000"/>
                <w:sz w:val="14"/>
                <w:szCs w:val="14"/>
              </w:rPr>
              <w:t>OBRA  PUBLICA PRODUCTIVA</w:t>
            </w:r>
          </w:p>
        </w:tc>
        <w:tc>
          <w:tcPr>
            <w:tcW w:w="1417" w:type="dxa"/>
          </w:tcPr>
          <w:p w:rsidR="006C04E7" w:rsidRPr="006C04E7" w:rsidRDefault="006C04E7" w:rsidP="003C788A">
            <w:pPr>
              <w:ind w:left="-57"/>
              <w:jc w:val="center"/>
              <w:rPr>
                <w:rFonts w:ascii="Arial" w:hAnsi="Arial" w:cs="Arial"/>
                <w:color w:val="000000"/>
                <w:sz w:val="14"/>
                <w:szCs w:val="14"/>
              </w:rPr>
            </w:pPr>
            <w:r w:rsidRPr="006C04E7">
              <w:rPr>
                <w:rFonts w:ascii="Arial" w:hAnsi="Arial" w:cs="Arial"/>
                <w:color w:val="000000"/>
                <w:sz w:val="14"/>
                <w:szCs w:val="14"/>
              </w:rPr>
              <w:t>BBVA BANCOMER</w:t>
            </w:r>
          </w:p>
        </w:tc>
        <w:tc>
          <w:tcPr>
            <w:tcW w:w="1007" w:type="dxa"/>
            <w:vAlign w:val="center"/>
          </w:tcPr>
          <w:p w:rsidR="006C04E7" w:rsidRPr="006C04E7" w:rsidRDefault="006C04E7" w:rsidP="003C788A">
            <w:pPr>
              <w:ind w:left="-57"/>
              <w:jc w:val="center"/>
              <w:rPr>
                <w:rFonts w:ascii="Arial" w:hAnsi="Arial" w:cs="Arial"/>
                <w:color w:val="000000"/>
                <w:sz w:val="14"/>
                <w:szCs w:val="14"/>
              </w:rPr>
            </w:pPr>
            <w:r w:rsidRPr="006C04E7">
              <w:rPr>
                <w:rFonts w:ascii="Arial" w:hAnsi="Arial" w:cs="Arial"/>
                <w:color w:val="000000"/>
                <w:sz w:val="14"/>
                <w:szCs w:val="14"/>
              </w:rPr>
              <w:t xml:space="preserve"> 949,962,064</w:t>
            </w:r>
          </w:p>
        </w:tc>
        <w:tc>
          <w:tcPr>
            <w:tcW w:w="857" w:type="dxa"/>
          </w:tcPr>
          <w:p w:rsidR="006C04E7" w:rsidRPr="006C04E7" w:rsidRDefault="006C04E7" w:rsidP="003C788A">
            <w:pPr>
              <w:ind w:left="-57"/>
              <w:jc w:val="center"/>
              <w:rPr>
                <w:rFonts w:ascii="Arial" w:hAnsi="Arial" w:cs="Arial"/>
                <w:color w:val="000000"/>
                <w:sz w:val="14"/>
                <w:szCs w:val="14"/>
              </w:rPr>
            </w:pPr>
            <w:r w:rsidRPr="006C04E7">
              <w:rPr>
                <w:rFonts w:ascii="Arial" w:hAnsi="Arial" w:cs="Arial"/>
                <w:color w:val="000000"/>
                <w:sz w:val="14"/>
                <w:szCs w:val="14"/>
              </w:rPr>
              <w:t>RAMO 33</w:t>
            </w:r>
          </w:p>
        </w:tc>
        <w:tc>
          <w:tcPr>
            <w:tcW w:w="1001" w:type="dxa"/>
            <w:gridSpan w:val="2"/>
          </w:tcPr>
          <w:p w:rsidR="006C04E7" w:rsidRPr="006C04E7" w:rsidRDefault="006C04E7" w:rsidP="003C788A">
            <w:pPr>
              <w:ind w:left="-57"/>
              <w:jc w:val="center"/>
              <w:rPr>
                <w:rFonts w:ascii="Arial" w:hAnsi="Arial" w:cs="Arial"/>
                <w:color w:val="000000"/>
                <w:sz w:val="14"/>
                <w:szCs w:val="14"/>
              </w:rPr>
            </w:pPr>
            <w:r w:rsidRPr="006C04E7">
              <w:rPr>
                <w:rFonts w:ascii="Arial" w:hAnsi="Arial" w:cs="Arial"/>
                <w:color w:val="000000"/>
                <w:sz w:val="14"/>
                <w:szCs w:val="14"/>
              </w:rPr>
              <w:t>83’908,178</w:t>
            </w:r>
          </w:p>
        </w:tc>
        <w:tc>
          <w:tcPr>
            <w:tcW w:w="866" w:type="dxa"/>
          </w:tcPr>
          <w:p w:rsidR="006C04E7" w:rsidRPr="006C04E7" w:rsidRDefault="006C04E7" w:rsidP="003C788A">
            <w:pPr>
              <w:ind w:left="-57"/>
              <w:jc w:val="center"/>
              <w:rPr>
                <w:rFonts w:ascii="Arial" w:hAnsi="Arial" w:cs="Arial"/>
                <w:color w:val="000000"/>
                <w:sz w:val="14"/>
                <w:szCs w:val="14"/>
              </w:rPr>
            </w:pPr>
            <w:r w:rsidRPr="006C04E7">
              <w:rPr>
                <w:rFonts w:ascii="Arial" w:hAnsi="Arial" w:cs="Arial"/>
                <w:color w:val="000000"/>
                <w:sz w:val="14"/>
                <w:szCs w:val="14"/>
              </w:rPr>
              <w:t>83’908,178</w:t>
            </w:r>
          </w:p>
          <w:p w:rsidR="006C04E7" w:rsidRPr="006C04E7" w:rsidRDefault="006C04E7" w:rsidP="003C788A">
            <w:pPr>
              <w:ind w:left="-57"/>
              <w:jc w:val="center"/>
              <w:rPr>
                <w:rFonts w:ascii="Arial" w:hAnsi="Arial" w:cs="Arial"/>
                <w:color w:val="000000"/>
                <w:sz w:val="14"/>
                <w:szCs w:val="14"/>
              </w:rPr>
            </w:pPr>
          </w:p>
        </w:tc>
        <w:tc>
          <w:tcPr>
            <w:tcW w:w="866" w:type="dxa"/>
          </w:tcPr>
          <w:p w:rsidR="006C04E7" w:rsidRPr="006C04E7" w:rsidRDefault="006C04E7" w:rsidP="003C788A">
            <w:pPr>
              <w:ind w:left="-57"/>
              <w:jc w:val="center"/>
              <w:rPr>
                <w:rFonts w:ascii="Arial" w:hAnsi="Arial" w:cs="Arial"/>
                <w:color w:val="000000"/>
                <w:sz w:val="14"/>
                <w:szCs w:val="14"/>
              </w:rPr>
            </w:pPr>
            <w:r w:rsidRPr="006C04E7">
              <w:rPr>
                <w:rFonts w:ascii="Arial" w:hAnsi="Arial" w:cs="Arial"/>
                <w:color w:val="000000"/>
                <w:sz w:val="14"/>
                <w:szCs w:val="14"/>
              </w:rPr>
              <w:t>8.83%</w:t>
            </w:r>
          </w:p>
        </w:tc>
      </w:tr>
      <w:tr w:rsidR="006C04E7" w:rsidRPr="006C04E7" w:rsidTr="003C788A">
        <w:trPr>
          <w:trHeight w:val="300"/>
          <w:jc w:val="center"/>
        </w:trPr>
        <w:tc>
          <w:tcPr>
            <w:tcW w:w="1686" w:type="dxa"/>
            <w:vAlign w:val="center"/>
          </w:tcPr>
          <w:p w:rsidR="006C04E7" w:rsidRPr="006C04E7" w:rsidRDefault="006C04E7" w:rsidP="003C788A">
            <w:pPr>
              <w:ind w:left="-57"/>
              <w:jc w:val="center"/>
              <w:rPr>
                <w:rFonts w:ascii="Arial" w:hAnsi="Arial" w:cs="Arial"/>
                <w:color w:val="000000"/>
                <w:sz w:val="14"/>
                <w:szCs w:val="14"/>
              </w:rPr>
            </w:pPr>
            <w:r w:rsidRPr="006C04E7">
              <w:rPr>
                <w:rFonts w:ascii="Arial" w:hAnsi="Arial" w:cs="Arial"/>
                <w:color w:val="000000"/>
                <w:sz w:val="14"/>
                <w:szCs w:val="14"/>
              </w:rPr>
              <w:t>SUSTITUCION DE CREDITO</w:t>
            </w:r>
          </w:p>
        </w:tc>
        <w:tc>
          <w:tcPr>
            <w:tcW w:w="709" w:type="dxa"/>
          </w:tcPr>
          <w:p w:rsidR="006C04E7" w:rsidRPr="006C04E7" w:rsidRDefault="006C04E7" w:rsidP="003C788A">
            <w:pPr>
              <w:ind w:left="-57"/>
              <w:jc w:val="center"/>
              <w:rPr>
                <w:rFonts w:ascii="Arial" w:hAnsi="Arial" w:cs="Arial"/>
                <w:color w:val="000000"/>
                <w:sz w:val="14"/>
                <w:szCs w:val="14"/>
              </w:rPr>
            </w:pPr>
            <w:r w:rsidRPr="006C04E7">
              <w:rPr>
                <w:rFonts w:ascii="Arial" w:hAnsi="Arial" w:cs="Arial"/>
                <w:color w:val="000000"/>
                <w:sz w:val="14"/>
                <w:szCs w:val="14"/>
              </w:rPr>
              <w:t>20 AÑOS</w:t>
            </w:r>
          </w:p>
        </w:tc>
        <w:tc>
          <w:tcPr>
            <w:tcW w:w="709" w:type="dxa"/>
          </w:tcPr>
          <w:p w:rsidR="006C04E7" w:rsidRPr="006C04E7" w:rsidRDefault="006C04E7" w:rsidP="003C788A">
            <w:pPr>
              <w:ind w:left="-57"/>
              <w:jc w:val="center"/>
              <w:rPr>
                <w:rFonts w:ascii="Arial" w:hAnsi="Arial" w:cs="Arial"/>
                <w:color w:val="000000"/>
                <w:sz w:val="14"/>
                <w:szCs w:val="14"/>
              </w:rPr>
            </w:pPr>
            <w:r w:rsidRPr="006C04E7">
              <w:rPr>
                <w:rFonts w:ascii="Arial" w:hAnsi="Arial" w:cs="Arial"/>
                <w:color w:val="000000"/>
                <w:sz w:val="14"/>
                <w:szCs w:val="14"/>
              </w:rPr>
              <w:t>TIIE +.45</w:t>
            </w:r>
          </w:p>
        </w:tc>
        <w:tc>
          <w:tcPr>
            <w:tcW w:w="1403" w:type="dxa"/>
          </w:tcPr>
          <w:p w:rsidR="006C04E7" w:rsidRPr="006C04E7" w:rsidRDefault="006C04E7" w:rsidP="003C788A">
            <w:pPr>
              <w:ind w:left="-57"/>
              <w:jc w:val="center"/>
              <w:rPr>
                <w:rFonts w:ascii="Arial" w:hAnsi="Arial" w:cs="Arial"/>
                <w:color w:val="000000"/>
                <w:sz w:val="14"/>
                <w:szCs w:val="14"/>
              </w:rPr>
            </w:pPr>
            <w:r w:rsidRPr="006C04E7">
              <w:rPr>
                <w:rFonts w:ascii="Arial" w:hAnsi="Arial" w:cs="Arial"/>
                <w:color w:val="000000"/>
                <w:sz w:val="14"/>
                <w:szCs w:val="14"/>
              </w:rPr>
              <w:t>OBRA PUBLICA PRODUCTIVA</w:t>
            </w:r>
          </w:p>
        </w:tc>
        <w:tc>
          <w:tcPr>
            <w:tcW w:w="1417" w:type="dxa"/>
          </w:tcPr>
          <w:p w:rsidR="006C04E7" w:rsidRPr="006C04E7" w:rsidRDefault="006C04E7" w:rsidP="003C788A">
            <w:pPr>
              <w:ind w:left="-57"/>
              <w:jc w:val="center"/>
              <w:rPr>
                <w:rFonts w:ascii="Arial" w:hAnsi="Arial" w:cs="Arial"/>
                <w:color w:val="000000"/>
                <w:sz w:val="14"/>
                <w:szCs w:val="14"/>
              </w:rPr>
            </w:pPr>
            <w:r w:rsidRPr="006C04E7">
              <w:rPr>
                <w:rFonts w:ascii="Arial" w:hAnsi="Arial" w:cs="Arial"/>
                <w:color w:val="000000"/>
                <w:sz w:val="14"/>
                <w:szCs w:val="14"/>
              </w:rPr>
              <w:t>BBVA BANCOMER</w:t>
            </w:r>
          </w:p>
        </w:tc>
        <w:tc>
          <w:tcPr>
            <w:tcW w:w="1007" w:type="dxa"/>
            <w:vAlign w:val="center"/>
          </w:tcPr>
          <w:p w:rsidR="006C04E7" w:rsidRPr="006C04E7" w:rsidRDefault="006C04E7" w:rsidP="003C788A">
            <w:pPr>
              <w:ind w:left="-57"/>
              <w:jc w:val="center"/>
              <w:rPr>
                <w:rFonts w:ascii="Arial" w:hAnsi="Arial" w:cs="Arial"/>
                <w:color w:val="000000"/>
                <w:sz w:val="14"/>
                <w:szCs w:val="14"/>
              </w:rPr>
            </w:pPr>
            <w:r w:rsidRPr="006C04E7">
              <w:rPr>
                <w:rFonts w:ascii="Arial" w:hAnsi="Arial" w:cs="Arial"/>
                <w:color w:val="000000"/>
                <w:sz w:val="14"/>
                <w:szCs w:val="14"/>
              </w:rPr>
              <w:t>701,067,582</w:t>
            </w:r>
          </w:p>
        </w:tc>
        <w:tc>
          <w:tcPr>
            <w:tcW w:w="857" w:type="dxa"/>
          </w:tcPr>
          <w:p w:rsidR="006C04E7" w:rsidRPr="006C04E7" w:rsidRDefault="006C04E7" w:rsidP="003C788A">
            <w:pPr>
              <w:ind w:left="-57"/>
              <w:jc w:val="center"/>
              <w:rPr>
                <w:rFonts w:ascii="Arial" w:hAnsi="Arial" w:cs="Arial"/>
                <w:color w:val="000000"/>
                <w:sz w:val="14"/>
                <w:szCs w:val="14"/>
              </w:rPr>
            </w:pPr>
            <w:r w:rsidRPr="006C04E7">
              <w:rPr>
                <w:rFonts w:ascii="Arial" w:hAnsi="Arial" w:cs="Arial"/>
                <w:color w:val="000000"/>
                <w:sz w:val="14"/>
                <w:szCs w:val="14"/>
              </w:rPr>
              <w:t>RAMO 28</w:t>
            </w:r>
          </w:p>
        </w:tc>
        <w:tc>
          <w:tcPr>
            <w:tcW w:w="1001" w:type="dxa"/>
            <w:gridSpan w:val="2"/>
          </w:tcPr>
          <w:p w:rsidR="006C04E7" w:rsidRPr="006C04E7" w:rsidRDefault="006C04E7" w:rsidP="003C788A">
            <w:pPr>
              <w:ind w:left="-57"/>
              <w:jc w:val="center"/>
              <w:rPr>
                <w:rFonts w:ascii="Arial" w:hAnsi="Arial" w:cs="Arial"/>
                <w:color w:val="000000"/>
                <w:sz w:val="14"/>
                <w:szCs w:val="14"/>
              </w:rPr>
            </w:pPr>
            <w:r w:rsidRPr="006C04E7">
              <w:rPr>
                <w:rFonts w:ascii="Arial" w:hAnsi="Arial" w:cs="Arial"/>
                <w:color w:val="000000"/>
                <w:sz w:val="14"/>
                <w:szCs w:val="14"/>
              </w:rPr>
              <w:t>248´894,483</w:t>
            </w:r>
          </w:p>
        </w:tc>
        <w:tc>
          <w:tcPr>
            <w:tcW w:w="866" w:type="dxa"/>
          </w:tcPr>
          <w:p w:rsidR="006C04E7" w:rsidRPr="006C04E7" w:rsidRDefault="006C04E7" w:rsidP="003C788A">
            <w:pPr>
              <w:ind w:left="-57"/>
              <w:jc w:val="center"/>
              <w:rPr>
                <w:rFonts w:ascii="Arial" w:hAnsi="Arial" w:cs="Arial"/>
                <w:color w:val="000000"/>
                <w:sz w:val="14"/>
                <w:szCs w:val="14"/>
              </w:rPr>
            </w:pPr>
            <w:r w:rsidRPr="006C04E7">
              <w:rPr>
                <w:rFonts w:ascii="Arial" w:hAnsi="Arial" w:cs="Arial"/>
                <w:color w:val="000000"/>
                <w:sz w:val="14"/>
                <w:szCs w:val="14"/>
              </w:rPr>
              <w:t>248’894,482</w:t>
            </w:r>
          </w:p>
        </w:tc>
        <w:tc>
          <w:tcPr>
            <w:tcW w:w="866" w:type="dxa"/>
          </w:tcPr>
          <w:p w:rsidR="006C04E7" w:rsidRPr="006C04E7" w:rsidRDefault="006C04E7" w:rsidP="003C788A">
            <w:pPr>
              <w:ind w:left="-57"/>
              <w:jc w:val="center"/>
              <w:rPr>
                <w:rFonts w:ascii="Arial" w:hAnsi="Arial" w:cs="Arial"/>
                <w:color w:val="000000"/>
                <w:sz w:val="14"/>
                <w:szCs w:val="14"/>
              </w:rPr>
            </w:pPr>
            <w:r w:rsidRPr="006C04E7">
              <w:rPr>
                <w:rFonts w:ascii="Arial" w:hAnsi="Arial" w:cs="Arial"/>
                <w:color w:val="000000"/>
                <w:sz w:val="14"/>
                <w:szCs w:val="14"/>
              </w:rPr>
              <w:t>35.50%</w:t>
            </w:r>
          </w:p>
        </w:tc>
      </w:tr>
    </w:tbl>
    <w:p w:rsidR="006C04E7" w:rsidRDefault="006C04E7" w:rsidP="006C04E7">
      <w:pPr>
        <w:spacing w:before="120" w:after="120" w:line="240" w:lineRule="exact"/>
        <w:jc w:val="both"/>
        <w:rPr>
          <w:rFonts w:ascii="Arial" w:eastAsia="Calibri" w:hAnsi="Arial" w:cs="Arial"/>
          <w:b/>
          <w:spacing w:val="-1"/>
          <w:sz w:val="17"/>
          <w:szCs w:val="17"/>
        </w:rPr>
      </w:pPr>
    </w:p>
    <w:p w:rsidR="00822D46" w:rsidRPr="00B660A3" w:rsidRDefault="00822D46" w:rsidP="00822D46">
      <w:pPr>
        <w:autoSpaceDE w:val="0"/>
        <w:autoSpaceDN w:val="0"/>
        <w:adjustRightInd w:val="0"/>
        <w:jc w:val="both"/>
        <w:rPr>
          <w:rFonts w:ascii="Arial" w:hAnsi="Arial" w:cs="Arial"/>
          <w:sz w:val="17"/>
          <w:szCs w:val="17"/>
          <w:lang w:val="es-ES"/>
        </w:rPr>
      </w:pPr>
    </w:p>
    <w:p w:rsidR="00822D46" w:rsidRPr="00B660A3" w:rsidRDefault="00822D46" w:rsidP="003A59E1">
      <w:pPr>
        <w:pStyle w:val="Prrafodelista"/>
        <w:numPr>
          <w:ilvl w:val="0"/>
          <w:numId w:val="12"/>
        </w:numPr>
        <w:autoSpaceDE w:val="0"/>
        <w:autoSpaceDN w:val="0"/>
        <w:adjustRightInd w:val="0"/>
        <w:ind w:left="357" w:right="-851" w:hanging="357"/>
        <w:jc w:val="both"/>
        <w:rPr>
          <w:rFonts w:ascii="Arial" w:hAnsi="Arial" w:cs="Arial"/>
          <w:sz w:val="17"/>
          <w:szCs w:val="17"/>
        </w:rPr>
      </w:pPr>
      <w:r w:rsidRPr="00B660A3">
        <w:rPr>
          <w:rFonts w:ascii="Arial" w:hAnsi="Arial" w:cs="Arial"/>
          <w:sz w:val="17"/>
          <w:szCs w:val="17"/>
        </w:rPr>
        <w:t>La reducción del saldo de su deuda pública bruta total con motivo de cada una de las amortizaciones a que se refiere este artículo, con relación al registrado al 31 de diciembre del ejercicio fiscal anterior.</w:t>
      </w:r>
    </w:p>
    <w:p w:rsidR="00822D46" w:rsidRPr="00B660A3" w:rsidRDefault="00822D46" w:rsidP="00822D46">
      <w:pPr>
        <w:autoSpaceDE w:val="0"/>
        <w:autoSpaceDN w:val="0"/>
        <w:adjustRightInd w:val="0"/>
        <w:rPr>
          <w:rFonts w:ascii="Arial" w:hAnsi="Arial" w:cs="Arial"/>
          <w:sz w:val="17"/>
          <w:szCs w:val="17"/>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701"/>
      </w:tblGrid>
      <w:tr w:rsidR="0081796F" w:rsidRPr="0081796F" w:rsidTr="003C788A">
        <w:trPr>
          <w:jc w:val="center"/>
        </w:trPr>
        <w:tc>
          <w:tcPr>
            <w:tcW w:w="4503" w:type="dxa"/>
          </w:tcPr>
          <w:p w:rsidR="0081796F" w:rsidRPr="0081796F" w:rsidRDefault="0081796F" w:rsidP="003C788A">
            <w:pPr>
              <w:autoSpaceDE w:val="0"/>
              <w:autoSpaceDN w:val="0"/>
              <w:adjustRightInd w:val="0"/>
              <w:jc w:val="both"/>
              <w:rPr>
                <w:rFonts w:ascii="Arial" w:hAnsi="Arial" w:cs="Arial"/>
                <w:sz w:val="18"/>
                <w:szCs w:val="18"/>
              </w:rPr>
            </w:pPr>
          </w:p>
        </w:tc>
        <w:tc>
          <w:tcPr>
            <w:tcW w:w="1701" w:type="dxa"/>
          </w:tcPr>
          <w:p w:rsidR="0081796F" w:rsidRPr="0081796F" w:rsidRDefault="0081796F" w:rsidP="003C788A">
            <w:pPr>
              <w:autoSpaceDE w:val="0"/>
              <w:autoSpaceDN w:val="0"/>
              <w:adjustRightInd w:val="0"/>
              <w:jc w:val="center"/>
              <w:rPr>
                <w:rFonts w:ascii="Arial" w:hAnsi="Arial" w:cs="Arial"/>
                <w:sz w:val="18"/>
                <w:szCs w:val="18"/>
                <w:lang w:val="es-ES"/>
              </w:rPr>
            </w:pPr>
            <w:r w:rsidRPr="0081796F">
              <w:rPr>
                <w:rFonts w:ascii="Arial" w:hAnsi="Arial" w:cs="Arial"/>
                <w:sz w:val="18"/>
                <w:szCs w:val="18"/>
                <w:lang w:val="es-ES"/>
              </w:rPr>
              <w:t>Importe</w:t>
            </w:r>
          </w:p>
        </w:tc>
      </w:tr>
      <w:tr w:rsidR="0081796F" w:rsidRPr="0081796F" w:rsidTr="003C788A">
        <w:trPr>
          <w:jc w:val="center"/>
        </w:trPr>
        <w:tc>
          <w:tcPr>
            <w:tcW w:w="4503" w:type="dxa"/>
          </w:tcPr>
          <w:p w:rsidR="0081796F" w:rsidRPr="0081796F" w:rsidRDefault="0081796F" w:rsidP="003C788A">
            <w:pPr>
              <w:autoSpaceDE w:val="0"/>
              <w:autoSpaceDN w:val="0"/>
              <w:adjustRightInd w:val="0"/>
              <w:jc w:val="both"/>
              <w:rPr>
                <w:rFonts w:ascii="Arial" w:hAnsi="Arial" w:cs="Arial"/>
                <w:sz w:val="18"/>
                <w:szCs w:val="18"/>
                <w:lang w:val="es-ES"/>
              </w:rPr>
            </w:pPr>
            <w:r w:rsidRPr="0081796F">
              <w:rPr>
                <w:rFonts w:ascii="Arial" w:hAnsi="Arial" w:cs="Arial"/>
                <w:sz w:val="18"/>
                <w:szCs w:val="18"/>
                <w:lang w:val="es-ES"/>
              </w:rPr>
              <w:t>Deuda Pública Bruta Total al 31 de diciembre del 2016</w:t>
            </w:r>
          </w:p>
        </w:tc>
        <w:tc>
          <w:tcPr>
            <w:tcW w:w="1701" w:type="dxa"/>
          </w:tcPr>
          <w:p w:rsidR="0081796F" w:rsidRPr="0081796F" w:rsidRDefault="0081796F" w:rsidP="003C788A">
            <w:pPr>
              <w:autoSpaceDE w:val="0"/>
              <w:autoSpaceDN w:val="0"/>
              <w:adjustRightInd w:val="0"/>
              <w:jc w:val="both"/>
              <w:rPr>
                <w:rFonts w:ascii="Arial" w:hAnsi="Arial" w:cs="Arial"/>
                <w:sz w:val="18"/>
                <w:szCs w:val="18"/>
                <w:lang w:val="es-ES"/>
              </w:rPr>
            </w:pPr>
            <w:r w:rsidRPr="0081796F">
              <w:rPr>
                <w:rFonts w:ascii="Arial" w:hAnsi="Arial" w:cs="Arial"/>
                <w:sz w:val="18"/>
                <w:szCs w:val="18"/>
                <w:lang w:val="es-ES"/>
              </w:rPr>
              <w:t>1’049,295,003</w:t>
            </w:r>
          </w:p>
        </w:tc>
      </w:tr>
      <w:tr w:rsidR="0081796F" w:rsidRPr="0081796F" w:rsidTr="003C788A">
        <w:trPr>
          <w:jc w:val="center"/>
        </w:trPr>
        <w:tc>
          <w:tcPr>
            <w:tcW w:w="4503" w:type="dxa"/>
          </w:tcPr>
          <w:p w:rsidR="0081796F" w:rsidRPr="0081796F" w:rsidRDefault="0081796F" w:rsidP="003C788A">
            <w:pPr>
              <w:autoSpaceDE w:val="0"/>
              <w:autoSpaceDN w:val="0"/>
              <w:adjustRightInd w:val="0"/>
              <w:jc w:val="both"/>
              <w:rPr>
                <w:rFonts w:ascii="Arial" w:hAnsi="Arial" w:cs="Arial"/>
                <w:sz w:val="18"/>
                <w:szCs w:val="18"/>
                <w:lang w:val="es-ES"/>
              </w:rPr>
            </w:pPr>
            <w:r w:rsidRPr="0081796F">
              <w:rPr>
                <w:rFonts w:ascii="Arial" w:hAnsi="Arial" w:cs="Arial"/>
                <w:sz w:val="18"/>
                <w:szCs w:val="18"/>
                <w:lang w:val="es-ES"/>
              </w:rPr>
              <w:t>(-)Amortización 1</w:t>
            </w:r>
          </w:p>
        </w:tc>
        <w:tc>
          <w:tcPr>
            <w:tcW w:w="1701" w:type="dxa"/>
          </w:tcPr>
          <w:p w:rsidR="0081796F" w:rsidRPr="0081796F" w:rsidRDefault="0081796F" w:rsidP="003C788A">
            <w:pPr>
              <w:autoSpaceDE w:val="0"/>
              <w:autoSpaceDN w:val="0"/>
              <w:adjustRightInd w:val="0"/>
              <w:jc w:val="both"/>
              <w:rPr>
                <w:rFonts w:ascii="Arial" w:hAnsi="Arial" w:cs="Arial"/>
                <w:sz w:val="18"/>
                <w:szCs w:val="18"/>
                <w:lang w:val="es-ES"/>
              </w:rPr>
            </w:pPr>
            <w:r w:rsidRPr="0081796F">
              <w:rPr>
                <w:rFonts w:ascii="Arial" w:hAnsi="Arial" w:cs="Arial"/>
                <w:sz w:val="18"/>
                <w:szCs w:val="18"/>
                <w:lang w:val="es-ES"/>
              </w:rPr>
              <w:t xml:space="preserve">       3’718,810</w:t>
            </w:r>
          </w:p>
        </w:tc>
      </w:tr>
      <w:tr w:rsidR="0081796F" w:rsidRPr="0081796F" w:rsidTr="003C788A">
        <w:trPr>
          <w:jc w:val="center"/>
        </w:trPr>
        <w:tc>
          <w:tcPr>
            <w:tcW w:w="4503" w:type="dxa"/>
          </w:tcPr>
          <w:p w:rsidR="0081796F" w:rsidRPr="0081796F" w:rsidRDefault="0081796F" w:rsidP="003C788A">
            <w:pPr>
              <w:autoSpaceDE w:val="0"/>
              <w:autoSpaceDN w:val="0"/>
              <w:adjustRightInd w:val="0"/>
              <w:jc w:val="both"/>
              <w:rPr>
                <w:rFonts w:ascii="Arial" w:hAnsi="Arial" w:cs="Arial"/>
                <w:sz w:val="18"/>
                <w:szCs w:val="18"/>
                <w:lang w:val="es-ES"/>
              </w:rPr>
            </w:pPr>
            <w:r w:rsidRPr="0081796F">
              <w:rPr>
                <w:rFonts w:ascii="Arial" w:hAnsi="Arial" w:cs="Arial"/>
                <w:sz w:val="18"/>
                <w:szCs w:val="18"/>
                <w:lang w:val="es-ES"/>
              </w:rPr>
              <w:t>Deuda Pública Bruta Total descontando la amortización 1</w:t>
            </w:r>
          </w:p>
        </w:tc>
        <w:tc>
          <w:tcPr>
            <w:tcW w:w="1701" w:type="dxa"/>
          </w:tcPr>
          <w:p w:rsidR="0081796F" w:rsidRPr="0081796F" w:rsidRDefault="0081796F" w:rsidP="003C788A">
            <w:pPr>
              <w:autoSpaceDE w:val="0"/>
              <w:autoSpaceDN w:val="0"/>
              <w:adjustRightInd w:val="0"/>
              <w:jc w:val="both"/>
              <w:rPr>
                <w:rFonts w:ascii="Arial" w:hAnsi="Arial" w:cs="Arial"/>
                <w:sz w:val="18"/>
                <w:szCs w:val="18"/>
                <w:lang w:val="es-ES"/>
              </w:rPr>
            </w:pPr>
            <w:r w:rsidRPr="0081796F">
              <w:rPr>
                <w:rFonts w:ascii="Arial" w:hAnsi="Arial" w:cs="Arial"/>
                <w:sz w:val="18"/>
                <w:szCs w:val="18"/>
                <w:lang w:val="es-ES"/>
              </w:rPr>
              <w:t>1’045,576,193</w:t>
            </w:r>
          </w:p>
        </w:tc>
      </w:tr>
      <w:tr w:rsidR="0081796F" w:rsidRPr="0081796F" w:rsidTr="003C788A">
        <w:trPr>
          <w:jc w:val="center"/>
        </w:trPr>
        <w:tc>
          <w:tcPr>
            <w:tcW w:w="4503" w:type="dxa"/>
          </w:tcPr>
          <w:p w:rsidR="0081796F" w:rsidRPr="0081796F" w:rsidRDefault="0081796F" w:rsidP="003C788A">
            <w:pPr>
              <w:autoSpaceDE w:val="0"/>
              <w:autoSpaceDN w:val="0"/>
              <w:adjustRightInd w:val="0"/>
              <w:jc w:val="both"/>
              <w:rPr>
                <w:rFonts w:ascii="Arial" w:hAnsi="Arial" w:cs="Arial"/>
                <w:sz w:val="18"/>
                <w:szCs w:val="18"/>
                <w:lang w:val="es-ES"/>
              </w:rPr>
            </w:pPr>
            <w:r w:rsidRPr="0081796F">
              <w:rPr>
                <w:rFonts w:ascii="Arial" w:hAnsi="Arial" w:cs="Arial"/>
                <w:sz w:val="18"/>
                <w:szCs w:val="18"/>
                <w:lang w:val="es-ES"/>
              </w:rPr>
              <w:t>(-)Amortización 2</w:t>
            </w:r>
          </w:p>
        </w:tc>
        <w:tc>
          <w:tcPr>
            <w:tcW w:w="1701" w:type="dxa"/>
          </w:tcPr>
          <w:p w:rsidR="0081796F" w:rsidRPr="0081796F" w:rsidRDefault="0081796F" w:rsidP="003C788A">
            <w:pPr>
              <w:autoSpaceDE w:val="0"/>
              <w:autoSpaceDN w:val="0"/>
              <w:adjustRightInd w:val="0"/>
              <w:jc w:val="both"/>
              <w:rPr>
                <w:rFonts w:ascii="Arial" w:hAnsi="Arial" w:cs="Arial"/>
                <w:sz w:val="18"/>
                <w:szCs w:val="18"/>
                <w:lang w:val="es-ES"/>
              </w:rPr>
            </w:pPr>
            <w:r w:rsidRPr="0081796F">
              <w:rPr>
                <w:rFonts w:ascii="Arial" w:hAnsi="Arial" w:cs="Arial"/>
                <w:sz w:val="18"/>
                <w:szCs w:val="18"/>
                <w:lang w:val="es-ES"/>
              </w:rPr>
              <w:t xml:space="preserve">       3’770,873</w:t>
            </w:r>
          </w:p>
        </w:tc>
      </w:tr>
      <w:tr w:rsidR="0081796F" w:rsidRPr="0081796F" w:rsidTr="003C788A">
        <w:trPr>
          <w:jc w:val="center"/>
        </w:trPr>
        <w:tc>
          <w:tcPr>
            <w:tcW w:w="4503" w:type="dxa"/>
          </w:tcPr>
          <w:p w:rsidR="0081796F" w:rsidRPr="0081796F" w:rsidRDefault="0081796F" w:rsidP="003C788A">
            <w:pPr>
              <w:autoSpaceDE w:val="0"/>
              <w:autoSpaceDN w:val="0"/>
              <w:adjustRightInd w:val="0"/>
              <w:jc w:val="both"/>
              <w:rPr>
                <w:rFonts w:ascii="Arial" w:hAnsi="Arial" w:cs="Arial"/>
                <w:sz w:val="18"/>
                <w:szCs w:val="18"/>
                <w:lang w:val="es-ES"/>
              </w:rPr>
            </w:pPr>
            <w:r w:rsidRPr="0081796F">
              <w:rPr>
                <w:rFonts w:ascii="Arial" w:hAnsi="Arial" w:cs="Arial"/>
                <w:sz w:val="18"/>
                <w:szCs w:val="18"/>
                <w:lang w:val="es-ES"/>
              </w:rPr>
              <w:t>Deuda Pública Bruta Total descontando la amortización 2</w:t>
            </w:r>
          </w:p>
        </w:tc>
        <w:tc>
          <w:tcPr>
            <w:tcW w:w="1701" w:type="dxa"/>
          </w:tcPr>
          <w:p w:rsidR="0081796F" w:rsidRPr="0081796F" w:rsidRDefault="0081796F" w:rsidP="003C788A">
            <w:pPr>
              <w:autoSpaceDE w:val="0"/>
              <w:autoSpaceDN w:val="0"/>
              <w:adjustRightInd w:val="0"/>
              <w:jc w:val="both"/>
              <w:rPr>
                <w:rFonts w:ascii="Arial" w:hAnsi="Arial" w:cs="Arial"/>
                <w:sz w:val="18"/>
                <w:szCs w:val="18"/>
                <w:lang w:val="es-ES"/>
              </w:rPr>
            </w:pPr>
            <w:r w:rsidRPr="0081796F">
              <w:rPr>
                <w:rFonts w:ascii="Arial" w:hAnsi="Arial" w:cs="Arial"/>
                <w:sz w:val="18"/>
                <w:szCs w:val="18"/>
                <w:lang w:val="es-ES"/>
              </w:rPr>
              <w:t>1’041,805,320</w:t>
            </w:r>
          </w:p>
        </w:tc>
      </w:tr>
      <w:tr w:rsidR="0081796F" w:rsidRPr="0081796F" w:rsidTr="003C788A">
        <w:trPr>
          <w:jc w:val="center"/>
        </w:trPr>
        <w:tc>
          <w:tcPr>
            <w:tcW w:w="4503" w:type="dxa"/>
          </w:tcPr>
          <w:p w:rsidR="0081796F" w:rsidRPr="0081796F" w:rsidRDefault="0081796F" w:rsidP="003C788A">
            <w:pPr>
              <w:autoSpaceDE w:val="0"/>
              <w:autoSpaceDN w:val="0"/>
              <w:adjustRightInd w:val="0"/>
              <w:jc w:val="both"/>
              <w:rPr>
                <w:rFonts w:ascii="Arial" w:hAnsi="Arial" w:cs="Arial"/>
                <w:sz w:val="18"/>
                <w:szCs w:val="18"/>
                <w:lang w:val="es-ES"/>
              </w:rPr>
            </w:pPr>
            <w:r w:rsidRPr="0081796F">
              <w:rPr>
                <w:rFonts w:ascii="Arial" w:hAnsi="Arial" w:cs="Arial"/>
                <w:sz w:val="18"/>
                <w:szCs w:val="18"/>
                <w:lang w:val="es-ES"/>
              </w:rPr>
              <w:t>(-)Amortización 3</w:t>
            </w:r>
          </w:p>
        </w:tc>
        <w:tc>
          <w:tcPr>
            <w:tcW w:w="1701" w:type="dxa"/>
          </w:tcPr>
          <w:p w:rsidR="0081796F" w:rsidRPr="0081796F" w:rsidRDefault="0081796F" w:rsidP="003C788A">
            <w:pPr>
              <w:autoSpaceDE w:val="0"/>
              <w:autoSpaceDN w:val="0"/>
              <w:adjustRightInd w:val="0"/>
              <w:jc w:val="both"/>
              <w:rPr>
                <w:rFonts w:ascii="Arial" w:hAnsi="Arial" w:cs="Arial"/>
                <w:sz w:val="18"/>
                <w:szCs w:val="18"/>
                <w:lang w:val="es-ES"/>
              </w:rPr>
            </w:pPr>
            <w:r w:rsidRPr="0081796F">
              <w:rPr>
                <w:rFonts w:ascii="Arial" w:hAnsi="Arial" w:cs="Arial"/>
                <w:sz w:val="18"/>
                <w:szCs w:val="18"/>
                <w:lang w:val="es-ES"/>
              </w:rPr>
              <w:t xml:space="preserve">       3’823,666</w:t>
            </w:r>
          </w:p>
        </w:tc>
      </w:tr>
      <w:tr w:rsidR="0081796F" w:rsidRPr="0081796F" w:rsidTr="003C788A">
        <w:trPr>
          <w:jc w:val="center"/>
        </w:trPr>
        <w:tc>
          <w:tcPr>
            <w:tcW w:w="4503" w:type="dxa"/>
          </w:tcPr>
          <w:p w:rsidR="0081796F" w:rsidRPr="0081796F" w:rsidRDefault="0081796F" w:rsidP="003C788A">
            <w:pPr>
              <w:autoSpaceDE w:val="0"/>
              <w:autoSpaceDN w:val="0"/>
              <w:adjustRightInd w:val="0"/>
              <w:jc w:val="both"/>
              <w:rPr>
                <w:rFonts w:ascii="Arial" w:hAnsi="Arial" w:cs="Arial"/>
                <w:sz w:val="18"/>
                <w:szCs w:val="18"/>
                <w:lang w:val="es-ES"/>
              </w:rPr>
            </w:pPr>
            <w:r w:rsidRPr="0081796F">
              <w:rPr>
                <w:rFonts w:ascii="Arial" w:hAnsi="Arial" w:cs="Arial"/>
                <w:sz w:val="18"/>
                <w:szCs w:val="18"/>
                <w:lang w:val="es-ES"/>
              </w:rPr>
              <w:t>Deuda Pública Bruta Total descontando la amortización 3</w:t>
            </w:r>
          </w:p>
        </w:tc>
        <w:tc>
          <w:tcPr>
            <w:tcW w:w="1701" w:type="dxa"/>
          </w:tcPr>
          <w:p w:rsidR="0081796F" w:rsidRPr="0081796F" w:rsidRDefault="0081796F" w:rsidP="003C788A">
            <w:pPr>
              <w:autoSpaceDE w:val="0"/>
              <w:autoSpaceDN w:val="0"/>
              <w:adjustRightInd w:val="0"/>
              <w:jc w:val="both"/>
              <w:rPr>
                <w:rFonts w:ascii="Arial" w:hAnsi="Arial" w:cs="Arial"/>
                <w:sz w:val="18"/>
                <w:szCs w:val="18"/>
                <w:lang w:val="es-ES"/>
              </w:rPr>
            </w:pPr>
            <w:r w:rsidRPr="0081796F">
              <w:rPr>
                <w:rFonts w:ascii="Arial" w:hAnsi="Arial" w:cs="Arial"/>
                <w:sz w:val="18"/>
                <w:szCs w:val="18"/>
                <w:lang w:val="es-ES"/>
              </w:rPr>
              <w:t>1’037,981,654</w:t>
            </w:r>
          </w:p>
        </w:tc>
      </w:tr>
      <w:tr w:rsidR="0081796F" w:rsidRPr="0081796F" w:rsidTr="003C788A">
        <w:trPr>
          <w:jc w:val="center"/>
        </w:trPr>
        <w:tc>
          <w:tcPr>
            <w:tcW w:w="4503" w:type="dxa"/>
          </w:tcPr>
          <w:p w:rsidR="0081796F" w:rsidRPr="0081796F" w:rsidRDefault="0081796F" w:rsidP="003C788A">
            <w:pPr>
              <w:autoSpaceDE w:val="0"/>
              <w:autoSpaceDN w:val="0"/>
              <w:adjustRightInd w:val="0"/>
              <w:jc w:val="both"/>
              <w:rPr>
                <w:rFonts w:ascii="Arial" w:hAnsi="Arial" w:cs="Arial"/>
                <w:sz w:val="18"/>
                <w:szCs w:val="18"/>
                <w:lang w:val="es-ES"/>
              </w:rPr>
            </w:pPr>
            <w:r w:rsidRPr="0081796F">
              <w:rPr>
                <w:rFonts w:ascii="Arial" w:hAnsi="Arial" w:cs="Arial"/>
                <w:sz w:val="18"/>
                <w:szCs w:val="18"/>
                <w:lang w:val="es-ES"/>
              </w:rPr>
              <w:t>(-)Amortización 4</w:t>
            </w:r>
          </w:p>
        </w:tc>
        <w:tc>
          <w:tcPr>
            <w:tcW w:w="1701" w:type="dxa"/>
          </w:tcPr>
          <w:p w:rsidR="0081796F" w:rsidRPr="0081796F" w:rsidRDefault="0081796F" w:rsidP="003C788A">
            <w:pPr>
              <w:autoSpaceDE w:val="0"/>
              <w:autoSpaceDN w:val="0"/>
              <w:adjustRightInd w:val="0"/>
              <w:jc w:val="both"/>
              <w:rPr>
                <w:rFonts w:ascii="Arial" w:hAnsi="Arial" w:cs="Arial"/>
                <w:sz w:val="18"/>
                <w:szCs w:val="18"/>
                <w:lang w:val="es-ES"/>
              </w:rPr>
            </w:pPr>
            <w:r w:rsidRPr="0081796F">
              <w:rPr>
                <w:rFonts w:ascii="Arial" w:hAnsi="Arial" w:cs="Arial"/>
                <w:sz w:val="18"/>
                <w:szCs w:val="18"/>
                <w:lang w:val="es-ES"/>
              </w:rPr>
              <w:t xml:space="preserve">       3’877,197</w:t>
            </w:r>
          </w:p>
        </w:tc>
      </w:tr>
      <w:tr w:rsidR="0081796F" w:rsidRPr="0081796F" w:rsidTr="003C788A">
        <w:trPr>
          <w:jc w:val="center"/>
        </w:trPr>
        <w:tc>
          <w:tcPr>
            <w:tcW w:w="4503" w:type="dxa"/>
          </w:tcPr>
          <w:p w:rsidR="0081796F" w:rsidRPr="0081796F" w:rsidRDefault="0081796F" w:rsidP="003C788A">
            <w:pPr>
              <w:autoSpaceDE w:val="0"/>
              <w:autoSpaceDN w:val="0"/>
              <w:adjustRightInd w:val="0"/>
              <w:jc w:val="both"/>
              <w:rPr>
                <w:rFonts w:ascii="Arial" w:hAnsi="Arial" w:cs="Arial"/>
                <w:sz w:val="18"/>
                <w:szCs w:val="18"/>
                <w:lang w:val="es-ES"/>
              </w:rPr>
            </w:pPr>
            <w:r w:rsidRPr="0081796F">
              <w:rPr>
                <w:rFonts w:ascii="Arial" w:hAnsi="Arial" w:cs="Arial"/>
                <w:sz w:val="18"/>
                <w:szCs w:val="18"/>
                <w:lang w:val="es-ES"/>
              </w:rPr>
              <w:t>Deuda Pública Bruta Total descontando la amortización 4</w:t>
            </w:r>
          </w:p>
        </w:tc>
        <w:tc>
          <w:tcPr>
            <w:tcW w:w="1701" w:type="dxa"/>
          </w:tcPr>
          <w:p w:rsidR="0081796F" w:rsidRPr="0081796F" w:rsidRDefault="0081796F" w:rsidP="003C788A">
            <w:pPr>
              <w:autoSpaceDE w:val="0"/>
              <w:autoSpaceDN w:val="0"/>
              <w:adjustRightInd w:val="0"/>
              <w:jc w:val="both"/>
              <w:rPr>
                <w:rFonts w:ascii="Arial" w:hAnsi="Arial" w:cs="Arial"/>
                <w:sz w:val="18"/>
                <w:szCs w:val="18"/>
                <w:lang w:val="es-ES"/>
              </w:rPr>
            </w:pPr>
            <w:r w:rsidRPr="0081796F">
              <w:rPr>
                <w:rFonts w:ascii="Arial" w:hAnsi="Arial" w:cs="Arial"/>
                <w:sz w:val="18"/>
                <w:szCs w:val="18"/>
                <w:lang w:val="es-ES"/>
              </w:rPr>
              <w:t>1’034,104,457</w:t>
            </w:r>
          </w:p>
        </w:tc>
      </w:tr>
      <w:tr w:rsidR="0081796F" w:rsidRPr="0081796F" w:rsidTr="003C788A">
        <w:trPr>
          <w:jc w:val="center"/>
        </w:trPr>
        <w:tc>
          <w:tcPr>
            <w:tcW w:w="4503" w:type="dxa"/>
          </w:tcPr>
          <w:p w:rsidR="0081796F" w:rsidRPr="0081796F" w:rsidRDefault="0081796F" w:rsidP="003C788A">
            <w:pPr>
              <w:autoSpaceDE w:val="0"/>
              <w:autoSpaceDN w:val="0"/>
              <w:adjustRightInd w:val="0"/>
              <w:jc w:val="both"/>
              <w:rPr>
                <w:rFonts w:ascii="Arial" w:hAnsi="Arial" w:cs="Arial"/>
                <w:sz w:val="18"/>
                <w:szCs w:val="18"/>
                <w:lang w:val="es-ES"/>
              </w:rPr>
            </w:pPr>
            <w:r w:rsidRPr="0081796F">
              <w:rPr>
                <w:rFonts w:ascii="Arial" w:hAnsi="Arial" w:cs="Arial"/>
                <w:sz w:val="18"/>
                <w:szCs w:val="18"/>
                <w:lang w:val="es-ES"/>
              </w:rPr>
              <w:t>(-)Amortización 5</w:t>
            </w:r>
          </w:p>
        </w:tc>
        <w:tc>
          <w:tcPr>
            <w:tcW w:w="1701" w:type="dxa"/>
          </w:tcPr>
          <w:p w:rsidR="0081796F" w:rsidRPr="0081796F" w:rsidRDefault="0081796F" w:rsidP="003C788A">
            <w:pPr>
              <w:autoSpaceDE w:val="0"/>
              <w:autoSpaceDN w:val="0"/>
              <w:adjustRightInd w:val="0"/>
              <w:jc w:val="both"/>
              <w:rPr>
                <w:rFonts w:ascii="Arial" w:hAnsi="Arial" w:cs="Arial"/>
                <w:sz w:val="18"/>
                <w:szCs w:val="18"/>
                <w:lang w:val="es-ES"/>
              </w:rPr>
            </w:pPr>
            <w:r w:rsidRPr="0081796F">
              <w:rPr>
                <w:rFonts w:ascii="Arial" w:hAnsi="Arial" w:cs="Arial"/>
                <w:sz w:val="18"/>
                <w:szCs w:val="18"/>
                <w:lang w:val="es-ES"/>
              </w:rPr>
              <w:t xml:space="preserve">       3’931,478</w:t>
            </w:r>
          </w:p>
        </w:tc>
      </w:tr>
      <w:tr w:rsidR="0081796F" w:rsidRPr="0081796F" w:rsidTr="003C788A">
        <w:trPr>
          <w:jc w:val="center"/>
        </w:trPr>
        <w:tc>
          <w:tcPr>
            <w:tcW w:w="4503" w:type="dxa"/>
          </w:tcPr>
          <w:p w:rsidR="0081796F" w:rsidRPr="0081796F" w:rsidRDefault="0081796F" w:rsidP="003C788A">
            <w:pPr>
              <w:autoSpaceDE w:val="0"/>
              <w:autoSpaceDN w:val="0"/>
              <w:adjustRightInd w:val="0"/>
              <w:jc w:val="both"/>
              <w:rPr>
                <w:rFonts w:ascii="Arial" w:hAnsi="Arial" w:cs="Arial"/>
                <w:sz w:val="18"/>
                <w:szCs w:val="18"/>
                <w:lang w:val="es-ES"/>
              </w:rPr>
            </w:pPr>
            <w:r w:rsidRPr="0081796F">
              <w:rPr>
                <w:rFonts w:ascii="Arial" w:hAnsi="Arial" w:cs="Arial"/>
                <w:sz w:val="18"/>
                <w:szCs w:val="18"/>
                <w:lang w:val="es-ES"/>
              </w:rPr>
              <w:t>Deuda Pública Bruta Total descontando la amortización 5</w:t>
            </w:r>
          </w:p>
        </w:tc>
        <w:tc>
          <w:tcPr>
            <w:tcW w:w="1701" w:type="dxa"/>
          </w:tcPr>
          <w:p w:rsidR="0081796F" w:rsidRPr="0081796F" w:rsidRDefault="0081796F" w:rsidP="003C788A">
            <w:pPr>
              <w:autoSpaceDE w:val="0"/>
              <w:autoSpaceDN w:val="0"/>
              <w:adjustRightInd w:val="0"/>
              <w:jc w:val="both"/>
              <w:rPr>
                <w:rFonts w:ascii="Arial" w:hAnsi="Arial" w:cs="Arial"/>
                <w:sz w:val="18"/>
                <w:szCs w:val="18"/>
                <w:lang w:val="es-ES"/>
              </w:rPr>
            </w:pPr>
            <w:r w:rsidRPr="0081796F">
              <w:rPr>
                <w:rFonts w:ascii="Arial" w:hAnsi="Arial" w:cs="Arial"/>
                <w:sz w:val="18"/>
                <w:szCs w:val="18"/>
                <w:lang w:val="es-ES"/>
              </w:rPr>
              <w:t>1’030,172,979</w:t>
            </w:r>
          </w:p>
        </w:tc>
      </w:tr>
      <w:tr w:rsidR="0081796F" w:rsidRPr="0081796F" w:rsidTr="003C788A">
        <w:trPr>
          <w:jc w:val="center"/>
        </w:trPr>
        <w:tc>
          <w:tcPr>
            <w:tcW w:w="4503" w:type="dxa"/>
          </w:tcPr>
          <w:p w:rsidR="0081796F" w:rsidRPr="0081796F" w:rsidRDefault="0081796F" w:rsidP="003C788A">
            <w:pPr>
              <w:autoSpaceDE w:val="0"/>
              <w:autoSpaceDN w:val="0"/>
              <w:adjustRightInd w:val="0"/>
              <w:jc w:val="both"/>
              <w:rPr>
                <w:rFonts w:ascii="Arial" w:hAnsi="Arial" w:cs="Arial"/>
                <w:sz w:val="18"/>
                <w:szCs w:val="18"/>
                <w:lang w:val="es-ES"/>
              </w:rPr>
            </w:pPr>
            <w:r w:rsidRPr="0081796F">
              <w:rPr>
                <w:rFonts w:ascii="Arial" w:hAnsi="Arial" w:cs="Arial"/>
                <w:sz w:val="18"/>
                <w:szCs w:val="18"/>
                <w:lang w:val="es-ES"/>
              </w:rPr>
              <w:t>(-)Amortización 6</w:t>
            </w:r>
          </w:p>
        </w:tc>
        <w:tc>
          <w:tcPr>
            <w:tcW w:w="1701" w:type="dxa"/>
          </w:tcPr>
          <w:p w:rsidR="0081796F" w:rsidRPr="0081796F" w:rsidRDefault="0081796F" w:rsidP="003C788A">
            <w:pPr>
              <w:autoSpaceDE w:val="0"/>
              <w:autoSpaceDN w:val="0"/>
              <w:adjustRightInd w:val="0"/>
              <w:jc w:val="both"/>
              <w:rPr>
                <w:rFonts w:ascii="Arial" w:hAnsi="Arial" w:cs="Arial"/>
                <w:sz w:val="18"/>
                <w:szCs w:val="18"/>
                <w:lang w:val="es-ES"/>
              </w:rPr>
            </w:pPr>
            <w:r w:rsidRPr="0081796F">
              <w:rPr>
                <w:rFonts w:ascii="Arial" w:hAnsi="Arial" w:cs="Arial"/>
                <w:sz w:val="18"/>
                <w:szCs w:val="18"/>
                <w:lang w:val="es-ES"/>
              </w:rPr>
              <w:t xml:space="preserve">       3’986,518</w:t>
            </w:r>
          </w:p>
        </w:tc>
      </w:tr>
      <w:tr w:rsidR="0081796F" w:rsidRPr="0081796F" w:rsidTr="003C788A">
        <w:trPr>
          <w:jc w:val="center"/>
        </w:trPr>
        <w:tc>
          <w:tcPr>
            <w:tcW w:w="4503" w:type="dxa"/>
          </w:tcPr>
          <w:p w:rsidR="0081796F" w:rsidRPr="0081796F" w:rsidRDefault="0081796F" w:rsidP="003C788A">
            <w:pPr>
              <w:autoSpaceDE w:val="0"/>
              <w:autoSpaceDN w:val="0"/>
              <w:adjustRightInd w:val="0"/>
              <w:jc w:val="both"/>
              <w:rPr>
                <w:rFonts w:ascii="Arial" w:hAnsi="Arial" w:cs="Arial"/>
                <w:sz w:val="18"/>
                <w:szCs w:val="18"/>
                <w:lang w:val="es-ES"/>
              </w:rPr>
            </w:pPr>
            <w:r w:rsidRPr="0081796F">
              <w:rPr>
                <w:rFonts w:ascii="Arial" w:hAnsi="Arial" w:cs="Arial"/>
                <w:sz w:val="18"/>
                <w:szCs w:val="18"/>
                <w:lang w:val="es-ES"/>
              </w:rPr>
              <w:t>Deuda Pública Bruta Total descontando la amortización 6</w:t>
            </w:r>
          </w:p>
        </w:tc>
        <w:tc>
          <w:tcPr>
            <w:tcW w:w="1701" w:type="dxa"/>
          </w:tcPr>
          <w:p w:rsidR="0081796F" w:rsidRPr="0081796F" w:rsidRDefault="0081796F" w:rsidP="003C788A">
            <w:pPr>
              <w:autoSpaceDE w:val="0"/>
              <w:autoSpaceDN w:val="0"/>
              <w:adjustRightInd w:val="0"/>
              <w:jc w:val="both"/>
              <w:rPr>
                <w:rFonts w:ascii="Arial" w:hAnsi="Arial" w:cs="Arial"/>
                <w:sz w:val="18"/>
                <w:szCs w:val="18"/>
                <w:lang w:val="es-ES"/>
              </w:rPr>
            </w:pPr>
            <w:r w:rsidRPr="0081796F">
              <w:rPr>
                <w:rFonts w:ascii="Arial" w:hAnsi="Arial" w:cs="Arial"/>
                <w:sz w:val="18"/>
                <w:szCs w:val="18"/>
                <w:lang w:val="es-ES"/>
              </w:rPr>
              <w:t>1’026,186,461</w:t>
            </w:r>
          </w:p>
        </w:tc>
      </w:tr>
      <w:tr w:rsidR="0081796F" w:rsidRPr="0081796F" w:rsidTr="003C788A">
        <w:trPr>
          <w:jc w:val="center"/>
        </w:trPr>
        <w:tc>
          <w:tcPr>
            <w:tcW w:w="4503" w:type="dxa"/>
          </w:tcPr>
          <w:p w:rsidR="0081796F" w:rsidRPr="0081796F" w:rsidRDefault="0081796F" w:rsidP="003C788A">
            <w:pPr>
              <w:autoSpaceDE w:val="0"/>
              <w:autoSpaceDN w:val="0"/>
              <w:adjustRightInd w:val="0"/>
              <w:jc w:val="both"/>
              <w:rPr>
                <w:rFonts w:ascii="Arial" w:hAnsi="Arial" w:cs="Arial"/>
                <w:sz w:val="18"/>
                <w:szCs w:val="18"/>
                <w:lang w:val="es-ES"/>
              </w:rPr>
            </w:pPr>
            <w:r w:rsidRPr="0081796F">
              <w:rPr>
                <w:rFonts w:ascii="Arial" w:hAnsi="Arial" w:cs="Arial"/>
                <w:sz w:val="18"/>
                <w:szCs w:val="18"/>
                <w:lang w:val="es-ES"/>
              </w:rPr>
              <w:t>(-)Amortización 7</w:t>
            </w:r>
          </w:p>
        </w:tc>
        <w:tc>
          <w:tcPr>
            <w:tcW w:w="1701" w:type="dxa"/>
          </w:tcPr>
          <w:p w:rsidR="0081796F" w:rsidRPr="0081796F" w:rsidRDefault="0081796F" w:rsidP="003C788A">
            <w:pPr>
              <w:autoSpaceDE w:val="0"/>
              <w:autoSpaceDN w:val="0"/>
              <w:adjustRightInd w:val="0"/>
              <w:jc w:val="both"/>
              <w:rPr>
                <w:rFonts w:ascii="Arial" w:hAnsi="Arial" w:cs="Arial"/>
                <w:sz w:val="18"/>
                <w:szCs w:val="18"/>
                <w:lang w:val="es-ES"/>
              </w:rPr>
            </w:pPr>
            <w:r w:rsidRPr="0081796F">
              <w:rPr>
                <w:rFonts w:ascii="Arial" w:hAnsi="Arial" w:cs="Arial"/>
                <w:sz w:val="18"/>
                <w:szCs w:val="18"/>
                <w:lang w:val="es-ES"/>
              </w:rPr>
              <w:t xml:space="preserve">       4’042,330</w:t>
            </w:r>
          </w:p>
        </w:tc>
      </w:tr>
      <w:tr w:rsidR="0081796F" w:rsidRPr="0081796F" w:rsidTr="003C788A">
        <w:trPr>
          <w:jc w:val="center"/>
        </w:trPr>
        <w:tc>
          <w:tcPr>
            <w:tcW w:w="4503" w:type="dxa"/>
          </w:tcPr>
          <w:p w:rsidR="0081796F" w:rsidRPr="0081796F" w:rsidRDefault="0081796F" w:rsidP="003C788A">
            <w:pPr>
              <w:autoSpaceDE w:val="0"/>
              <w:autoSpaceDN w:val="0"/>
              <w:adjustRightInd w:val="0"/>
              <w:jc w:val="both"/>
              <w:rPr>
                <w:rFonts w:ascii="Arial" w:hAnsi="Arial" w:cs="Arial"/>
                <w:sz w:val="18"/>
                <w:szCs w:val="18"/>
                <w:lang w:val="es-ES"/>
              </w:rPr>
            </w:pPr>
            <w:r w:rsidRPr="0081796F">
              <w:rPr>
                <w:rFonts w:ascii="Arial" w:hAnsi="Arial" w:cs="Arial"/>
                <w:sz w:val="18"/>
                <w:szCs w:val="18"/>
                <w:lang w:val="es-ES"/>
              </w:rPr>
              <w:lastRenderedPageBreak/>
              <w:t>Deuda Pública Bruta Total descontando la amortización 7</w:t>
            </w:r>
          </w:p>
        </w:tc>
        <w:tc>
          <w:tcPr>
            <w:tcW w:w="1701" w:type="dxa"/>
          </w:tcPr>
          <w:p w:rsidR="0081796F" w:rsidRPr="0081796F" w:rsidRDefault="0081796F" w:rsidP="003C788A">
            <w:pPr>
              <w:autoSpaceDE w:val="0"/>
              <w:autoSpaceDN w:val="0"/>
              <w:adjustRightInd w:val="0"/>
              <w:jc w:val="both"/>
              <w:rPr>
                <w:rFonts w:ascii="Arial" w:hAnsi="Arial" w:cs="Arial"/>
                <w:sz w:val="18"/>
                <w:szCs w:val="18"/>
                <w:lang w:val="es-ES"/>
              </w:rPr>
            </w:pPr>
            <w:r w:rsidRPr="0081796F">
              <w:rPr>
                <w:rFonts w:ascii="Arial" w:hAnsi="Arial" w:cs="Arial"/>
                <w:sz w:val="18"/>
                <w:szCs w:val="18"/>
                <w:lang w:val="es-ES"/>
              </w:rPr>
              <w:t>1’022,144,131</w:t>
            </w:r>
          </w:p>
        </w:tc>
      </w:tr>
      <w:tr w:rsidR="0081796F" w:rsidRPr="0081796F" w:rsidTr="003C788A">
        <w:trPr>
          <w:jc w:val="center"/>
        </w:trPr>
        <w:tc>
          <w:tcPr>
            <w:tcW w:w="4503" w:type="dxa"/>
          </w:tcPr>
          <w:p w:rsidR="0081796F" w:rsidRPr="0081796F" w:rsidRDefault="0081796F" w:rsidP="003C788A">
            <w:pPr>
              <w:autoSpaceDE w:val="0"/>
              <w:autoSpaceDN w:val="0"/>
              <w:adjustRightInd w:val="0"/>
              <w:jc w:val="both"/>
              <w:rPr>
                <w:rFonts w:ascii="Arial" w:hAnsi="Arial" w:cs="Arial"/>
                <w:sz w:val="18"/>
                <w:szCs w:val="18"/>
                <w:lang w:val="es-ES"/>
              </w:rPr>
            </w:pPr>
            <w:r w:rsidRPr="0081796F">
              <w:rPr>
                <w:rFonts w:ascii="Arial" w:hAnsi="Arial" w:cs="Arial"/>
                <w:sz w:val="18"/>
                <w:szCs w:val="18"/>
                <w:lang w:val="es-ES"/>
              </w:rPr>
              <w:t>(-)Amortización 8</w:t>
            </w:r>
          </w:p>
        </w:tc>
        <w:tc>
          <w:tcPr>
            <w:tcW w:w="1701" w:type="dxa"/>
          </w:tcPr>
          <w:p w:rsidR="0081796F" w:rsidRPr="0081796F" w:rsidRDefault="0081796F" w:rsidP="003C788A">
            <w:pPr>
              <w:autoSpaceDE w:val="0"/>
              <w:autoSpaceDN w:val="0"/>
              <w:adjustRightInd w:val="0"/>
              <w:jc w:val="both"/>
              <w:rPr>
                <w:rFonts w:ascii="Arial" w:hAnsi="Arial" w:cs="Arial"/>
                <w:sz w:val="18"/>
                <w:szCs w:val="18"/>
                <w:lang w:val="es-ES"/>
              </w:rPr>
            </w:pPr>
            <w:r w:rsidRPr="0081796F">
              <w:rPr>
                <w:rFonts w:ascii="Arial" w:hAnsi="Arial" w:cs="Arial"/>
                <w:sz w:val="18"/>
                <w:szCs w:val="18"/>
                <w:lang w:val="es-ES"/>
              </w:rPr>
              <w:t xml:space="preserve">       4’098,922</w:t>
            </w:r>
          </w:p>
        </w:tc>
      </w:tr>
      <w:tr w:rsidR="0081796F" w:rsidRPr="0081796F" w:rsidTr="003C788A">
        <w:trPr>
          <w:jc w:val="center"/>
        </w:trPr>
        <w:tc>
          <w:tcPr>
            <w:tcW w:w="4503" w:type="dxa"/>
          </w:tcPr>
          <w:p w:rsidR="0081796F" w:rsidRPr="0081796F" w:rsidRDefault="0081796F" w:rsidP="003C788A">
            <w:pPr>
              <w:autoSpaceDE w:val="0"/>
              <w:autoSpaceDN w:val="0"/>
              <w:adjustRightInd w:val="0"/>
              <w:jc w:val="both"/>
              <w:rPr>
                <w:rFonts w:ascii="Arial" w:hAnsi="Arial" w:cs="Arial"/>
                <w:sz w:val="18"/>
                <w:szCs w:val="18"/>
                <w:lang w:val="es-ES"/>
              </w:rPr>
            </w:pPr>
            <w:r w:rsidRPr="0081796F">
              <w:rPr>
                <w:rFonts w:ascii="Arial" w:hAnsi="Arial" w:cs="Arial"/>
                <w:sz w:val="18"/>
                <w:szCs w:val="18"/>
                <w:lang w:val="es-ES"/>
              </w:rPr>
              <w:t>Deuda Pública Bruta Total descontando la amortización 8</w:t>
            </w:r>
          </w:p>
        </w:tc>
        <w:tc>
          <w:tcPr>
            <w:tcW w:w="1701" w:type="dxa"/>
          </w:tcPr>
          <w:p w:rsidR="0081796F" w:rsidRPr="0081796F" w:rsidRDefault="0081796F" w:rsidP="003C788A">
            <w:pPr>
              <w:autoSpaceDE w:val="0"/>
              <w:autoSpaceDN w:val="0"/>
              <w:adjustRightInd w:val="0"/>
              <w:jc w:val="both"/>
              <w:rPr>
                <w:rFonts w:ascii="Arial" w:hAnsi="Arial" w:cs="Arial"/>
                <w:sz w:val="18"/>
                <w:szCs w:val="18"/>
                <w:lang w:val="es-ES"/>
              </w:rPr>
            </w:pPr>
            <w:r w:rsidRPr="0081796F">
              <w:rPr>
                <w:rFonts w:ascii="Arial" w:hAnsi="Arial" w:cs="Arial"/>
                <w:sz w:val="18"/>
                <w:szCs w:val="18"/>
                <w:lang w:val="es-ES"/>
              </w:rPr>
              <w:t>1’018,045,209</w:t>
            </w:r>
          </w:p>
        </w:tc>
      </w:tr>
      <w:tr w:rsidR="0081796F" w:rsidRPr="0081796F" w:rsidTr="003C788A">
        <w:trPr>
          <w:jc w:val="center"/>
        </w:trPr>
        <w:tc>
          <w:tcPr>
            <w:tcW w:w="4503" w:type="dxa"/>
          </w:tcPr>
          <w:p w:rsidR="0081796F" w:rsidRPr="0081796F" w:rsidRDefault="0081796F" w:rsidP="003C788A">
            <w:pPr>
              <w:autoSpaceDE w:val="0"/>
              <w:autoSpaceDN w:val="0"/>
              <w:adjustRightInd w:val="0"/>
              <w:jc w:val="both"/>
              <w:rPr>
                <w:rFonts w:ascii="Arial" w:hAnsi="Arial" w:cs="Arial"/>
                <w:sz w:val="18"/>
                <w:szCs w:val="18"/>
                <w:lang w:val="es-ES"/>
              </w:rPr>
            </w:pPr>
            <w:r w:rsidRPr="0081796F">
              <w:rPr>
                <w:rFonts w:ascii="Arial" w:hAnsi="Arial" w:cs="Arial"/>
                <w:sz w:val="18"/>
                <w:szCs w:val="18"/>
                <w:lang w:val="es-ES"/>
              </w:rPr>
              <w:t>(-)Amortización 9</w:t>
            </w:r>
          </w:p>
        </w:tc>
        <w:tc>
          <w:tcPr>
            <w:tcW w:w="1701" w:type="dxa"/>
          </w:tcPr>
          <w:p w:rsidR="0081796F" w:rsidRPr="0081796F" w:rsidRDefault="0081796F" w:rsidP="003C788A">
            <w:pPr>
              <w:autoSpaceDE w:val="0"/>
              <w:autoSpaceDN w:val="0"/>
              <w:adjustRightInd w:val="0"/>
              <w:jc w:val="both"/>
              <w:rPr>
                <w:rFonts w:ascii="Arial" w:hAnsi="Arial" w:cs="Arial"/>
                <w:sz w:val="18"/>
                <w:szCs w:val="18"/>
                <w:lang w:val="es-ES"/>
              </w:rPr>
            </w:pPr>
            <w:r w:rsidRPr="0081796F">
              <w:rPr>
                <w:rFonts w:ascii="Arial" w:hAnsi="Arial" w:cs="Arial"/>
                <w:sz w:val="18"/>
                <w:szCs w:val="18"/>
                <w:lang w:val="es-ES"/>
              </w:rPr>
              <w:t xml:space="preserve">       4’156,307</w:t>
            </w:r>
          </w:p>
        </w:tc>
      </w:tr>
      <w:tr w:rsidR="0081796F" w:rsidRPr="0081796F" w:rsidTr="003C788A">
        <w:trPr>
          <w:jc w:val="center"/>
        </w:trPr>
        <w:tc>
          <w:tcPr>
            <w:tcW w:w="4503" w:type="dxa"/>
          </w:tcPr>
          <w:p w:rsidR="0081796F" w:rsidRPr="0081796F" w:rsidRDefault="0081796F" w:rsidP="003C788A">
            <w:pPr>
              <w:autoSpaceDE w:val="0"/>
              <w:autoSpaceDN w:val="0"/>
              <w:adjustRightInd w:val="0"/>
              <w:jc w:val="both"/>
              <w:rPr>
                <w:rFonts w:ascii="Arial" w:hAnsi="Arial" w:cs="Arial"/>
                <w:sz w:val="18"/>
                <w:szCs w:val="18"/>
                <w:lang w:val="es-ES"/>
              </w:rPr>
            </w:pPr>
            <w:r w:rsidRPr="0081796F">
              <w:rPr>
                <w:rFonts w:ascii="Arial" w:hAnsi="Arial" w:cs="Arial"/>
                <w:sz w:val="18"/>
                <w:szCs w:val="18"/>
                <w:lang w:val="es-ES"/>
              </w:rPr>
              <w:t>Deuda Pública Bruta Total descontando la amortización 9</w:t>
            </w:r>
          </w:p>
        </w:tc>
        <w:tc>
          <w:tcPr>
            <w:tcW w:w="1701" w:type="dxa"/>
          </w:tcPr>
          <w:p w:rsidR="0081796F" w:rsidRPr="0081796F" w:rsidRDefault="0081796F" w:rsidP="003C788A">
            <w:pPr>
              <w:autoSpaceDE w:val="0"/>
              <w:autoSpaceDN w:val="0"/>
              <w:adjustRightInd w:val="0"/>
              <w:jc w:val="both"/>
              <w:rPr>
                <w:rFonts w:ascii="Arial" w:hAnsi="Arial" w:cs="Arial"/>
                <w:sz w:val="18"/>
                <w:szCs w:val="18"/>
                <w:lang w:val="es-ES"/>
              </w:rPr>
            </w:pPr>
            <w:r w:rsidRPr="0081796F">
              <w:rPr>
                <w:rFonts w:ascii="Arial" w:hAnsi="Arial" w:cs="Arial"/>
                <w:sz w:val="18"/>
                <w:szCs w:val="18"/>
                <w:lang w:val="es-ES"/>
              </w:rPr>
              <w:t>1’013,888,902</w:t>
            </w:r>
          </w:p>
        </w:tc>
      </w:tr>
      <w:tr w:rsidR="0081796F" w:rsidRPr="0081796F" w:rsidTr="003C788A">
        <w:trPr>
          <w:jc w:val="center"/>
        </w:trPr>
        <w:tc>
          <w:tcPr>
            <w:tcW w:w="4503" w:type="dxa"/>
            <w:tcBorders>
              <w:top w:val="single" w:sz="4" w:space="0" w:color="auto"/>
              <w:left w:val="single" w:sz="4" w:space="0" w:color="auto"/>
              <w:bottom w:val="single" w:sz="4" w:space="0" w:color="auto"/>
              <w:right w:val="single" w:sz="4" w:space="0" w:color="auto"/>
            </w:tcBorders>
          </w:tcPr>
          <w:p w:rsidR="0081796F" w:rsidRPr="0081796F" w:rsidRDefault="0081796F" w:rsidP="003C788A">
            <w:pPr>
              <w:autoSpaceDE w:val="0"/>
              <w:autoSpaceDN w:val="0"/>
              <w:adjustRightInd w:val="0"/>
              <w:jc w:val="both"/>
              <w:rPr>
                <w:rFonts w:ascii="Arial" w:hAnsi="Arial" w:cs="Arial"/>
                <w:sz w:val="18"/>
                <w:szCs w:val="18"/>
                <w:lang w:val="es-ES"/>
              </w:rPr>
            </w:pPr>
            <w:r w:rsidRPr="0081796F">
              <w:rPr>
                <w:rFonts w:ascii="Arial" w:hAnsi="Arial" w:cs="Arial"/>
                <w:sz w:val="18"/>
                <w:szCs w:val="18"/>
                <w:lang w:val="es-ES"/>
              </w:rPr>
              <w:t>(-)Amortización 10</w:t>
            </w:r>
          </w:p>
        </w:tc>
        <w:tc>
          <w:tcPr>
            <w:tcW w:w="1701" w:type="dxa"/>
            <w:tcBorders>
              <w:top w:val="single" w:sz="4" w:space="0" w:color="auto"/>
              <w:left w:val="single" w:sz="4" w:space="0" w:color="auto"/>
              <w:bottom w:val="single" w:sz="4" w:space="0" w:color="auto"/>
              <w:right w:val="single" w:sz="4" w:space="0" w:color="auto"/>
            </w:tcBorders>
          </w:tcPr>
          <w:p w:rsidR="0081796F" w:rsidRPr="0081796F" w:rsidRDefault="0081796F" w:rsidP="003C788A">
            <w:pPr>
              <w:autoSpaceDE w:val="0"/>
              <w:autoSpaceDN w:val="0"/>
              <w:adjustRightInd w:val="0"/>
              <w:jc w:val="both"/>
              <w:rPr>
                <w:rFonts w:ascii="Arial" w:hAnsi="Arial" w:cs="Arial"/>
                <w:sz w:val="18"/>
                <w:szCs w:val="18"/>
                <w:lang w:val="es-ES"/>
              </w:rPr>
            </w:pPr>
            <w:r w:rsidRPr="0081796F">
              <w:rPr>
                <w:rFonts w:ascii="Arial" w:hAnsi="Arial" w:cs="Arial"/>
                <w:sz w:val="18"/>
                <w:szCs w:val="18"/>
                <w:lang w:val="es-ES"/>
              </w:rPr>
              <w:t xml:space="preserve">       4’214,495</w:t>
            </w:r>
          </w:p>
        </w:tc>
      </w:tr>
      <w:tr w:rsidR="0081796F" w:rsidRPr="0081796F" w:rsidTr="003C788A">
        <w:trPr>
          <w:jc w:val="center"/>
        </w:trPr>
        <w:tc>
          <w:tcPr>
            <w:tcW w:w="4503" w:type="dxa"/>
            <w:tcBorders>
              <w:top w:val="single" w:sz="4" w:space="0" w:color="auto"/>
              <w:left w:val="single" w:sz="4" w:space="0" w:color="auto"/>
              <w:bottom w:val="single" w:sz="4" w:space="0" w:color="auto"/>
              <w:right w:val="single" w:sz="4" w:space="0" w:color="auto"/>
            </w:tcBorders>
          </w:tcPr>
          <w:p w:rsidR="0081796F" w:rsidRPr="0081796F" w:rsidRDefault="0081796F" w:rsidP="003C788A">
            <w:pPr>
              <w:autoSpaceDE w:val="0"/>
              <w:autoSpaceDN w:val="0"/>
              <w:adjustRightInd w:val="0"/>
              <w:jc w:val="both"/>
              <w:rPr>
                <w:rFonts w:ascii="Arial" w:hAnsi="Arial" w:cs="Arial"/>
                <w:sz w:val="18"/>
                <w:szCs w:val="18"/>
                <w:lang w:val="es-ES"/>
              </w:rPr>
            </w:pPr>
            <w:r w:rsidRPr="0081796F">
              <w:rPr>
                <w:rFonts w:ascii="Arial" w:hAnsi="Arial" w:cs="Arial"/>
                <w:sz w:val="18"/>
                <w:szCs w:val="18"/>
                <w:lang w:val="es-ES"/>
              </w:rPr>
              <w:t>Deuda Pública Bruta Total descontando la amortización 10</w:t>
            </w:r>
          </w:p>
        </w:tc>
        <w:tc>
          <w:tcPr>
            <w:tcW w:w="1701" w:type="dxa"/>
            <w:tcBorders>
              <w:top w:val="single" w:sz="4" w:space="0" w:color="auto"/>
              <w:left w:val="single" w:sz="4" w:space="0" w:color="auto"/>
              <w:bottom w:val="single" w:sz="4" w:space="0" w:color="auto"/>
              <w:right w:val="single" w:sz="4" w:space="0" w:color="auto"/>
            </w:tcBorders>
          </w:tcPr>
          <w:p w:rsidR="0081796F" w:rsidRPr="0081796F" w:rsidRDefault="0081796F" w:rsidP="003C788A">
            <w:pPr>
              <w:autoSpaceDE w:val="0"/>
              <w:autoSpaceDN w:val="0"/>
              <w:adjustRightInd w:val="0"/>
              <w:jc w:val="both"/>
              <w:rPr>
                <w:rFonts w:ascii="Arial" w:hAnsi="Arial" w:cs="Arial"/>
                <w:sz w:val="18"/>
                <w:szCs w:val="18"/>
                <w:lang w:val="es-ES"/>
              </w:rPr>
            </w:pPr>
            <w:r w:rsidRPr="0081796F">
              <w:rPr>
                <w:rFonts w:ascii="Arial" w:hAnsi="Arial" w:cs="Arial"/>
                <w:sz w:val="18"/>
                <w:szCs w:val="18"/>
                <w:lang w:val="es-ES"/>
              </w:rPr>
              <w:t>1’009,674,407</w:t>
            </w:r>
          </w:p>
        </w:tc>
      </w:tr>
      <w:tr w:rsidR="0081796F" w:rsidRPr="0081796F" w:rsidTr="003C788A">
        <w:trPr>
          <w:jc w:val="center"/>
        </w:trPr>
        <w:tc>
          <w:tcPr>
            <w:tcW w:w="4503" w:type="dxa"/>
            <w:tcBorders>
              <w:top w:val="single" w:sz="4" w:space="0" w:color="auto"/>
              <w:left w:val="single" w:sz="4" w:space="0" w:color="auto"/>
              <w:bottom w:val="single" w:sz="4" w:space="0" w:color="auto"/>
              <w:right w:val="single" w:sz="4" w:space="0" w:color="auto"/>
            </w:tcBorders>
          </w:tcPr>
          <w:p w:rsidR="0081796F" w:rsidRPr="0081796F" w:rsidRDefault="0081796F" w:rsidP="003C788A">
            <w:pPr>
              <w:autoSpaceDE w:val="0"/>
              <w:autoSpaceDN w:val="0"/>
              <w:adjustRightInd w:val="0"/>
              <w:jc w:val="both"/>
              <w:rPr>
                <w:rFonts w:ascii="Arial" w:hAnsi="Arial" w:cs="Arial"/>
                <w:sz w:val="18"/>
                <w:szCs w:val="18"/>
                <w:lang w:val="es-ES"/>
              </w:rPr>
            </w:pPr>
            <w:r w:rsidRPr="0081796F">
              <w:rPr>
                <w:rFonts w:ascii="Arial" w:hAnsi="Arial" w:cs="Arial"/>
                <w:sz w:val="18"/>
                <w:szCs w:val="18"/>
                <w:lang w:val="es-ES"/>
              </w:rPr>
              <w:t>(-)Amortización 11</w:t>
            </w:r>
          </w:p>
        </w:tc>
        <w:tc>
          <w:tcPr>
            <w:tcW w:w="1701" w:type="dxa"/>
            <w:tcBorders>
              <w:top w:val="single" w:sz="4" w:space="0" w:color="auto"/>
              <w:left w:val="single" w:sz="4" w:space="0" w:color="auto"/>
              <w:bottom w:val="single" w:sz="4" w:space="0" w:color="auto"/>
              <w:right w:val="single" w:sz="4" w:space="0" w:color="auto"/>
            </w:tcBorders>
          </w:tcPr>
          <w:p w:rsidR="0081796F" w:rsidRPr="0081796F" w:rsidRDefault="0081796F" w:rsidP="003C788A">
            <w:pPr>
              <w:autoSpaceDE w:val="0"/>
              <w:autoSpaceDN w:val="0"/>
              <w:adjustRightInd w:val="0"/>
              <w:jc w:val="both"/>
              <w:rPr>
                <w:rFonts w:ascii="Arial" w:hAnsi="Arial" w:cs="Arial"/>
                <w:sz w:val="18"/>
                <w:szCs w:val="18"/>
                <w:lang w:val="es-ES"/>
              </w:rPr>
            </w:pPr>
            <w:r w:rsidRPr="0081796F">
              <w:rPr>
                <w:rFonts w:ascii="Arial" w:hAnsi="Arial" w:cs="Arial"/>
                <w:sz w:val="18"/>
                <w:szCs w:val="18"/>
                <w:lang w:val="es-ES"/>
              </w:rPr>
              <w:t xml:space="preserve">       4’273,498</w:t>
            </w:r>
          </w:p>
        </w:tc>
      </w:tr>
      <w:tr w:rsidR="0081796F" w:rsidRPr="0081796F" w:rsidTr="003C788A">
        <w:trPr>
          <w:jc w:val="center"/>
        </w:trPr>
        <w:tc>
          <w:tcPr>
            <w:tcW w:w="4503" w:type="dxa"/>
            <w:tcBorders>
              <w:top w:val="single" w:sz="4" w:space="0" w:color="auto"/>
              <w:left w:val="single" w:sz="4" w:space="0" w:color="auto"/>
              <w:bottom w:val="single" w:sz="4" w:space="0" w:color="auto"/>
              <w:right w:val="single" w:sz="4" w:space="0" w:color="auto"/>
            </w:tcBorders>
          </w:tcPr>
          <w:p w:rsidR="0081796F" w:rsidRPr="0081796F" w:rsidRDefault="0081796F" w:rsidP="003C788A">
            <w:pPr>
              <w:autoSpaceDE w:val="0"/>
              <w:autoSpaceDN w:val="0"/>
              <w:adjustRightInd w:val="0"/>
              <w:jc w:val="both"/>
              <w:rPr>
                <w:rFonts w:ascii="Arial" w:hAnsi="Arial" w:cs="Arial"/>
                <w:sz w:val="18"/>
                <w:szCs w:val="18"/>
                <w:lang w:val="es-ES"/>
              </w:rPr>
            </w:pPr>
            <w:r w:rsidRPr="0081796F">
              <w:rPr>
                <w:rFonts w:ascii="Arial" w:hAnsi="Arial" w:cs="Arial"/>
                <w:sz w:val="18"/>
                <w:szCs w:val="18"/>
                <w:lang w:val="es-ES"/>
              </w:rPr>
              <w:t>Deuda Pública Bruta Total descontando la amortización 11</w:t>
            </w:r>
          </w:p>
        </w:tc>
        <w:tc>
          <w:tcPr>
            <w:tcW w:w="1701" w:type="dxa"/>
            <w:tcBorders>
              <w:top w:val="single" w:sz="4" w:space="0" w:color="auto"/>
              <w:left w:val="single" w:sz="4" w:space="0" w:color="auto"/>
              <w:bottom w:val="single" w:sz="4" w:space="0" w:color="auto"/>
              <w:right w:val="single" w:sz="4" w:space="0" w:color="auto"/>
            </w:tcBorders>
          </w:tcPr>
          <w:p w:rsidR="0081796F" w:rsidRPr="0081796F" w:rsidRDefault="0081796F" w:rsidP="003C788A">
            <w:pPr>
              <w:autoSpaceDE w:val="0"/>
              <w:autoSpaceDN w:val="0"/>
              <w:adjustRightInd w:val="0"/>
              <w:jc w:val="both"/>
              <w:rPr>
                <w:rFonts w:ascii="Arial" w:hAnsi="Arial" w:cs="Arial"/>
                <w:sz w:val="18"/>
                <w:szCs w:val="18"/>
                <w:lang w:val="es-ES"/>
              </w:rPr>
            </w:pPr>
            <w:r w:rsidRPr="0081796F">
              <w:rPr>
                <w:rFonts w:ascii="Arial" w:hAnsi="Arial" w:cs="Arial"/>
                <w:sz w:val="18"/>
                <w:szCs w:val="18"/>
                <w:lang w:val="es-ES"/>
              </w:rPr>
              <w:t>1’005,400,909</w:t>
            </w:r>
          </w:p>
        </w:tc>
      </w:tr>
      <w:tr w:rsidR="0081796F" w:rsidRPr="0081796F" w:rsidTr="003C788A">
        <w:trPr>
          <w:jc w:val="center"/>
        </w:trPr>
        <w:tc>
          <w:tcPr>
            <w:tcW w:w="4503" w:type="dxa"/>
            <w:tcBorders>
              <w:top w:val="single" w:sz="4" w:space="0" w:color="auto"/>
              <w:left w:val="single" w:sz="4" w:space="0" w:color="auto"/>
              <w:bottom w:val="single" w:sz="4" w:space="0" w:color="auto"/>
              <w:right w:val="single" w:sz="4" w:space="0" w:color="auto"/>
            </w:tcBorders>
          </w:tcPr>
          <w:p w:rsidR="0081796F" w:rsidRPr="0081796F" w:rsidRDefault="0081796F" w:rsidP="003C788A">
            <w:pPr>
              <w:autoSpaceDE w:val="0"/>
              <w:autoSpaceDN w:val="0"/>
              <w:adjustRightInd w:val="0"/>
              <w:jc w:val="both"/>
              <w:rPr>
                <w:rFonts w:ascii="Arial" w:hAnsi="Arial" w:cs="Arial"/>
                <w:sz w:val="18"/>
                <w:szCs w:val="18"/>
                <w:lang w:val="es-ES"/>
              </w:rPr>
            </w:pPr>
            <w:r w:rsidRPr="0081796F">
              <w:rPr>
                <w:rFonts w:ascii="Arial" w:hAnsi="Arial" w:cs="Arial"/>
                <w:sz w:val="18"/>
                <w:szCs w:val="18"/>
                <w:lang w:val="es-ES"/>
              </w:rPr>
              <w:t>(-)Amortización 12</w:t>
            </w:r>
          </w:p>
        </w:tc>
        <w:tc>
          <w:tcPr>
            <w:tcW w:w="1701" w:type="dxa"/>
            <w:tcBorders>
              <w:top w:val="single" w:sz="4" w:space="0" w:color="auto"/>
              <w:left w:val="single" w:sz="4" w:space="0" w:color="auto"/>
              <w:bottom w:val="single" w:sz="4" w:space="0" w:color="auto"/>
              <w:right w:val="single" w:sz="4" w:space="0" w:color="auto"/>
            </w:tcBorders>
          </w:tcPr>
          <w:p w:rsidR="0081796F" w:rsidRPr="0081796F" w:rsidRDefault="0081796F" w:rsidP="003C788A">
            <w:pPr>
              <w:autoSpaceDE w:val="0"/>
              <w:autoSpaceDN w:val="0"/>
              <w:adjustRightInd w:val="0"/>
              <w:jc w:val="both"/>
              <w:rPr>
                <w:rFonts w:ascii="Arial" w:hAnsi="Arial" w:cs="Arial"/>
                <w:sz w:val="18"/>
                <w:szCs w:val="18"/>
                <w:lang w:val="es-ES"/>
              </w:rPr>
            </w:pPr>
            <w:r w:rsidRPr="0081796F">
              <w:rPr>
                <w:rFonts w:ascii="Arial" w:hAnsi="Arial" w:cs="Arial"/>
                <w:sz w:val="18"/>
                <w:szCs w:val="18"/>
                <w:lang w:val="es-ES"/>
              </w:rPr>
              <w:t xml:space="preserve">       4’333,327</w:t>
            </w:r>
          </w:p>
        </w:tc>
      </w:tr>
      <w:tr w:rsidR="0081796F" w:rsidRPr="0081796F" w:rsidTr="003C788A">
        <w:trPr>
          <w:jc w:val="center"/>
        </w:trPr>
        <w:tc>
          <w:tcPr>
            <w:tcW w:w="4503" w:type="dxa"/>
            <w:tcBorders>
              <w:top w:val="single" w:sz="4" w:space="0" w:color="auto"/>
              <w:left w:val="single" w:sz="4" w:space="0" w:color="auto"/>
              <w:bottom w:val="single" w:sz="4" w:space="0" w:color="auto"/>
              <w:right w:val="single" w:sz="4" w:space="0" w:color="auto"/>
            </w:tcBorders>
          </w:tcPr>
          <w:p w:rsidR="0081796F" w:rsidRPr="0081796F" w:rsidRDefault="0081796F" w:rsidP="003C788A">
            <w:pPr>
              <w:autoSpaceDE w:val="0"/>
              <w:autoSpaceDN w:val="0"/>
              <w:adjustRightInd w:val="0"/>
              <w:jc w:val="both"/>
              <w:rPr>
                <w:rFonts w:ascii="Arial" w:hAnsi="Arial" w:cs="Arial"/>
                <w:sz w:val="18"/>
                <w:szCs w:val="18"/>
                <w:lang w:val="es-ES"/>
              </w:rPr>
            </w:pPr>
            <w:r w:rsidRPr="0081796F">
              <w:rPr>
                <w:rFonts w:ascii="Arial" w:hAnsi="Arial" w:cs="Arial"/>
                <w:sz w:val="18"/>
                <w:szCs w:val="18"/>
                <w:lang w:val="es-ES"/>
              </w:rPr>
              <w:t>(-)Prepago a Capital</w:t>
            </w:r>
          </w:p>
        </w:tc>
        <w:tc>
          <w:tcPr>
            <w:tcW w:w="1701" w:type="dxa"/>
            <w:tcBorders>
              <w:top w:val="single" w:sz="4" w:space="0" w:color="auto"/>
              <w:left w:val="single" w:sz="4" w:space="0" w:color="auto"/>
              <w:bottom w:val="single" w:sz="4" w:space="0" w:color="auto"/>
              <w:right w:val="single" w:sz="4" w:space="0" w:color="auto"/>
            </w:tcBorders>
          </w:tcPr>
          <w:p w:rsidR="0081796F" w:rsidRPr="0081796F" w:rsidRDefault="0081796F" w:rsidP="003C788A">
            <w:pPr>
              <w:autoSpaceDE w:val="0"/>
              <w:autoSpaceDN w:val="0"/>
              <w:adjustRightInd w:val="0"/>
              <w:jc w:val="both"/>
              <w:rPr>
                <w:rFonts w:ascii="Arial" w:hAnsi="Arial" w:cs="Arial"/>
                <w:sz w:val="18"/>
                <w:szCs w:val="18"/>
                <w:lang w:val="es-ES"/>
              </w:rPr>
            </w:pPr>
            <w:r w:rsidRPr="0081796F">
              <w:rPr>
                <w:rFonts w:ascii="Arial" w:hAnsi="Arial" w:cs="Arial"/>
                <w:sz w:val="18"/>
                <w:szCs w:val="18"/>
                <w:lang w:val="es-ES"/>
              </w:rPr>
              <w:t xml:space="preserve">   300’000,000</w:t>
            </w:r>
          </w:p>
        </w:tc>
      </w:tr>
      <w:tr w:rsidR="0081796F" w:rsidRPr="0081796F" w:rsidTr="003C788A">
        <w:trPr>
          <w:jc w:val="center"/>
        </w:trPr>
        <w:tc>
          <w:tcPr>
            <w:tcW w:w="4503" w:type="dxa"/>
            <w:tcBorders>
              <w:top w:val="single" w:sz="4" w:space="0" w:color="auto"/>
              <w:left w:val="single" w:sz="4" w:space="0" w:color="auto"/>
              <w:bottom w:val="single" w:sz="4" w:space="0" w:color="auto"/>
              <w:right w:val="single" w:sz="4" w:space="0" w:color="auto"/>
            </w:tcBorders>
          </w:tcPr>
          <w:p w:rsidR="0081796F" w:rsidRPr="0081796F" w:rsidRDefault="0081796F" w:rsidP="003C788A">
            <w:pPr>
              <w:autoSpaceDE w:val="0"/>
              <w:autoSpaceDN w:val="0"/>
              <w:adjustRightInd w:val="0"/>
              <w:jc w:val="both"/>
              <w:rPr>
                <w:rFonts w:ascii="Arial" w:hAnsi="Arial" w:cs="Arial"/>
                <w:sz w:val="18"/>
                <w:szCs w:val="18"/>
                <w:lang w:val="es-ES"/>
              </w:rPr>
            </w:pPr>
            <w:r w:rsidRPr="0081796F">
              <w:rPr>
                <w:rFonts w:ascii="Arial" w:hAnsi="Arial" w:cs="Arial"/>
                <w:sz w:val="18"/>
                <w:szCs w:val="18"/>
                <w:lang w:val="es-ES"/>
              </w:rPr>
              <w:t>Deuda Pública Bruta Total descontando la amortización 12</w:t>
            </w:r>
          </w:p>
        </w:tc>
        <w:tc>
          <w:tcPr>
            <w:tcW w:w="1701" w:type="dxa"/>
            <w:tcBorders>
              <w:top w:val="single" w:sz="4" w:space="0" w:color="auto"/>
              <w:left w:val="single" w:sz="4" w:space="0" w:color="auto"/>
              <w:bottom w:val="single" w:sz="4" w:space="0" w:color="auto"/>
              <w:right w:val="single" w:sz="4" w:space="0" w:color="auto"/>
            </w:tcBorders>
          </w:tcPr>
          <w:p w:rsidR="0081796F" w:rsidRPr="0081796F" w:rsidRDefault="0081796F" w:rsidP="003C788A">
            <w:pPr>
              <w:autoSpaceDE w:val="0"/>
              <w:autoSpaceDN w:val="0"/>
              <w:adjustRightInd w:val="0"/>
              <w:jc w:val="both"/>
              <w:rPr>
                <w:rFonts w:ascii="Arial" w:hAnsi="Arial" w:cs="Arial"/>
                <w:sz w:val="18"/>
                <w:szCs w:val="18"/>
                <w:lang w:val="es-ES"/>
              </w:rPr>
            </w:pPr>
            <w:r w:rsidRPr="0081796F">
              <w:rPr>
                <w:rFonts w:ascii="Arial" w:hAnsi="Arial" w:cs="Arial"/>
                <w:sz w:val="18"/>
                <w:szCs w:val="18"/>
                <w:lang w:val="es-ES"/>
              </w:rPr>
              <w:t xml:space="preserve">   701,067,582</w:t>
            </w:r>
          </w:p>
        </w:tc>
      </w:tr>
    </w:tbl>
    <w:p w:rsidR="00822D46" w:rsidRDefault="00822D46" w:rsidP="00822D46">
      <w:pPr>
        <w:autoSpaceDE w:val="0"/>
        <w:autoSpaceDN w:val="0"/>
        <w:adjustRightInd w:val="0"/>
        <w:rPr>
          <w:rFonts w:ascii="Arial" w:hAnsi="Arial" w:cs="Arial"/>
          <w:sz w:val="17"/>
          <w:szCs w:val="17"/>
        </w:rPr>
      </w:pPr>
    </w:p>
    <w:p w:rsidR="00822D46" w:rsidRPr="00B660A3" w:rsidRDefault="00822D46" w:rsidP="00822D46">
      <w:pPr>
        <w:pStyle w:val="Prrafodelista"/>
        <w:autoSpaceDE w:val="0"/>
        <w:autoSpaceDN w:val="0"/>
        <w:adjustRightInd w:val="0"/>
        <w:ind w:left="357" w:right="-851"/>
        <w:jc w:val="both"/>
        <w:rPr>
          <w:rFonts w:ascii="Arial" w:hAnsi="Arial" w:cs="Arial"/>
          <w:sz w:val="17"/>
          <w:szCs w:val="17"/>
        </w:rPr>
      </w:pPr>
    </w:p>
    <w:p w:rsidR="00822D46" w:rsidRPr="00B660A3" w:rsidRDefault="00822D46" w:rsidP="003A59E1">
      <w:pPr>
        <w:pStyle w:val="Prrafodelista"/>
        <w:numPr>
          <w:ilvl w:val="0"/>
          <w:numId w:val="12"/>
        </w:numPr>
        <w:autoSpaceDE w:val="0"/>
        <w:autoSpaceDN w:val="0"/>
        <w:adjustRightInd w:val="0"/>
        <w:ind w:left="357" w:right="-851" w:hanging="357"/>
        <w:jc w:val="both"/>
        <w:rPr>
          <w:rFonts w:ascii="Arial" w:hAnsi="Arial" w:cs="Arial"/>
          <w:sz w:val="17"/>
          <w:szCs w:val="17"/>
        </w:rPr>
      </w:pPr>
      <w:r w:rsidRPr="00B660A3">
        <w:rPr>
          <w:rFonts w:ascii="Arial" w:hAnsi="Arial" w:cs="Arial"/>
          <w:sz w:val="17"/>
          <w:szCs w:val="17"/>
        </w:rPr>
        <w:t>Un comparativo de la relación deuda pública bruta total a producto interno bruto del estado entre el 31 de diciembre del ejercicio fiscal anterior y la fecha de la amortización.</w:t>
      </w:r>
    </w:p>
    <w:p w:rsidR="00822D46" w:rsidRPr="00B660A3" w:rsidRDefault="00822D46" w:rsidP="00822D46">
      <w:pPr>
        <w:pStyle w:val="Prrafodelista"/>
        <w:autoSpaceDE w:val="0"/>
        <w:autoSpaceDN w:val="0"/>
        <w:adjustRightInd w:val="0"/>
        <w:ind w:left="357" w:right="-851"/>
        <w:jc w:val="both"/>
        <w:rPr>
          <w:rFonts w:ascii="Arial" w:hAnsi="Arial" w:cs="Arial"/>
          <w:sz w:val="17"/>
          <w:szCs w:val="17"/>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701"/>
        <w:gridCol w:w="1701"/>
      </w:tblGrid>
      <w:tr w:rsidR="00AD4D1A" w:rsidRPr="00AD4D1A" w:rsidTr="003C788A">
        <w:trPr>
          <w:jc w:val="center"/>
        </w:trPr>
        <w:tc>
          <w:tcPr>
            <w:tcW w:w="4503" w:type="dxa"/>
          </w:tcPr>
          <w:p w:rsidR="00AD4D1A" w:rsidRPr="00AD4D1A" w:rsidRDefault="00AD4D1A" w:rsidP="003C788A">
            <w:pPr>
              <w:autoSpaceDE w:val="0"/>
              <w:autoSpaceDN w:val="0"/>
              <w:adjustRightInd w:val="0"/>
              <w:jc w:val="both"/>
              <w:rPr>
                <w:rFonts w:ascii="Arial" w:hAnsi="Arial" w:cs="Arial"/>
                <w:sz w:val="18"/>
                <w:szCs w:val="18"/>
              </w:rPr>
            </w:pPr>
          </w:p>
        </w:tc>
        <w:tc>
          <w:tcPr>
            <w:tcW w:w="1701" w:type="dxa"/>
          </w:tcPr>
          <w:p w:rsidR="00AD4D1A" w:rsidRPr="00AD4D1A" w:rsidRDefault="00AD4D1A" w:rsidP="003C788A">
            <w:pPr>
              <w:autoSpaceDE w:val="0"/>
              <w:autoSpaceDN w:val="0"/>
              <w:adjustRightInd w:val="0"/>
              <w:jc w:val="center"/>
              <w:rPr>
                <w:rFonts w:ascii="Arial" w:hAnsi="Arial" w:cs="Arial"/>
                <w:sz w:val="18"/>
                <w:szCs w:val="18"/>
                <w:lang w:val="es-ES"/>
              </w:rPr>
            </w:pPr>
          </w:p>
          <w:p w:rsidR="00AD4D1A" w:rsidRPr="00AD4D1A" w:rsidRDefault="00AD4D1A" w:rsidP="003C788A">
            <w:pPr>
              <w:autoSpaceDE w:val="0"/>
              <w:autoSpaceDN w:val="0"/>
              <w:adjustRightInd w:val="0"/>
              <w:jc w:val="center"/>
              <w:rPr>
                <w:rFonts w:ascii="Arial" w:hAnsi="Arial" w:cs="Arial"/>
                <w:sz w:val="18"/>
                <w:szCs w:val="18"/>
                <w:lang w:val="es-ES"/>
              </w:rPr>
            </w:pPr>
            <w:r w:rsidRPr="00AD4D1A">
              <w:rPr>
                <w:rFonts w:ascii="Arial" w:hAnsi="Arial" w:cs="Arial"/>
                <w:sz w:val="18"/>
                <w:szCs w:val="18"/>
                <w:lang w:val="es-ES"/>
              </w:rPr>
              <w:t>Al 31 de dic del año 2016</w:t>
            </w:r>
          </w:p>
        </w:tc>
        <w:tc>
          <w:tcPr>
            <w:tcW w:w="1701" w:type="dxa"/>
          </w:tcPr>
          <w:p w:rsidR="00AD4D1A" w:rsidRPr="00AD4D1A" w:rsidRDefault="00AD4D1A" w:rsidP="003C788A">
            <w:pPr>
              <w:autoSpaceDE w:val="0"/>
              <w:autoSpaceDN w:val="0"/>
              <w:adjustRightInd w:val="0"/>
              <w:jc w:val="center"/>
              <w:rPr>
                <w:rFonts w:ascii="Arial" w:hAnsi="Arial" w:cs="Arial"/>
                <w:sz w:val="18"/>
                <w:szCs w:val="18"/>
                <w:lang w:val="es-ES"/>
              </w:rPr>
            </w:pPr>
            <w:r w:rsidRPr="00AD4D1A">
              <w:rPr>
                <w:rFonts w:ascii="Arial" w:hAnsi="Arial" w:cs="Arial"/>
                <w:sz w:val="18"/>
                <w:szCs w:val="18"/>
                <w:lang w:val="es-ES"/>
              </w:rPr>
              <w:t>Trimestre que se informa al 4to trimestre de 2017</w:t>
            </w:r>
          </w:p>
        </w:tc>
      </w:tr>
      <w:tr w:rsidR="00AD4D1A" w:rsidRPr="00AD4D1A" w:rsidTr="003C788A">
        <w:trPr>
          <w:jc w:val="center"/>
        </w:trPr>
        <w:tc>
          <w:tcPr>
            <w:tcW w:w="4503" w:type="dxa"/>
          </w:tcPr>
          <w:p w:rsidR="00AD4D1A" w:rsidRPr="00AD4D1A" w:rsidRDefault="00AD4D1A" w:rsidP="003C788A">
            <w:pPr>
              <w:autoSpaceDE w:val="0"/>
              <w:autoSpaceDN w:val="0"/>
              <w:adjustRightInd w:val="0"/>
              <w:rPr>
                <w:rFonts w:ascii="Arial" w:hAnsi="Arial" w:cs="Arial"/>
                <w:sz w:val="18"/>
                <w:szCs w:val="18"/>
              </w:rPr>
            </w:pPr>
            <w:r w:rsidRPr="00AD4D1A">
              <w:rPr>
                <w:rFonts w:ascii="Arial" w:hAnsi="Arial" w:cs="Arial"/>
                <w:sz w:val="18"/>
                <w:szCs w:val="18"/>
                <w:lang w:val="es-ES"/>
              </w:rPr>
              <w:t>Producto interno bruto estatal</w:t>
            </w:r>
          </w:p>
        </w:tc>
        <w:tc>
          <w:tcPr>
            <w:tcW w:w="1701" w:type="dxa"/>
          </w:tcPr>
          <w:p w:rsidR="00AD4D1A" w:rsidRPr="00AD4D1A" w:rsidRDefault="00AD4D1A" w:rsidP="003C788A">
            <w:pPr>
              <w:autoSpaceDE w:val="0"/>
              <w:autoSpaceDN w:val="0"/>
              <w:adjustRightInd w:val="0"/>
              <w:jc w:val="center"/>
              <w:rPr>
                <w:rFonts w:ascii="Arial" w:hAnsi="Arial" w:cs="Arial"/>
                <w:sz w:val="18"/>
                <w:szCs w:val="18"/>
                <w:lang w:val="es-ES"/>
              </w:rPr>
            </w:pPr>
            <w:r w:rsidRPr="00AD4D1A">
              <w:rPr>
                <w:rFonts w:ascii="Arial" w:hAnsi="Arial" w:cs="Arial"/>
                <w:sz w:val="18"/>
                <w:szCs w:val="18"/>
                <w:lang w:val="es-ES"/>
              </w:rPr>
              <w:t>405,448,000,000</w:t>
            </w:r>
          </w:p>
          <w:p w:rsidR="00AD4D1A" w:rsidRPr="00AD4D1A" w:rsidRDefault="00AD4D1A" w:rsidP="003C788A">
            <w:pPr>
              <w:autoSpaceDE w:val="0"/>
              <w:autoSpaceDN w:val="0"/>
              <w:adjustRightInd w:val="0"/>
              <w:jc w:val="center"/>
              <w:rPr>
                <w:rFonts w:ascii="Arial" w:hAnsi="Arial" w:cs="Arial"/>
                <w:sz w:val="18"/>
                <w:szCs w:val="18"/>
                <w:lang w:val="es-ES"/>
              </w:rPr>
            </w:pPr>
            <w:r w:rsidRPr="00AD4D1A">
              <w:rPr>
                <w:rFonts w:ascii="Arial" w:hAnsi="Arial" w:cs="Arial"/>
                <w:sz w:val="18"/>
                <w:szCs w:val="18"/>
                <w:lang w:val="es-ES"/>
              </w:rPr>
              <w:t>(estimado)</w:t>
            </w:r>
          </w:p>
        </w:tc>
        <w:tc>
          <w:tcPr>
            <w:tcW w:w="1701" w:type="dxa"/>
          </w:tcPr>
          <w:p w:rsidR="00AD4D1A" w:rsidRPr="00AD4D1A" w:rsidRDefault="00AD4D1A" w:rsidP="003C788A">
            <w:pPr>
              <w:autoSpaceDE w:val="0"/>
              <w:autoSpaceDN w:val="0"/>
              <w:adjustRightInd w:val="0"/>
              <w:jc w:val="center"/>
              <w:rPr>
                <w:rFonts w:ascii="Arial" w:hAnsi="Arial" w:cs="Arial"/>
                <w:sz w:val="18"/>
                <w:szCs w:val="18"/>
                <w:lang w:val="es-ES"/>
              </w:rPr>
            </w:pPr>
            <w:r w:rsidRPr="00AD4D1A">
              <w:rPr>
                <w:rFonts w:ascii="Arial" w:hAnsi="Arial" w:cs="Arial"/>
                <w:sz w:val="18"/>
                <w:szCs w:val="18"/>
                <w:lang w:val="es-ES"/>
              </w:rPr>
              <w:t>405,448,000,000</w:t>
            </w:r>
          </w:p>
          <w:p w:rsidR="00AD4D1A" w:rsidRPr="00AD4D1A" w:rsidRDefault="00AD4D1A" w:rsidP="003C788A">
            <w:pPr>
              <w:autoSpaceDE w:val="0"/>
              <w:autoSpaceDN w:val="0"/>
              <w:adjustRightInd w:val="0"/>
              <w:jc w:val="center"/>
              <w:rPr>
                <w:rFonts w:ascii="Arial" w:hAnsi="Arial" w:cs="Arial"/>
                <w:sz w:val="18"/>
                <w:szCs w:val="18"/>
                <w:lang w:val="es-ES"/>
              </w:rPr>
            </w:pPr>
            <w:r w:rsidRPr="00AD4D1A">
              <w:rPr>
                <w:rFonts w:ascii="Arial" w:hAnsi="Arial" w:cs="Arial"/>
                <w:sz w:val="18"/>
                <w:szCs w:val="18"/>
                <w:lang w:val="es-ES"/>
              </w:rPr>
              <w:t xml:space="preserve"> (estimado)</w:t>
            </w:r>
          </w:p>
        </w:tc>
      </w:tr>
      <w:tr w:rsidR="00AD4D1A" w:rsidRPr="00AD4D1A" w:rsidTr="003C788A">
        <w:trPr>
          <w:jc w:val="center"/>
        </w:trPr>
        <w:tc>
          <w:tcPr>
            <w:tcW w:w="4503" w:type="dxa"/>
          </w:tcPr>
          <w:p w:rsidR="00AD4D1A" w:rsidRPr="00AD4D1A" w:rsidRDefault="00AD4D1A" w:rsidP="003C788A">
            <w:pPr>
              <w:autoSpaceDE w:val="0"/>
              <w:autoSpaceDN w:val="0"/>
              <w:adjustRightInd w:val="0"/>
              <w:jc w:val="both"/>
              <w:rPr>
                <w:rFonts w:ascii="Arial" w:hAnsi="Arial" w:cs="Arial"/>
                <w:sz w:val="18"/>
                <w:szCs w:val="18"/>
                <w:lang w:val="es-ES"/>
              </w:rPr>
            </w:pPr>
            <w:r w:rsidRPr="00AD4D1A">
              <w:rPr>
                <w:rFonts w:ascii="Arial" w:hAnsi="Arial" w:cs="Arial"/>
                <w:sz w:val="18"/>
                <w:szCs w:val="18"/>
                <w:lang w:val="es-ES"/>
              </w:rPr>
              <w:t xml:space="preserve">Saldo de la deuda pública </w:t>
            </w:r>
          </w:p>
        </w:tc>
        <w:tc>
          <w:tcPr>
            <w:tcW w:w="1701" w:type="dxa"/>
          </w:tcPr>
          <w:p w:rsidR="00AD4D1A" w:rsidRPr="00AD4D1A" w:rsidRDefault="00AD4D1A" w:rsidP="003C788A">
            <w:pPr>
              <w:autoSpaceDE w:val="0"/>
              <w:autoSpaceDN w:val="0"/>
              <w:adjustRightInd w:val="0"/>
              <w:jc w:val="both"/>
              <w:rPr>
                <w:rFonts w:ascii="Arial" w:hAnsi="Arial" w:cs="Arial"/>
                <w:sz w:val="18"/>
                <w:szCs w:val="18"/>
                <w:lang w:val="es-ES"/>
              </w:rPr>
            </w:pPr>
            <w:r w:rsidRPr="00AD4D1A">
              <w:rPr>
                <w:rFonts w:ascii="Arial" w:hAnsi="Arial" w:cs="Arial"/>
                <w:sz w:val="18"/>
                <w:szCs w:val="18"/>
                <w:lang w:val="es-ES"/>
              </w:rPr>
              <w:t xml:space="preserve">       1’049,295,003</w:t>
            </w:r>
          </w:p>
        </w:tc>
        <w:tc>
          <w:tcPr>
            <w:tcW w:w="1701" w:type="dxa"/>
          </w:tcPr>
          <w:p w:rsidR="00AD4D1A" w:rsidRPr="00AD4D1A" w:rsidRDefault="00AD4D1A" w:rsidP="003C788A">
            <w:pPr>
              <w:autoSpaceDE w:val="0"/>
              <w:autoSpaceDN w:val="0"/>
              <w:adjustRightInd w:val="0"/>
              <w:jc w:val="both"/>
              <w:rPr>
                <w:rFonts w:ascii="Arial" w:hAnsi="Arial" w:cs="Arial"/>
                <w:sz w:val="18"/>
                <w:szCs w:val="18"/>
                <w:lang w:val="es-ES"/>
              </w:rPr>
            </w:pPr>
            <w:r w:rsidRPr="00AD4D1A">
              <w:rPr>
                <w:rFonts w:ascii="Arial" w:hAnsi="Arial" w:cs="Arial"/>
                <w:sz w:val="18"/>
                <w:szCs w:val="18"/>
                <w:lang w:val="es-ES"/>
              </w:rPr>
              <w:t xml:space="preserve">      701,067,582</w:t>
            </w:r>
          </w:p>
        </w:tc>
      </w:tr>
      <w:tr w:rsidR="00AD4D1A" w:rsidRPr="00AD4D1A" w:rsidTr="003C788A">
        <w:trPr>
          <w:jc w:val="center"/>
        </w:trPr>
        <w:tc>
          <w:tcPr>
            <w:tcW w:w="4503" w:type="dxa"/>
          </w:tcPr>
          <w:p w:rsidR="00AD4D1A" w:rsidRPr="00AD4D1A" w:rsidRDefault="00AD4D1A" w:rsidP="003C788A">
            <w:pPr>
              <w:autoSpaceDE w:val="0"/>
              <w:autoSpaceDN w:val="0"/>
              <w:adjustRightInd w:val="0"/>
              <w:jc w:val="both"/>
              <w:rPr>
                <w:rFonts w:ascii="Arial" w:hAnsi="Arial" w:cs="Arial"/>
                <w:sz w:val="18"/>
                <w:szCs w:val="18"/>
                <w:lang w:val="es-ES"/>
              </w:rPr>
            </w:pPr>
            <w:r w:rsidRPr="00AD4D1A">
              <w:rPr>
                <w:rFonts w:ascii="Arial" w:hAnsi="Arial" w:cs="Arial"/>
                <w:sz w:val="18"/>
                <w:szCs w:val="18"/>
                <w:lang w:val="es-ES"/>
              </w:rPr>
              <w:t>Porcentaje</w:t>
            </w:r>
          </w:p>
        </w:tc>
        <w:tc>
          <w:tcPr>
            <w:tcW w:w="1701" w:type="dxa"/>
          </w:tcPr>
          <w:p w:rsidR="00AD4D1A" w:rsidRPr="00AD4D1A" w:rsidRDefault="00AD4D1A" w:rsidP="003C788A">
            <w:pPr>
              <w:autoSpaceDE w:val="0"/>
              <w:autoSpaceDN w:val="0"/>
              <w:adjustRightInd w:val="0"/>
              <w:jc w:val="both"/>
              <w:rPr>
                <w:rFonts w:ascii="Arial" w:hAnsi="Arial" w:cs="Arial"/>
                <w:sz w:val="18"/>
                <w:szCs w:val="18"/>
                <w:lang w:val="es-ES"/>
              </w:rPr>
            </w:pPr>
            <w:r w:rsidRPr="00AD4D1A">
              <w:rPr>
                <w:rFonts w:ascii="Arial" w:hAnsi="Arial" w:cs="Arial"/>
                <w:sz w:val="18"/>
                <w:szCs w:val="18"/>
                <w:lang w:val="es-ES"/>
              </w:rPr>
              <w:t xml:space="preserve">              .259%</w:t>
            </w:r>
          </w:p>
        </w:tc>
        <w:tc>
          <w:tcPr>
            <w:tcW w:w="1701" w:type="dxa"/>
          </w:tcPr>
          <w:p w:rsidR="00AD4D1A" w:rsidRPr="00AD4D1A" w:rsidRDefault="00AD4D1A" w:rsidP="003C788A">
            <w:pPr>
              <w:autoSpaceDE w:val="0"/>
              <w:autoSpaceDN w:val="0"/>
              <w:adjustRightInd w:val="0"/>
              <w:jc w:val="both"/>
              <w:rPr>
                <w:rFonts w:ascii="Arial" w:hAnsi="Arial" w:cs="Arial"/>
                <w:sz w:val="18"/>
                <w:szCs w:val="18"/>
                <w:lang w:val="es-ES"/>
              </w:rPr>
            </w:pPr>
            <w:r w:rsidRPr="00AD4D1A">
              <w:rPr>
                <w:rFonts w:ascii="Arial" w:hAnsi="Arial" w:cs="Arial"/>
                <w:sz w:val="18"/>
                <w:szCs w:val="18"/>
                <w:lang w:val="es-ES"/>
              </w:rPr>
              <w:t xml:space="preserve">            .173%</w:t>
            </w:r>
          </w:p>
        </w:tc>
      </w:tr>
    </w:tbl>
    <w:p w:rsidR="00822D46" w:rsidRDefault="00822D46" w:rsidP="00822D46">
      <w:pPr>
        <w:autoSpaceDE w:val="0"/>
        <w:autoSpaceDN w:val="0"/>
        <w:adjustRightInd w:val="0"/>
        <w:jc w:val="both"/>
        <w:rPr>
          <w:rFonts w:ascii="Arial" w:hAnsi="Arial" w:cs="Arial"/>
          <w:sz w:val="17"/>
          <w:szCs w:val="17"/>
        </w:rPr>
      </w:pPr>
    </w:p>
    <w:p w:rsidR="00822D46" w:rsidRDefault="00822D46" w:rsidP="00822D46">
      <w:pPr>
        <w:pStyle w:val="Prrafodelista"/>
        <w:autoSpaceDE w:val="0"/>
        <w:autoSpaceDN w:val="0"/>
        <w:adjustRightInd w:val="0"/>
        <w:ind w:left="357" w:right="-851"/>
        <w:jc w:val="both"/>
        <w:rPr>
          <w:rFonts w:ascii="Arial" w:hAnsi="Arial" w:cs="Arial"/>
          <w:sz w:val="17"/>
          <w:szCs w:val="17"/>
          <w:lang w:val="es-ES"/>
        </w:rPr>
      </w:pPr>
    </w:p>
    <w:p w:rsidR="00AD4D1A" w:rsidRPr="00B660A3" w:rsidRDefault="00AD4D1A" w:rsidP="00822D46">
      <w:pPr>
        <w:pStyle w:val="Prrafodelista"/>
        <w:autoSpaceDE w:val="0"/>
        <w:autoSpaceDN w:val="0"/>
        <w:adjustRightInd w:val="0"/>
        <w:ind w:left="357" w:right="-851"/>
        <w:jc w:val="both"/>
        <w:rPr>
          <w:rFonts w:ascii="Arial" w:hAnsi="Arial" w:cs="Arial"/>
          <w:sz w:val="17"/>
          <w:szCs w:val="17"/>
          <w:lang w:val="es-ES"/>
        </w:rPr>
      </w:pPr>
    </w:p>
    <w:p w:rsidR="00822D46" w:rsidRPr="00B660A3" w:rsidRDefault="00822D46" w:rsidP="003A59E1">
      <w:pPr>
        <w:pStyle w:val="Prrafodelista"/>
        <w:numPr>
          <w:ilvl w:val="0"/>
          <w:numId w:val="12"/>
        </w:numPr>
        <w:autoSpaceDE w:val="0"/>
        <w:autoSpaceDN w:val="0"/>
        <w:adjustRightInd w:val="0"/>
        <w:ind w:left="357" w:right="-851" w:hanging="357"/>
        <w:jc w:val="both"/>
        <w:rPr>
          <w:rFonts w:ascii="Arial" w:hAnsi="Arial" w:cs="Arial"/>
          <w:sz w:val="17"/>
          <w:szCs w:val="17"/>
          <w:lang w:val="es-ES"/>
        </w:rPr>
      </w:pPr>
      <w:r w:rsidRPr="00B660A3">
        <w:rPr>
          <w:rFonts w:ascii="Arial" w:hAnsi="Arial" w:cs="Arial"/>
          <w:sz w:val="17"/>
          <w:szCs w:val="17"/>
        </w:rPr>
        <w:t>Un comparativo de la relación deuda pública bruta total a ingresos propios del estado o municipio, según corresponda, entre el 31 de diciembre del ejercicio fiscal anterior y la fecha de la amortización.</w:t>
      </w:r>
    </w:p>
    <w:p w:rsidR="00822D46" w:rsidRDefault="00822D46" w:rsidP="00822D46">
      <w:pPr>
        <w:autoSpaceDE w:val="0"/>
        <w:autoSpaceDN w:val="0"/>
        <w:adjustRightInd w:val="0"/>
        <w:jc w:val="both"/>
        <w:rPr>
          <w:rFonts w:ascii="Arial" w:hAnsi="Arial" w:cs="Arial"/>
          <w:sz w:val="17"/>
          <w:szCs w:val="17"/>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701"/>
        <w:gridCol w:w="1701"/>
      </w:tblGrid>
      <w:tr w:rsidR="00AD4D1A" w:rsidRPr="00AD4D1A" w:rsidTr="003C788A">
        <w:trPr>
          <w:jc w:val="center"/>
        </w:trPr>
        <w:tc>
          <w:tcPr>
            <w:tcW w:w="4503" w:type="dxa"/>
          </w:tcPr>
          <w:p w:rsidR="00AD4D1A" w:rsidRPr="00AD4D1A" w:rsidRDefault="00AD4D1A" w:rsidP="003C788A">
            <w:pPr>
              <w:autoSpaceDE w:val="0"/>
              <w:autoSpaceDN w:val="0"/>
              <w:adjustRightInd w:val="0"/>
              <w:jc w:val="both"/>
              <w:rPr>
                <w:rFonts w:ascii="Arial" w:hAnsi="Arial" w:cs="Arial"/>
                <w:sz w:val="18"/>
                <w:szCs w:val="18"/>
              </w:rPr>
            </w:pPr>
          </w:p>
        </w:tc>
        <w:tc>
          <w:tcPr>
            <w:tcW w:w="1701" w:type="dxa"/>
          </w:tcPr>
          <w:p w:rsidR="00AD4D1A" w:rsidRPr="00AD4D1A" w:rsidRDefault="00AD4D1A" w:rsidP="003C788A">
            <w:pPr>
              <w:autoSpaceDE w:val="0"/>
              <w:autoSpaceDN w:val="0"/>
              <w:adjustRightInd w:val="0"/>
              <w:jc w:val="center"/>
              <w:rPr>
                <w:rFonts w:ascii="Arial" w:hAnsi="Arial" w:cs="Arial"/>
                <w:sz w:val="18"/>
                <w:szCs w:val="18"/>
                <w:lang w:val="es-ES"/>
              </w:rPr>
            </w:pPr>
          </w:p>
          <w:p w:rsidR="00AD4D1A" w:rsidRPr="00AD4D1A" w:rsidRDefault="00AD4D1A" w:rsidP="003C788A">
            <w:pPr>
              <w:autoSpaceDE w:val="0"/>
              <w:autoSpaceDN w:val="0"/>
              <w:adjustRightInd w:val="0"/>
              <w:jc w:val="center"/>
              <w:rPr>
                <w:rFonts w:ascii="Arial" w:hAnsi="Arial" w:cs="Arial"/>
                <w:sz w:val="18"/>
                <w:szCs w:val="18"/>
                <w:lang w:val="es-ES"/>
              </w:rPr>
            </w:pPr>
            <w:r w:rsidRPr="00AD4D1A">
              <w:rPr>
                <w:rFonts w:ascii="Arial" w:hAnsi="Arial" w:cs="Arial"/>
                <w:sz w:val="18"/>
                <w:szCs w:val="18"/>
                <w:lang w:val="es-ES"/>
              </w:rPr>
              <w:t>Al 31 de dic del año 2016</w:t>
            </w:r>
          </w:p>
        </w:tc>
        <w:tc>
          <w:tcPr>
            <w:tcW w:w="1701" w:type="dxa"/>
          </w:tcPr>
          <w:p w:rsidR="00AD4D1A" w:rsidRPr="00AD4D1A" w:rsidRDefault="00AD4D1A" w:rsidP="003C788A">
            <w:pPr>
              <w:autoSpaceDE w:val="0"/>
              <w:autoSpaceDN w:val="0"/>
              <w:adjustRightInd w:val="0"/>
              <w:jc w:val="center"/>
              <w:rPr>
                <w:rFonts w:ascii="Arial" w:hAnsi="Arial" w:cs="Arial"/>
                <w:sz w:val="18"/>
                <w:szCs w:val="18"/>
                <w:lang w:val="es-ES"/>
              </w:rPr>
            </w:pPr>
            <w:r w:rsidRPr="00AD4D1A">
              <w:rPr>
                <w:rFonts w:ascii="Arial" w:hAnsi="Arial" w:cs="Arial"/>
                <w:sz w:val="18"/>
                <w:szCs w:val="18"/>
                <w:lang w:val="es-ES"/>
              </w:rPr>
              <w:t>Trimestre que se informa al 4to trimestre de 2017</w:t>
            </w:r>
          </w:p>
        </w:tc>
      </w:tr>
      <w:tr w:rsidR="00AD4D1A" w:rsidRPr="00AD4D1A" w:rsidTr="003C788A">
        <w:trPr>
          <w:jc w:val="center"/>
        </w:trPr>
        <w:tc>
          <w:tcPr>
            <w:tcW w:w="4503" w:type="dxa"/>
          </w:tcPr>
          <w:p w:rsidR="00AD4D1A" w:rsidRPr="00AD4D1A" w:rsidRDefault="00AD4D1A" w:rsidP="00AD4D1A">
            <w:pPr>
              <w:autoSpaceDE w:val="0"/>
              <w:autoSpaceDN w:val="0"/>
              <w:adjustRightInd w:val="0"/>
              <w:rPr>
                <w:rFonts w:ascii="Arial" w:hAnsi="Arial" w:cs="Arial"/>
                <w:sz w:val="18"/>
                <w:szCs w:val="18"/>
              </w:rPr>
            </w:pPr>
            <w:r w:rsidRPr="00AD4D1A">
              <w:rPr>
                <w:rFonts w:ascii="Arial" w:hAnsi="Arial" w:cs="Arial"/>
                <w:sz w:val="18"/>
                <w:szCs w:val="18"/>
              </w:rPr>
              <w:t>Ingresos Propios</w:t>
            </w:r>
          </w:p>
        </w:tc>
        <w:tc>
          <w:tcPr>
            <w:tcW w:w="1701" w:type="dxa"/>
          </w:tcPr>
          <w:p w:rsidR="00AD4D1A" w:rsidRPr="00AD4D1A" w:rsidRDefault="00AD4D1A" w:rsidP="003C788A">
            <w:pPr>
              <w:autoSpaceDE w:val="0"/>
              <w:autoSpaceDN w:val="0"/>
              <w:adjustRightInd w:val="0"/>
              <w:jc w:val="center"/>
              <w:rPr>
                <w:rFonts w:ascii="Arial" w:hAnsi="Arial" w:cs="Arial"/>
                <w:sz w:val="18"/>
                <w:szCs w:val="18"/>
                <w:lang w:val="es-ES"/>
              </w:rPr>
            </w:pPr>
            <w:r w:rsidRPr="00AD4D1A">
              <w:rPr>
                <w:rFonts w:ascii="Arial" w:hAnsi="Arial" w:cs="Arial"/>
                <w:sz w:val="18"/>
                <w:szCs w:val="18"/>
                <w:lang w:val="es-ES"/>
              </w:rPr>
              <w:t>4’967,892,107</w:t>
            </w:r>
          </w:p>
        </w:tc>
        <w:tc>
          <w:tcPr>
            <w:tcW w:w="1701" w:type="dxa"/>
          </w:tcPr>
          <w:p w:rsidR="00AD4D1A" w:rsidRPr="00AD4D1A" w:rsidRDefault="00AD4D1A" w:rsidP="003C788A">
            <w:pPr>
              <w:autoSpaceDE w:val="0"/>
              <w:autoSpaceDN w:val="0"/>
              <w:adjustRightInd w:val="0"/>
              <w:jc w:val="center"/>
              <w:rPr>
                <w:rFonts w:ascii="Arial" w:hAnsi="Arial" w:cs="Arial"/>
                <w:sz w:val="18"/>
                <w:szCs w:val="18"/>
                <w:highlight w:val="yellow"/>
                <w:lang w:val="es-ES"/>
              </w:rPr>
            </w:pPr>
            <w:r w:rsidRPr="00AD4D1A">
              <w:rPr>
                <w:rFonts w:ascii="Arial" w:hAnsi="Arial" w:cs="Arial"/>
                <w:sz w:val="18"/>
                <w:szCs w:val="18"/>
                <w:lang w:val="es-ES"/>
              </w:rPr>
              <w:t>5’750,793.067</w:t>
            </w:r>
          </w:p>
        </w:tc>
      </w:tr>
      <w:tr w:rsidR="00AD4D1A" w:rsidRPr="00AD4D1A" w:rsidTr="003C788A">
        <w:trPr>
          <w:jc w:val="center"/>
        </w:trPr>
        <w:tc>
          <w:tcPr>
            <w:tcW w:w="4503" w:type="dxa"/>
          </w:tcPr>
          <w:p w:rsidR="00AD4D1A" w:rsidRPr="00AD4D1A" w:rsidRDefault="00AD4D1A" w:rsidP="003C788A">
            <w:pPr>
              <w:autoSpaceDE w:val="0"/>
              <w:autoSpaceDN w:val="0"/>
              <w:adjustRightInd w:val="0"/>
              <w:jc w:val="both"/>
              <w:rPr>
                <w:rFonts w:ascii="Arial" w:hAnsi="Arial" w:cs="Arial"/>
                <w:sz w:val="18"/>
                <w:szCs w:val="18"/>
                <w:lang w:val="es-ES"/>
              </w:rPr>
            </w:pPr>
            <w:r w:rsidRPr="00AD4D1A">
              <w:rPr>
                <w:rFonts w:ascii="Arial" w:hAnsi="Arial" w:cs="Arial"/>
                <w:sz w:val="18"/>
                <w:szCs w:val="18"/>
                <w:lang w:val="es-ES"/>
              </w:rPr>
              <w:t>Saldo de la Deuda Pública</w:t>
            </w:r>
          </w:p>
        </w:tc>
        <w:tc>
          <w:tcPr>
            <w:tcW w:w="1701" w:type="dxa"/>
          </w:tcPr>
          <w:p w:rsidR="00AD4D1A" w:rsidRPr="00AD4D1A" w:rsidRDefault="00AD4D1A" w:rsidP="003C788A">
            <w:pPr>
              <w:autoSpaceDE w:val="0"/>
              <w:autoSpaceDN w:val="0"/>
              <w:adjustRightInd w:val="0"/>
              <w:jc w:val="both"/>
              <w:rPr>
                <w:rFonts w:ascii="Arial" w:hAnsi="Arial" w:cs="Arial"/>
                <w:sz w:val="18"/>
                <w:szCs w:val="18"/>
                <w:lang w:val="es-ES"/>
              </w:rPr>
            </w:pPr>
            <w:r w:rsidRPr="00AD4D1A">
              <w:rPr>
                <w:rFonts w:ascii="Arial" w:hAnsi="Arial" w:cs="Arial"/>
                <w:sz w:val="18"/>
                <w:szCs w:val="18"/>
                <w:lang w:val="es-ES"/>
              </w:rPr>
              <w:t xml:space="preserve">     1’049,295,003</w:t>
            </w:r>
          </w:p>
        </w:tc>
        <w:tc>
          <w:tcPr>
            <w:tcW w:w="1701" w:type="dxa"/>
          </w:tcPr>
          <w:p w:rsidR="00AD4D1A" w:rsidRPr="00AD4D1A" w:rsidRDefault="00AD4D1A" w:rsidP="003C788A">
            <w:pPr>
              <w:autoSpaceDE w:val="0"/>
              <w:autoSpaceDN w:val="0"/>
              <w:adjustRightInd w:val="0"/>
              <w:jc w:val="both"/>
              <w:rPr>
                <w:rFonts w:ascii="Arial" w:hAnsi="Arial" w:cs="Arial"/>
                <w:sz w:val="18"/>
                <w:szCs w:val="18"/>
                <w:lang w:val="es-ES"/>
              </w:rPr>
            </w:pPr>
            <w:r w:rsidRPr="00AD4D1A">
              <w:rPr>
                <w:rFonts w:ascii="Arial" w:hAnsi="Arial" w:cs="Arial"/>
                <w:sz w:val="18"/>
                <w:szCs w:val="18"/>
                <w:lang w:val="es-ES"/>
              </w:rPr>
              <w:t xml:space="preserve">        701,067,582</w:t>
            </w:r>
          </w:p>
        </w:tc>
      </w:tr>
      <w:tr w:rsidR="00AD4D1A" w:rsidRPr="00AD4D1A" w:rsidTr="003C788A">
        <w:trPr>
          <w:jc w:val="center"/>
        </w:trPr>
        <w:tc>
          <w:tcPr>
            <w:tcW w:w="4503" w:type="dxa"/>
          </w:tcPr>
          <w:p w:rsidR="00AD4D1A" w:rsidRPr="00AD4D1A" w:rsidRDefault="00AD4D1A" w:rsidP="003C788A">
            <w:pPr>
              <w:autoSpaceDE w:val="0"/>
              <w:autoSpaceDN w:val="0"/>
              <w:adjustRightInd w:val="0"/>
              <w:jc w:val="both"/>
              <w:rPr>
                <w:rFonts w:ascii="Arial" w:hAnsi="Arial" w:cs="Arial"/>
                <w:sz w:val="18"/>
                <w:szCs w:val="18"/>
                <w:lang w:val="es-ES"/>
              </w:rPr>
            </w:pPr>
            <w:r w:rsidRPr="00AD4D1A">
              <w:rPr>
                <w:rFonts w:ascii="Arial" w:hAnsi="Arial" w:cs="Arial"/>
                <w:sz w:val="18"/>
                <w:szCs w:val="18"/>
                <w:lang w:val="es-ES"/>
              </w:rPr>
              <w:t>Porcentaje</w:t>
            </w:r>
          </w:p>
        </w:tc>
        <w:tc>
          <w:tcPr>
            <w:tcW w:w="1701" w:type="dxa"/>
          </w:tcPr>
          <w:p w:rsidR="00AD4D1A" w:rsidRPr="00AD4D1A" w:rsidRDefault="00AD4D1A" w:rsidP="003C788A">
            <w:pPr>
              <w:autoSpaceDE w:val="0"/>
              <w:autoSpaceDN w:val="0"/>
              <w:adjustRightInd w:val="0"/>
              <w:jc w:val="both"/>
              <w:rPr>
                <w:rFonts w:ascii="Arial" w:hAnsi="Arial" w:cs="Arial"/>
                <w:sz w:val="18"/>
                <w:szCs w:val="18"/>
                <w:lang w:val="es-ES"/>
              </w:rPr>
            </w:pPr>
            <w:r w:rsidRPr="00AD4D1A">
              <w:rPr>
                <w:rFonts w:ascii="Arial" w:hAnsi="Arial" w:cs="Arial"/>
                <w:sz w:val="18"/>
                <w:szCs w:val="18"/>
                <w:lang w:val="es-ES"/>
              </w:rPr>
              <w:t xml:space="preserve">             21.121%</w:t>
            </w:r>
          </w:p>
        </w:tc>
        <w:tc>
          <w:tcPr>
            <w:tcW w:w="1701" w:type="dxa"/>
            <w:shd w:val="clear" w:color="auto" w:fill="auto"/>
          </w:tcPr>
          <w:p w:rsidR="00AD4D1A" w:rsidRPr="00AD4D1A" w:rsidRDefault="00AD4D1A" w:rsidP="003C788A">
            <w:pPr>
              <w:autoSpaceDE w:val="0"/>
              <w:autoSpaceDN w:val="0"/>
              <w:adjustRightInd w:val="0"/>
              <w:jc w:val="both"/>
              <w:rPr>
                <w:rFonts w:ascii="Arial" w:hAnsi="Arial" w:cs="Arial"/>
                <w:sz w:val="18"/>
                <w:szCs w:val="18"/>
                <w:lang w:val="es-ES"/>
              </w:rPr>
            </w:pPr>
            <w:r w:rsidRPr="00AD4D1A">
              <w:rPr>
                <w:rFonts w:ascii="Arial" w:hAnsi="Arial" w:cs="Arial"/>
                <w:sz w:val="18"/>
                <w:szCs w:val="18"/>
                <w:lang w:val="es-ES"/>
              </w:rPr>
              <w:t xml:space="preserve">              12.19%  </w:t>
            </w:r>
          </w:p>
        </w:tc>
      </w:tr>
    </w:tbl>
    <w:p w:rsidR="00AD4D1A" w:rsidRDefault="00AD4D1A" w:rsidP="00822D46">
      <w:pPr>
        <w:autoSpaceDE w:val="0"/>
        <w:autoSpaceDN w:val="0"/>
        <w:adjustRightInd w:val="0"/>
        <w:jc w:val="both"/>
        <w:rPr>
          <w:rFonts w:ascii="Arial" w:hAnsi="Arial" w:cs="Arial"/>
          <w:sz w:val="17"/>
          <w:szCs w:val="17"/>
          <w:lang w:val="es-ES"/>
        </w:rPr>
      </w:pPr>
    </w:p>
    <w:p w:rsidR="00052BAF" w:rsidRDefault="00052BAF" w:rsidP="00A67440">
      <w:pPr>
        <w:spacing w:before="120" w:after="120" w:line="240" w:lineRule="exact"/>
        <w:jc w:val="both"/>
        <w:rPr>
          <w:rFonts w:ascii="Arial" w:eastAsia="Calibri" w:hAnsi="Arial" w:cs="Arial"/>
          <w:spacing w:val="-1"/>
          <w:sz w:val="17"/>
          <w:szCs w:val="17"/>
        </w:rPr>
      </w:pPr>
    </w:p>
    <w:p w:rsidR="004564C9" w:rsidRDefault="004564C9" w:rsidP="00A67440">
      <w:pPr>
        <w:spacing w:before="120" w:after="120" w:line="240" w:lineRule="exact"/>
        <w:jc w:val="both"/>
        <w:rPr>
          <w:rFonts w:ascii="Arial" w:eastAsia="Calibri" w:hAnsi="Arial" w:cs="Arial"/>
          <w:spacing w:val="-1"/>
          <w:sz w:val="17"/>
          <w:szCs w:val="17"/>
        </w:rPr>
      </w:pPr>
    </w:p>
    <w:p w:rsidR="00A67440" w:rsidRDefault="00A67440" w:rsidP="003A59E1">
      <w:pPr>
        <w:pStyle w:val="Prrafodelista"/>
        <w:numPr>
          <w:ilvl w:val="0"/>
          <w:numId w:val="11"/>
        </w:numPr>
        <w:spacing w:before="120" w:after="120" w:line="240" w:lineRule="exact"/>
        <w:jc w:val="both"/>
        <w:rPr>
          <w:rFonts w:ascii="Arial" w:eastAsia="Calibri" w:hAnsi="Arial" w:cs="Arial"/>
          <w:b/>
          <w:spacing w:val="-1"/>
          <w:sz w:val="17"/>
          <w:szCs w:val="17"/>
        </w:rPr>
      </w:pPr>
      <w:r w:rsidRPr="0010523D">
        <w:rPr>
          <w:rFonts w:ascii="Arial" w:eastAsia="Calibri" w:hAnsi="Arial" w:cs="Arial"/>
          <w:b/>
          <w:spacing w:val="-1"/>
          <w:sz w:val="17"/>
          <w:szCs w:val="17"/>
        </w:rPr>
        <w:lastRenderedPageBreak/>
        <w:t>Calificaciones otorgadas</w:t>
      </w:r>
    </w:p>
    <w:p w:rsidR="000E716C" w:rsidRPr="000E716C" w:rsidRDefault="000E716C" w:rsidP="000E716C">
      <w:pPr>
        <w:spacing w:before="120" w:after="120" w:line="240" w:lineRule="exact"/>
        <w:ind w:left="360"/>
        <w:jc w:val="both"/>
        <w:rPr>
          <w:rFonts w:ascii="Arial" w:eastAsia="Calibri" w:hAnsi="Arial" w:cs="Arial"/>
          <w:b/>
          <w:spacing w:val="-1"/>
          <w:sz w:val="17"/>
          <w:szCs w:val="17"/>
        </w:rPr>
      </w:pPr>
    </w:p>
    <w:p w:rsidR="00916753" w:rsidRPr="000E716C" w:rsidRDefault="006F3052" w:rsidP="003A59E1">
      <w:pPr>
        <w:pStyle w:val="Prrafodelista"/>
        <w:numPr>
          <w:ilvl w:val="0"/>
          <w:numId w:val="15"/>
        </w:numPr>
        <w:spacing w:before="120" w:after="120" w:line="240" w:lineRule="exact"/>
        <w:jc w:val="both"/>
        <w:rPr>
          <w:rFonts w:ascii="Arial" w:eastAsia="Calibri" w:hAnsi="Arial" w:cs="Arial"/>
          <w:b/>
          <w:spacing w:val="-1"/>
          <w:sz w:val="17"/>
          <w:szCs w:val="17"/>
          <w:u w:val="single"/>
        </w:rPr>
      </w:pPr>
      <w:r w:rsidRPr="000E716C">
        <w:rPr>
          <w:rFonts w:ascii="Arial" w:eastAsia="Calibri" w:hAnsi="Arial" w:cs="Arial"/>
          <w:b/>
          <w:spacing w:val="-1"/>
          <w:sz w:val="17"/>
          <w:szCs w:val="17"/>
          <w:u w:val="single"/>
        </w:rPr>
        <w:t>Opinión Crediticia emitida por Moody’s Investors Service:</w:t>
      </w:r>
    </w:p>
    <w:p w:rsidR="006F3052" w:rsidRPr="006F3052" w:rsidRDefault="006F3052" w:rsidP="006F3052">
      <w:pPr>
        <w:spacing w:before="120" w:after="120" w:line="240" w:lineRule="exact"/>
        <w:jc w:val="both"/>
        <w:rPr>
          <w:rFonts w:ascii="Arial" w:eastAsia="Calibri" w:hAnsi="Arial" w:cs="Arial"/>
          <w:b/>
          <w:spacing w:val="-1"/>
          <w:sz w:val="17"/>
          <w:szCs w:val="17"/>
        </w:rPr>
      </w:pPr>
      <w:r w:rsidRPr="006F3052">
        <w:rPr>
          <w:rFonts w:ascii="Arial" w:eastAsia="Calibri" w:hAnsi="Arial" w:cs="Arial"/>
          <w:b/>
          <w:spacing w:val="-1"/>
          <w:sz w:val="17"/>
          <w:szCs w:val="17"/>
        </w:rPr>
        <w:t>Resumen de los Fundamentos de la Calificación</w:t>
      </w:r>
    </w:p>
    <w:p w:rsidR="006F3052" w:rsidRPr="006F3052" w:rsidRDefault="006F3052" w:rsidP="006F3052">
      <w:pPr>
        <w:spacing w:before="120" w:after="120" w:line="240" w:lineRule="exact"/>
        <w:jc w:val="both"/>
        <w:rPr>
          <w:rFonts w:ascii="Arial" w:eastAsia="Calibri" w:hAnsi="Arial" w:cs="Arial"/>
          <w:spacing w:val="-1"/>
          <w:sz w:val="17"/>
          <w:szCs w:val="17"/>
        </w:rPr>
      </w:pPr>
      <w:r w:rsidRPr="006F3052">
        <w:rPr>
          <w:rFonts w:ascii="Arial" w:eastAsia="Calibri" w:hAnsi="Arial" w:cs="Arial"/>
          <w:spacing w:val="-1"/>
          <w:sz w:val="17"/>
          <w:szCs w:val="17"/>
        </w:rPr>
        <w:t>Las calificaciones de emisor del estado de Querétaro de Aa1.mx (Escala Nacional de México) y Baa1 (Escala</w:t>
      </w:r>
      <w:r>
        <w:rPr>
          <w:rFonts w:ascii="Arial" w:eastAsia="Calibri" w:hAnsi="Arial" w:cs="Arial"/>
          <w:spacing w:val="-1"/>
          <w:sz w:val="17"/>
          <w:szCs w:val="17"/>
        </w:rPr>
        <w:t xml:space="preserve"> </w:t>
      </w:r>
      <w:r w:rsidRPr="006F3052">
        <w:rPr>
          <w:rFonts w:ascii="Arial" w:eastAsia="Calibri" w:hAnsi="Arial" w:cs="Arial"/>
          <w:spacing w:val="-1"/>
          <w:sz w:val="17"/>
          <w:szCs w:val="17"/>
        </w:rPr>
        <w:t xml:space="preserve">Global, Moneda Local) reflejan resultados financieros balanceados </w:t>
      </w:r>
      <w:r w:rsidR="004C1B40">
        <w:rPr>
          <w:rFonts w:ascii="Arial" w:eastAsia="Calibri" w:hAnsi="Arial" w:cs="Arial"/>
          <w:spacing w:val="-1"/>
          <w:sz w:val="17"/>
          <w:szCs w:val="17"/>
        </w:rPr>
        <w:t xml:space="preserve">que han generado financiamiento interno para sus proyectos de capital. </w:t>
      </w:r>
      <w:r w:rsidRPr="006F3052">
        <w:rPr>
          <w:rFonts w:ascii="Arial" w:eastAsia="Calibri" w:hAnsi="Arial" w:cs="Arial"/>
          <w:spacing w:val="-1"/>
          <w:sz w:val="17"/>
          <w:szCs w:val="17"/>
        </w:rPr>
        <w:t>Entre 201</w:t>
      </w:r>
      <w:r w:rsidR="004C1B40">
        <w:rPr>
          <w:rFonts w:ascii="Arial" w:eastAsia="Calibri" w:hAnsi="Arial" w:cs="Arial"/>
          <w:spacing w:val="-1"/>
          <w:sz w:val="17"/>
          <w:szCs w:val="17"/>
        </w:rPr>
        <w:t>1</w:t>
      </w:r>
      <w:r w:rsidRPr="006F3052">
        <w:rPr>
          <w:rFonts w:ascii="Arial" w:eastAsia="Calibri" w:hAnsi="Arial" w:cs="Arial"/>
          <w:spacing w:val="-1"/>
          <w:sz w:val="17"/>
          <w:szCs w:val="17"/>
        </w:rPr>
        <w:t xml:space="preserve"> y 201</w:t>
      </w:r>
      <w:r w:rsidR="004C1B40">
        <w:rPr>
          <w:rFonts w:ascii="Arial" w:eastAsia="Calibri" w:hAnsi="Arial" w:cs="Arial"/>
          <w:spacing w:val="-1"/>
          <w:sz w:val="17"/>
          <w:szCs w:val="17"/>
        </w:rPr>
        <w:t>5</w:t>
      </w:r>
      <w:r w:rsidRPr="006F3052">
        <w:rPr>
          <w:rFonts w:ascii="Arial" w:eastAsia="Calibri" w:hAnsi="Arial" w:cs="Arial"/>
          <w:spacing w:val="-1"/>
          <w:sz w:val="17"/>
          <w:szCs w:val="17"/>
        </w:rPr>
        <w:t xml:space="preserve"> los resultados financieros promediaron </w:t>
      </w:r>
      <w:r w:rsidR="004C1B40">
        <w:rPr>
          <w:rFonts w:ascii="Arial" w:eastAsia="Calibri" w:hAnsi="Arial" w:cs="Arial"/>
          <w:spacing w:val="-1"/>
          <w:sz w:val="17"/>
          <w:szCs w:val="17"/>
        </w:rPr>
        <w:t>1</w:t>
      </w:r>
      <w:r w:rsidRPr="006F3052">
        <w:rPr>
          <w:rFonts w:ascii="Arial" w:eastAsia="Calibri" w:hAnsi="Arial" w:cs="Arial"/>
          <w:spacing w:val="-1"/>
          <w:sz w:val="17"/>
          <w:szCs w:val="17"/>
        </w:rPr>
        <w:t>.</w:t>
      </w:r>
      <w:r w:rsidR="004C1B40">
        <w:rPr>
          <w:rFonts w:ascii="Arial" w:eastAsia="Calibri" w:hAnsi="Arial" w:cs="Arial"/>
          <w:spacing w:val="-1"/>
          <w:sz w:val="17"/>
          <w:szCs w:val="17"/>
        </w:rPr>
        <w:t>19</w:t>
      </w:r>
      <w:r w:rsidRPr="006F3052">
        <w:rPr>
          <w:rFonts w:ascii="Arial" w:eastAsia="Calibri" w:hAnsi="Arial" w:cs="Arial"/>
          <w:spacing w:val="-1"/>
          <w:sz w:val="17"/>
          <w:szCs w:val="17"/>
        </w:rPr>
        <w:t>% del total de los</w:t>
      </w:r>
      <w:r>
        <w:rPr>
          <w:rFonts w:ascii="Arial" w:eastAsia="Calibri" w:hAnsi="Arial" w:cs="Arial"/>
          <w:spacing w:val="-1"/>
          <w:sz w:val="17"/>
          <w:szCs w:val="17"/>
        </w:rPr>
        <w:t xml:space="preserve"> </w:t>
      </w:r>
      <w:r w:rsidRPr="006F3052">
        <w:rPr>
          <w:rFonts w:ascii="Arial" w:eastAsia="Calibri" w:hAnsi="Arial" w:cs="Arial"/>
          <w:spacing w:val="-1"/>
          <w:sz w:val="17"/>
          <w:szCs w:val="17"/>
        </w:rPr>
        <w:t>ingresos y como resultado, la deuda ha tendido a reducirse. La deuda directa e indirecta neta fue</w:t>
      </w:r>
      <w:r>
        <w:rPr>
          <w:rFonts w:ascii="Arial" w:eastAsia="Calibri" w:hAnsi="Arial" w:cs="Arial"/>
          <w:spacing w:val="-1"/>
          <w:sz w:val="17"/>
          <w:szCs w:val="17"/>
        </w:rPr>
        <w:t xml:space="preserve"> </w:t>
      </w:r>
      <w:r w:rsidRPr="006F3052">
        <w:rPr>
          <w:rFonts w:ascii="Arial" w:eastAsia="Calibri" w:hAnsi="Arial" w:cs="Arial"/>
          <w:spacing w:val="-1"/>
          <w:sz w:val="17"/>
          <w:szCs w:val="17"/>
        </w:rPr>
        <w:t xml:space="preserve">equivalente a </w:t>
      </w:r>
      <w:r w:rsidR="004C1B40">
        <w:rPr>
          <w:rFonts w:ascii="Arial" w:eastAsia="Calibri" w:hAnsi="Arial" w:cs="Arial"/>
          <w:spacing w:val="-1"/>
          <w:sz w:val="17"/>
          <w:szCs w:val="17"/>
        </w:rPr>
        <w:t xml:space="preserve">un bajo </w:t>
      </w:r>
      <w:r w:rsidRPr="006F3052">
        <w:rPr>
          <w:rFonts w:ascii="Arial" w:eastAsia="Calibri" w:hAnsi="Arial" w:cs="Arial"/>
          <w:spacing w:val="-1"/>
          <w:sz w:val="17"/>
          <w:szCs w:val="17"/>
        </w:rPr>
        <w:t>4.</w:t>
      </w:r>
      <w:r w:rsidR="004C1B40">
        <w:rPr>
          <w:rFonts w:ascii="Arial" w:eastAsia="Calibri" w:hAnsi="Arial" w:cs="Arial"/>
          <w:spacing w:val="-1"/>
          <w:sz w:val="17"/>
          <w:szCs w:val="17"/>
        </w:rPr>
        <w:t>1</w:t>
      </w:r>
      <w:r w:rsidRPr="006F3052">
        <w:rPr>
          <w:rFonts w:ascii="Arial" w:eastAsia="Calibri" w:hAnsi="Arial" w:cs="Arial"/>
          <w:spacing w:val="-1"/>
          <w:sz w:val="17"/>
          <w:szCs w:val="17"/>
        </w:rPr>
        <w:t>% de los ingresos totales a finales de 201</w:t>
      </w:r>
      <w:r w:rsidR="004C1B40">
        <w:rPr>
          <w:rFonts w:ascii="Arial" w:eastAsia="Calibri" w:hAnsi="Arial" w:cs="Arial"/>
          <w:spacing w:val="-1"/>
          <w:sz w:val="17"/>
          <w:szCs w:val="17"/>
        </w:rPr>
        <w:t>5</w:t>
      </w:r>
      <w:r w:rsidRPr="006F3052">
        <w:rPr>
          <w:rFonts w:ascii="Arial" w:eastAsia="Calibri" w:hAnsi="Arial" w:cs="Arial"/>
          <w:spacing w:val="-1"/>
          <w:sz w:val="17"/>
          <w:szCs w:val="17"/>
        </w:rPr>
        <w:t>. La liquidez</w:t>
      </w:r>
      <w:r>
        <w:rPr>
          <w:rFonts w:ascii="Arial" w:eastAsia="Calibri" w:hAnsi="Arial" w:cs="Arial"/>
          <w:spacing w:val="-1"/>
          <w:sz w:val="17"/>
          <w:szCs w:val="17"/>
        </w:rPr>
        <w:t xml:space="preserve"> </w:t>
      </w:r>
      <w:r w:rsidRPr="006F3052">
        <w:rPr>
          <w:rFonts w:ascii="Arial" w:eastAsia="Calibri" w:hAnsi="Arial" w:cs="Arial"/>
          <w:spacing w:val="-1"/>
          <w:sz w:val="17"/>
          <w:szCs w:val="17"/>
        </w:rPr>
        <w:t>se ha mantenido positiva y durante el ejercicio 201</w:t>
      </w:r>
      <w:r w:rsidR="004C1B40">
        <w:rPr>
          <w:rFonts w:ascii="Arial" w:eastAsia="Calibri" w:hAnsi="Arial" w:cs="Arial"/>
          <w:spacing w:val="-1"/>
          <w:sz w:val="17"/>
          <w:szCs w:val="17"/>
        </w:rPr>
        <w:t>5</w:t>
      </w:r>
      <w:r w:rsidRPr="006F3052">
        <w:rPr>
          <w:rFonts w:ascii="Arial" w:eastAsia="Calibri" w:hAnsi="Arial" w:cs="Arial"/>
          <w:spacing w:val="-1"/>
          <w:sz w:val="17"/>
          <w:szCs w:val="17"/>
        </w:rPr>
        <w:t xml:space="preserve"> se registró un capital de trabajo neto equivalente a un</w:t>
      </w:r>
      <w:r>
        <w:rPr>
          <w:rFonts w:ascii="Arial" w:eastAsia="Calibri" w:hAnsi="Arial" w:cs="Arial"/>
          <w:spacing w:val="-1"/>
          <w:sz w:val="17"/>
          <w:szCs w:val="17"/>
        </w:rPr>
        <w:t xml:space="preserve"> </w:t>
      </w:r>
      <w:r w:rsidR="004C1B40">
        <w:rPr>
          <w:rFonts w:ascii="Arial" w:eastAsia="Calibri" w:hAnsi="Arial" w:cs="Arial"/>
          <w:spacing w:val="-1"/>
          <w:sz w:val="17"/>
          <w:szCs w:val="17"/>
        </w:rPr>
        <w:t>1</w:t>
      </w:r>
      <w:r w:rsidRPr="006F3052">
        <w:rPr>
          <w:rFonts w:ascii="Arial" w:eastAsia="Calibri" w:hAnsi="Arial" w:cs="Arial"/>
          <w:spacing w:val="-1"/>
          <w:sz w:val="17"/>
          <w:szCs w:val="17"/>
        </w:rPr>
        <w:t>3.</w:t>
      </w:r>
      <w:r w:rsidR="004C1B40">
        <w:rPr>
          <w:rFonts w:ascii="Arial" w:eastAsia="Calibri" w:hAnsi="Arial" w:cs="Arial"/>
          <w:spacing w:val="-1"/>
          <w:sz w:val="17"/>
          <w:szCs w:val="17"/>
        </w:rPr>
        <w:t>1</w:t>
      </w:r>
      <w:r w:rsidRPr="006F3052">
        <w:rPr>
          <w:rFonts w:ascii="Arial" w:eastAsia="Calibri" w:hAnsi="Arial" w:cs="Arial"/>
          <w:spacing w:val="-1"/>
          <w:sz w:val="17"/>
          <w:szCs w:val="17"/>
        </w:rPr>
        <w:t>% de los gastos totales. Las calificaciones también toman en cuenta las debilidades crediticias derivadas</w:t>
      </w:r>
      <w:r>
        <w:rPr>
          <w:rFonts w:ascii="Arial" w:eastAsia="Calibri" w:hAnsi="Arial" w:cs="Arial"/>
          <w:spacing w:val="-1"/>
          <w:sz w:val="17"/>
          <w:szCs w:val="17"/>
        </w:rPr>
        <w:t xml:space="preserve"> </w:t>
      </w:r>
      <w:r w:rsidRPr="006F3052">
        <w:rPr>
          <w:rFonts w:ascii="Arial" w:eastAsia="Calibri" w:hAnsi="Arial" w:cs="Arial"/>
          <w:spacing w:val="-1"/>
          <w:sz w:val="17"/>
          <w:szCs w:val="17"/>
        </w:rPr>
        <w:t>del elevado pasivo por pensiones no fondeado, parcialmente contrarrestadas por una dinámica y creciente</w:t>
      </w:r>
      <w:r>
        <w:rPr>
          <w:rFonts w:ascii="Arial" w:eastAsia="Calibri" w:hAnsi="Arial" w:cs="Arial"/>
          <w:spacing w:val="-1"/>
          <w:sz w:val="17"/>
          <w:szCs w:val="17"/>
        </w:rPr>
        <w:t xml:space="preserve"> </w:t>
      </w:r>
      <w:r w:rsidRPr="006F3052">
        <w:rPr>
          <w:rFonts w:ascii="Arial" w:eastAsia="Calibri" w:hAnsi="Arial" w:cs="Arial"/>
          <w:spacing w:val="-1"/>
          <w:sz w:val="17"/>
          <w:szCs w:val="17"/>
        </w:rPr>
        <w:t>economía estatal que respalda niveles relativamente altos de ingresos propios.</w:t>
      </w:r>
    </w:p>
    <w:p w:rsidR="006F3052" w:rsidRPr="006F3052" w:rsidRDefault="006F3052" w:rsidP="006F3052">
      <w:pPr>
        <w:spacing w:before="120" w:after="120" w:line="240" w:lineRule="exact"/>
        <w:jc w:val="both"/>
        <w:rPr>
          <w:rFonts w:ascii="Arial" w:eastAsia="Calibri" w:hAnsi="Arial" w:cs="Arial"/>
          <w:b/>
          <w:spacing w:val="-1"/>
          <w:sz w:val="17"/>
          <w:szCs w:val="17"/>
        </w:rPr>
      </w:pPr>
      <w:r w:rsidRPr="006F3052">
        <w:rPr>
          <w:rFonts w:ascii="Arial" w:eastAsia="Calibri" w:hAnsi="Arial" w:cs="Arial"/>
          <w:b/>
          <w:spacing w:val="-1"/>
          <w:sz w:val="17"/>
          <w:szCs w:val="17"/>
        </w:rPr>
        <w:t>Comparación entre Emisores Nacionales</w:t>
      </w:r>
    </w:p>
    <w:p w:rsidR="006F3052" w:rsidRPr="006F3052" w:rsidRDefault="006F3052" w:rsidP="006F3052">
      <w:pPr>
        <w:spacing w:before="120" w:after="120" w:line="240" w:lineRule="exact"/>
        <w:jc w:val="both"/>
        <w:rPr>
          <w:rFonts w:ascii="Arial" w:eastAsia="Calibri" w:hAnsi="Arial" w:cs="Arial"/>
          <w:spacing w:val="-1"/>
          <w:sz w:val="17"/>
          <w:szCs w:val="17"/>
        </w:rPr>
      </w:pPr>
      <w:r w:rsidRPr="006F3052">
        <w:rPr>
          <w:rFonts w:ascii="Arial" w:eastAsia="Calibri" w:hAnsi="Arial" w:cs="Arial"/>
          <w:spacing w:val="-1"/>
          <w:sz w:val="17"/>
          <w:szCs w:val="17"/>
        </w:rPr>
        <w:t>El estado de Querétaro se encuentra calificado en el rango superior de los estados calificados en México,</w:t>
      </w:r>
      <w:r>
        <w:rPr>
          <w:rFonts w:ascii="Arial" w:eastAsia="Calibri" w:hAnsi="Arial" w:cs="Arial"/>
          <w:spacing w:val="-1"/>
          <w:sz w:val="17"/>
          <w:szCs w:val="17"/>
        </w:rPr>
        <w:t xml:space="preserve"> </w:t>
      </w:r>
      <w:r w:rsidRPr="006F3052">
        <w:rPr>
          <w:rFonts w:ascii="Arial" w:eastAsia="Calibri" w:hAnsi="Arial" w:cs="Arial"/>
          <w:spacing w:val="-1"/>
          <w:sz w:val="17"/>
          <w:szCs w:val="17"/>
        </w:rPr>
        <w:t xml:space="preserve">cuyas calificaciones van de Baa1 a </w:t>
      </w:r>
      <w:r w:rsidR="00D25582">
        <w:rPr>
          <w:rFonts w:ascii="Arial" w:eastAsia="Calibri" w:hAnsi="Arial" w:cs="Arial"/>
          <w:spacing w:val="-1"/>
          <w:sz w:val="17"/>
          <w:szCs w:val="17"/>
        </w:rPr>
        <w:t>C</w:t>
      </w:r>
      <w:r w:rsidRPr="006F3052">
        <w:rPr>
          <w:rFonts w:ascii="Arial" w:eastAsia="Calibri" w:hAnsi="Arial" w:cs="Arial"/>
          <w:spacing w:val="-1"/>
          <w:sz w:val="17"/>
          <w:szCs w:val="17"/>
        </w:rPr>
        <w:t>a</w:t>
      </w:r>
      <w:r w:rsidR="00D25582">
        <w:rPr>
          <w:rFonts w:ascii="Arial" w:eastAsia="Calibri" w:hAnsi="Arial" w:cs="Arial"/>
          <w:spacing w:val="-1"/>
          <w:sz w:val="17"/>
          <w:szCs w:val="17"/>
        </w:rPr>
        <w:t>a1</w:t>
      </w:r>
      <w:r w:rsidRPr="006F3052">
        <w:rPr>
          <w:rFonts w:ascii="Arial" w:eastAsia="Calibri" w:hAnsi="Arial" w:cs="Arial"/>
          <w:spacing w:val="-1"/>
          <w:sz w:val="17"/>
          <w:szCs w:val="17"/>
        </w:rPr>
        <w:t>. La posición de Querétaro en relación a sus pares nacionales refleja</w:t>
      </w:r>
      <w:r>
        <w:rPr>
          <w:rFonts w:ascii="Arial" w:eastAsia="Calibri" w:hAnsi="Arial" w:cs="Arial"/>
          <w:spacing w:val="-1"/>
          <w:sz w:val="17"/>
          <w:szCs w:val="17"/>
        </w:rPr>
        <w:t xml:space="preserve"> </w:t>
      </w:r>
      <w:r w:rsidRPr="006F3052">
        <w:rPr>
          <w:rFonts w:ascii="Arial" w:eastAsia="Calibri" w:hAnsi="Arial" w:cs="Arial"/>
          <w:spacing w:val="-1"/>
          <w:sz w:val="17"/>
          <w:szCs w:val="17"/>
        </w:rPr>
        <w:t>niveles de deuda por debajo de los de sus pares Baa, resultados fiscales básicamente en línea con los de sus</w:t>
      </w:r>
      <w:r>
        <w:rPr>
          <w:rFonts w:ascii="Arial" w:eastAsia="Calibri" w:hAnsi="Arial" w:cs="Arial"/>
          <w:spacing w:val="-1"/>
          <w:sz w:val="17"/>
          <w:szCs w:val="17"/>
        </w:rPr>
        <w:t xml:space="preserve"> </w:t>
      </w:r>
      <w:r w:rsidRPr="006F3052">
        <w:rPr>
          <w:rFonts w:ascii="Arial" w:eastAsia="Calibri" w:hAnsi="Arial" w:cs="Arial"/>
          <w:spacing w:val="-1"/>
          <w:sz w:val="17"/>
          <w:szCs w:val="17"/>
        </w:rPr>
        <w:t>pares y una positiva posición de liquidez. Estos factores son parcialmente compensados por un elevado</w:t>
      </w:r>
      <w:r>
        <w:rPr>
          <w:rFonts w:ascii="Arial" w:eastAsia="Calibri" w:hAnsi="Arial" w:cs="Arial"/>
          <w:spacing w:val="-1"/>
          <w:sz w:val="17"/>
          <w:szCs w:val="17"/>
        </w:rPr>
        <w:t xml:space="preserve"> </w:t>
      </w:r>
      <w:r w:rsidRPr="006F3052">
        <w:rPr>
          <w:rFonts w:ascii="Arial" w:eastAsia="Calibri" w:hAnsi="Arial" w:cs="Arial"/>
          <w:spacing w:val="-1"/>
          <w:sz w:val="17"/>
          <w:szCs w:val="17"/>
        </w:rPr>
        <w:t>pasivo por pensiones no fondeado.</w:t>
      </w:r>
    </w:p>
    <w:p w:rsidR="006F3052" w:rsidRPr="006F3052" w:rsidRDefault="006F3052" w:rsidP="006F3052">
      <w:pPr>
        <w:spacing w:before="120" w:after="120" w:line="240" w:lineRule="exact"/>
        <w:jc w:val="both"/>
        <w:rPr>
          <w:rFonts w:ascii="Arial" w:eastAsia="Calibri" w:hAnsi="Arial" w:cs="Arial"/>
          <w:b/>
          <w:spacing w:val="-1"/>
          <w:sz w:val="17"/>
          <w:szCs w:val="17"/>
        </w:rPr>
      </w:pPr>
      <w:r w:rsidRPr="006F3052">
        <w:rPr>
          <w:rFonts w:ascii="Arial" w:eastAsia="Calibri" w:hAnsi="Arial" w:cs="Arial"/>
          <w:b/>
          <w:spacing w:val="-1"/>
          <w:sz w:val="17"/>
          <w:szCs w:val="17"/>
        </w:rPr>
        <w:t>Fortalezas Crediticias</w:t>
      </w:r>
    </w:p>
    <w:p w:rsidR="006F3052" w:rsidRPr="006F3052" w:rsidRDefault="006F3052" w:rsidP="006F3052">
      <w:pPr>
        <w:spacing w:before="120" w:after="120" w:line="240" w:lineRule="exact"/>
        <w:jc w:val="both"/>
        <w:rPr>
          <w:rFonts w:ascii="Arial" w:eastAsia="Calibri" w:hAnsi="Arial" w:cs="Arial"/>
          <w:spacing w:val="-1"/>
          <w:sz w:val="17"/>
          <w:szCs w:val="17"/>
        </w:rPr>
      </w:pPr>
      <w:r w:rsidRPr="006F3052">
        <w:rPr>
          <w:rFonts w:ascii="Arial" w:eastAsia="Calibri" w:hAnsi="Arial" w:cs="Arial"/>
          <w:spacing w:val="-1"/>
          <w:sz w:val="17"/>
          <w:szCs w:val="17"/>
        </w:rPr>
        <w:t>» Economía dinámica que respalda una productiva base de ingresos propios</w:t>
      </w:r>
    </w:p>
    <w:p w:rsidR="006F3052" w:rsidRPr="006F3052" w:rsidRDefault="006F3052" w:rsidP="006F3052">
      <w:pPr>
        <w:spacing w:before="120" w:after="120" w:line="240" w:lineRule="exact"/>
        <w:jc w:val="both"/>
        <w:rPr>
          <w:rFonts w:ascii="Arial" w:eastAsia="Calibri" w:hAnsi="Arial" w:cs="Arial"/>
          <w:spacing w:val="-1"/>
          <w:sz w:val="17"/>
          <w:szCs w:val="17"/>
        </w:rPr>
      </w:pPr>
      <w:r w:rsidRPr="006F3052">
        <w:rPr>
          <w:rFonts w:ascii="Arial" w:eastAsia="Calibri" w:hAnsi="Arial" w:cs="Arial"/>
          <w:spacing w:val="-1"/>
          <w:sz w:val="17"/>
          <w:szCs w:val="17"/>
        </w:rPr>
        <w:t>» Fuertes prácticas de administración y gobierno</w:t>
      </w:r>
    </w:p>
    <w:p w:rsidR="006F3052" w:rsidRPr="006F3052" w:rsidRDefault="006F3052" w:rsidP="006F3052">
      <w:pPr>
        <w:spacing w:before="120" w:after="120" w:line="240" w:lineRule="exact"/>
        <w:jc w:val="both"/>
        <w:rPr>
          <w:rFonts w:ascii="Arial" w:eastAsia="Calibri" w:hAnsi="Arial" w:cs="Arial"/>
          <w:spacing w:val="-1"/>
          <w:sz w:val="17"/>
          <w:szCs w:val="17"/>
        </w:rPr>
      </w:pPr>
      <w:r w:rsidRPr="006F3052">
        <w:rPr>
          <w:rFonts w:ascii="Arial" w:eastAsia="Calibri" w:hAnsi="Arial" w:cs="Arial"/>
          <w:spacing w:val="-1"/>
          <w:sz w:val="17"/>
          <w:szCs w:val="17"/>
        </w:rPr>
        <w:t>» Sólido desempeño financiero</w:t>
      </w:r>
    </w:p>
    <w:p w:rsidR="006F3052" w:rsidRPr="006F3052" w:rsidRDefault="006F3052" w:rsidP="006F3052">
      <w:pPr>
        <w:spacing w:before="120" w:after="120" w:line="240" w:lineRule="exact"/>
        <w:jc w:val="both"/>
        <w:rPr>
          <w:rFonts w:ascii="Arial" w:eastAsia="Calibri" w:hAnsi="Arial" w:cs="Arial"/>
          <w:spacing w:val="-1"/>
          <w:sz w:val="17"/>
          <w:szCs w:val="17"/>
        </w:rPr>
      </w:pPr>
      <w:r w:rsidRPr="006F3052">
        <w:rPr>
          <w:rFonts w:ascii="Arial" w:eastAsia="Calibri" w:hAnsi="Arial" w:cs="Arial"/>
          <w:spacing w:val="-1"/>
          <w:sz w:val="17"/>
          <w:szCs w:val="17"/>
        </w:rPr>
        <w:t>» Bajos niveles de deuda y de servicio de la deuda</w:t>
      </w:r>
    </w:p>
    <w:p w:rsidR="006F3052" w:rsidRPr="006F3052" w:rsidRDefault="006F3052" w:rsidP="006F3052">
      <w:pPr>
        <w:spacing w:before="120" w:after="120" w:line="240" w:lineRule="exact"/>
        <w:jc w:val="both"/>
        <w:rPr>
          <w:rFonts w:ascii="Arial" w:eastAsia="Calibri" w:hAnsi="Arial" w:cs="Arial"/>
          <w:spacing w:val="-1"/>
          <w:sz w:val="17"/>
          <w:szCs w:val="17"/>
        </w:rPr>
      </w:pPr>
      <w:r w:rsidRPr="006F3052">
        <w:rPr>
          <w:rFonts w:ascii="Arial" w:eastAsia="Calibri" w:hAnsi="Arial" w:cs="Arial"/>
          <w:spacing w:val="-1"/>
          <w:sz w:val="17"/>
          <w:szCs w:val="17"/>
        </w:rPr>
        <w:t>» Sólida posición de liquidez</w:t>
      </w:r>
    </w:p>
    <w:p w:rsidR="006F3052" w:rsidRPr="006F3052" w:rsidRDefault="006F3052" w:rsidP="00A875F8">
      <w:pPr>
        <w:rPr>
          <w:rFonts w:ascii="Arial" w:eastAsia="Calibri" w:hAnsi="Arial" w:cs="Arial"/>
          <w:b/>
          <w:spacing w:val="-1"/>
          <w:sz w:val="17"/>
          <w:szCs w:val="17"/>
        </w:rPr>
      </w:pPr>
      <w:r w:rsidRPr="006F3052">
        <w:rPr>
          <w:rFonts w:ascii="Arial" w:eastAsia="Calibri" w:hAnsi="Arial" w:cs="Arial"/>
          <w:b/>
          <w:spacing w:val="-1"/>
          <w:sz w:val="17"/>
          <w:szCs w:val="17"/>
        </w:rPr>
        <w:t>Retos Crediticios</w:t>
      </w:r>
    </w:p>
    <w:p w:rsidR="00A875F8" w:rsidRPr="006F3052" w:rsidRDefault="006F3052" w:rsidP="006F3052">
      <w:pPr>
        <w:spacing w:before="120" w:after="120" w:line="240" w:lineRule="exact"/>
        <w:jc w:val="both"/>
        <w:rPr>
          <w:rFonts w:ascii="Arial" w:eastAsia="Calibri" w:hAnsi="Arial" w:cs="Arial"/>
          <w:spacing w:val="-1"/>
          <w:sz w:val="17"/>
          <w:szCs w:val="17"/>
        </w:rPr>
      </w:pPr>
      <w:r w:rsidRPr="006F3052">
        <w:rPr>
          <w:rFonts w:ascii="Arial" w:eastAsia="Calibri" w:hAnsi="Arial" w:cs="Arial"/>
          <w:spacing w:val="-1"/>
          <w:sz w:val="17"/>
          <w:szCs w:val="17"/>
        </w:rPr>
        <w:t>» Presiones de gasto de capital derivadas del crecimiento económico y poblacional</w:t>
      </w:r>
    </w:p>
    <w:p w:rsidR="006F3052" w:rsidRPr="006F3052" w:rsidRDefault="006F3052" w:rsidP="006F3052">
      <w:pPr>
        <w:spacing w:before="120" w:after="120" w:line="240" w:lineRule="exact"/>
        <w:jc w:val="both"/>
        <w:rPr>
          <w:rFonts w:ascii="Arial" w:eastAsia="Calibri" w:hAnsi="Arial" w:cs="Arial"/>
          <w:spacing w:val="-1"/>
          <w:sz w:val="17"/>
          <w:szCs w:val="17"/>
        </w:rPr>
      </w:pPr>
      <w:r w:rsidRPr="006F3052">
        <w:rPr>
          <w:rFonts w:ascii="Arial" w:eastAsia="Calibri" w:hAnsi="Arial" w:cs="Arial"/>
          <w:spacing w:val="-1"/>
          <w:sz w:val="17"/>
          <w:szCs w:val="17"/>
        </w:rPr>
        <w:t>» Elevado pasivo por pensiones sin fondear</w:t>
      </w:r>
    </w:p>
    <w:p w:rsidR="006F3052" w:rsidRPr="006F3052" w:rsidRDefault="006F3052" w:rsidP="006F3052">
      <w:pPr>
        <w:spacing w:before="120" w:after="120" w:line="240" w:lineRule="exact"/>
        <w:jc w:val="both"/>
        <w:rPr>
          <w:rFonts w:ascii="Arial" w:eastAsia="Calibri" w:hAnsi="Arial" w:cs="Arial"/>
          <w:b/>
          <w:spacing w:val="-1"/>
          <w:sz w:val="17"/>
          <w:szCs w:val="17"/>
        </w:rPr>
      </w:pPr>
      <w:r w:rsidRPr="006F3052">
        <w:rPr>
          <w:rFonts w:ascii="Arial" w:eastAsia="Calibri" w:hAnsi="Arial" w:cs="Arial"/>
          <w:b/>
          <w:spacing w:val="-1"/>
          <w:sz w:val="17"/>
          <w:szCs w:val="17"/>
        </w:rPr>
        <w:t>Perspectiva de la Calificación</w:t>
      </w:r>
    </w:p>
    <w:p w:rsidR="006F3052" w:rsidRDefault="006F3052" w:rsidP="006F3052">
      <w:pPr>
        <w:spacing w:before="120" w:after="120" w:line="240" w:lineRule="exact"/>
        <w:jc w:val="both"/>
        <w:rPr>
          <w:rFonts w:ascii="Arial" w:eastAsia="Calibri" w:hAnsi="Arial" w:cs="Arial"/>
          <w:spacing w:val="-1"/>
          <w:sz w:val="17"/>
          <w:szCs w:val="17"/>
        </w:rPr>
      </w:pPr>
      <w:r w:rsidRPr="006F3052">
        <w:rPr>
          <w:rFonts w:ascii="Arial" w:eastAsia="Calibri" w:hAnsi="Arial" w:cs="Arial"/>
          <w:spacing w:val="-1"/>
          <w:sz w:val="17"/>
          <w:szCs w:val="17"/>
        </w:rPr>
        <w:t xml:space="preserve">La perspectiva de las calificaciones </w:t>
      </w:r>
      <w:r w:rsidR="00265933">
        <w:rPr>
          <w:rFonts w:ascii="Arial" w:eastAsia="Calibri" w:hAnsi="Arial" w:cs="Arial"/>
          <w:spacing w:val="-1"/>
          <w:sz w:val="17"/>
          <w:szCs w:val="17"/>
        </w:rPr>
        <w:t>del Estado de Querétaro es negativa, en línea con la perspectiva de la calificación de los bonos soberanos de México (A3, negativa).</w:t>
      </w:r>
    </w:p>
    <w:p w:rsidR="00265933" w:rsidRPr="006F3052" w:rsidRDefault="00265933" w:rsidP="00265933">
      <w:pPr>
        <w:spacing w:before="120" w:after="120" w:line="240" w:lineRule="exact"/>
        <w:jc w:val="both"/>
        <w:rPr>
          <w:rFonts w:ascii="Arial" w:eastAsia="Calibri" w:hAnsi="Arial" w:cs="Arial"/>
          <w:b/>
          <w:spacing w:val="-1"/>
          <w:sz w:val="17"/>
          <w:szCs w:val="17"/>
        </w:rPr>
      </w:pPr>
      <w:r>
        <w:rPr>
          <w:rFonts w:ascii="Arial" w:eastAsia="Calibri" w:hAnsi="Arial" w:cs="Arial"/>
          <w:b/>
          <w:spacing w:val="-1"/>
          <w:sz w:val="17"/>
          <w:szCs w:val="17"/>
        </w:rPr>
        <w:t>Acontecimientos Recientes</w:t>
      </w:r>
    </w:p>
    <w:p w:rsidR="00265933" w:rsidRPr="006F3052" w:rsidRDefault="00265933" w:rsidP="006F3052">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 xml:space="preserve">El </w:t>
      </w:r>
      <w:r w:rsidR="009E002E">
        <w:rPr>
          <w:rFonts w:ascii="Arial" w:eastAsia="Calibri" w:hAnsi="Arial" w:cs="Arial"/>
          <w:spacing w:val="-1"/>
          <w:sz w:val="17"/>
          <w:szCs w:val="17"/>
        </w:rPr>
        <w:t>28</w:t>
      </w:r>
      <w:r>
        <w:rPr>
          <w:rFonts w:ascii="Arial" w:eastAsia="Calibri" w:hAnsi="Arial" w:cs="Arial"/>
          <w:spacing w:val="-1"/>
          <w:sz w:val="17"/>
          <w:szCs w:val="17"/>
        </w:rPr>
        <w:t xml:space="preserve"> de abril, Moody’s </w:t>
      </w:r>
      <w:r w:rsidR="009E002E">
        <w:rPr>
          <w:rFonts w:ascii="Arial" w:eastAsia="Calibri" w:hAnsi="Arial" w:cs="Arial"/>
          <w:spacing w:val="-1"/>
          <w:sz w:val="17"/>
          <w:szCs w:val="17"/>
        </w:rPr>
        <w:t>afirmó las calificaciones de Baa1/Aa1.mx, perspectiva negativa,</w:t>
      </w:r>
      <w:r>
        <w:rPr>
          <w:rFonts w:ascii="Arial" w:eastAsia="Calibri" w:hAnsi="Arial" w:cs="Arial"/>
          <w:spacing w:val="-1"/>
          <w:sz w:val="17"/>
          <w:szCs w:val="17"/>
        </w:rPr>
        <w:t xml:space="preserve"> del Estado de Querétaro. Esta acción siguió a </w:t>
      </w:r>
      <w:r w:rsidR="00A4491C">
        <w:rPr>
          <w:rFonts w:ascii="Arial" w:eastAsia="Calibri" w:hAnsi="Arial" w:cs="Arial"/>
          <w:spacing w:val="-1"/>
          <w:sz w:val="17"/>
          <w:szCs w:val="17"/>
        </w:rPr>
        <w:t xml:space="preserve">la acción de calificación del </w:t>
      </w:r>
      <w:r w:rsidR="009E002E">
        <w:rPr>
          <w:rFonts w:ascii="Arial" w:eastAsia="Calibri" w:hAnsi="Arial" w:cs="Arial"/>
          <w:spacing w:val="-1"/>
          <w:sz w:val="17"/>
          <w:szCs w:val="17"/>
        </w:rPr>
        <w:t>27</w:t>
      </w:r>
      <w:r>
        <w:rPr>
          <w:rFonts w:ascii="Arial" w:eastAsia="Calibri" w:hAnsi="Arial" w:cs="Arial"/>
          <w:spacing w:val="-1"/>
          <w:sz w:val="17"/>
          <w:szCs w:val="17"/>
        </w:rPr>
        <w:t xml:space="preserve"> de </w:t>
      </w:r>
      <w:r w:rsidR="009E002E">
        <w:rPr>
          <w:rFonts w:ascii="Arial" w:eastAsia="Calibri" w:hAnsi="Arial" w:cs="Arial"/>
          <w:spacing w:val="-1"/>
          <w:sz w:val="17"/>
          <w:szCs w:val="17"/>
        </w:rPr>
        <w:t>abril,</w:t>
      </w:r>
      <w:r>
        <w:rPr>
          <w:rFonts w:ascii="Arial" w:eastAsia="Calibri" w:hAnsi="Arial" w:cs="Arial"/>
          <w:spacing w:val="-1"/>
          <w:sz w:val="17"/>
          <w:szCs w:val="17"/>
        </w:rPr>
        <w:t xml:space="preserve"> en la que </w:t>
      </w:r>
      <w:r w:rsidR="009E002E">
        <w:rPr>
          <w:rFonts w:ascii="Arial" w:eastAsia="Calibri" w:hAnsi="Arial" w:cs="Arial"/>
          <w:spacing w:val="-1"/>
          <w:sz w:val="17"/>
          <w:szCs w:val="17"/>
        </w:rPr>
        <w:t xml:space="preserve">afirmó </w:t>
      </w:r>
      <w:r>
        <w:rPr>
          <w:rFonts w:ascii="Arial" w:eastAsia="Calibri" w:hAnsi="Arial" w:cs="Arial"/>
          <w:spacing w:val="-1"/>
          <w:sz w:val="17"/>
          <w:szCs w:val="17"/>
        </w:rPr>
        <w:t>la calificación de A3</w:t>
      </w:r>
      <w:r w:rsidR="009E002E">
        <w:rPr>
          <w:rFonts w:ascii="Arial" w:eastAsia="Calibri" w:hAnsi="Arial" w:cs="Arial"/>
          <w:spacing w:val="-1"/>
          <w:sz w:val="17"/>
          <w:szCs w:val="17"/>
        </w:rPr>
        <w:t>, perspectiva negativa,</w:t>
      </w:r>
      <w:r w:rsidR="00D621D4">
        <w:rPr>
          <w:rFonts w:ascii="Arial" w:eastAsia="Calibri" w:hAnsi="Arial" w:cs="Arial"/>
          <w:spacing w:val="-1"/>
          <w:sz w:val="17"/>
          <w:szCs w:val="17"/>
        </w:rPr>
        <w:t xml:space="preserve"> de los bonos soberanos de México.</w:t>
      </w:r>
    </w:p>
    <w:p w:rsidR="006F3052" w:rsidRPr="006F3052" w:rsidRDefault="00D621D4" w:rsidP="006F3052">
      <w:pPr>
        <w:spacing w:before="120" w:after="120" w:line="240" w:lineRule="exact"/>
        <w:jc w:val="both"/>
        <w:rPr>
          <w:rFonts w:ascii="Arial" w:eastAsia="Calibri" w:hAnsi="Arial" w:cs="Arial"/>
          <w:b/>
          <w:spacing w:val="-1"/>
          <w:sz w:val="17"/>
          <w:szCs w:val="17"/>
        </w:rPr>
      </w:pPr>
      <w:r>
        <w:rPr>
          <w:rFonts w:ascii="Arial" w:eastAsia="Calibri" w:hAnsi="Arial" w:cs="Arial"/>
          <w:b/>
          <w:spacing w:val="-1"/>
          <w:sz w:val="17"/>
          <w:szCs w:val="17"/>
        </w:rPr>
        <w:t>Factores que Podrían Cambiar la Calificación al Alza</w:t>
      </w:r>
    </w:p>
    <w:p w:rsidR="00D621D4" w:rsidRDefault="00D621D4" w:rsidP="00D621D4">
      <w:pPr>
        <w:spacing w:before="120" w:after="120" w:line="240" w:lineRule="exact"/>
        <w:jc w:val="both"/>
        <w:rPr>
          <w:rFonts w:ascii="Arial" w:eastAsia="Calibri" w:hAnsi="Arial" w:cs="Arial"/>
          <w:spacing w:val="-1"/>
          <w:sz w:val="17"/>
          <w:szCs w:val="17"/>
        </w:rPr>
      </w:pPr>
      <w:r w:rsidRPr="006F3052">
        <w:rPr>
          <w:rFonts w:ascii="Arial" w:eastAsia="Calibri" w:hAnsi="Arial" w:cs="Arial"/>
          <w:spacing w:val="-1"/>
          <w:sz w:val="17"/>
          <w:szCs w:val="17"/>
        </w:rPr>
        <w:t xml:space="preserve">» </w:t>
      </w:r>
      <w:r>
        <w:rPr>
          <w:rFonts w:ascii="Arial" w:eastAsia="Calibri" w:hAnsi="Arial" w:cs="Arial"/>
          <w:spacing w:val="-1"/>
          <w:sz w:val="17"/>
          <w:szCs w:val="17"/>
        </w:rPr>
        <w:t>El fortalecimiento del fondo de reserva para el pago de pensiones</w:t>
      </w:r>
    </w:p>
    <w:p w:rsidR="00D621D4" w:rsidRDefault="00D621D4" w:rsidP="00D621D4">
      <w:pPr>
        <w:spacing w:before="120" w:after="120" w:line="240" w:lineRule="exact"/>
        <w:jc w:val="both"/>
        <w:rPr>
          <w:rFonts w:ascii="Arial" w:eastAsia="Calibri" w:hAnsi="Arial" w:cs="Arial"/>
          <w:spacing w:val="-1"/>
          <w:sz w:val="17"/>
          <w:szCs w:val="17"/>
        </w:rPr>
      </w:pPr>
      <w:r w:rsidRPr="006F3052">
        <w:rPr>
          <w:rFonts w:ascii="Arial" w:eastAsia="Calibri" w:hAnsi="Arial" w:cs="Arial"/>
          <w:spacing w:val="-1"/>
          <w:sz w:val="17"/>
          <w:szCs w:val="17"/>
        </w:rPr>
        <w:lastRenderedPageBreak/>
        <w:t>»</w:t>
      </w:r>
      <w:r>
        <w:rPr>
          <w:rFonts w:ascii="Arial" w:eastAsia="Calibri" w:hAnsi="Arial" w:cs="Arial"/>
          <w:spacing w:val="-1"/>
          <w:sz w:val="17"/>
          <w:szCs w:val="17"/>
        </w:rPr>
        <w:t xml:space="preserve"> Una mejora importante en el nivel de ingresos propios</w:t>
      </w:r>
    </w:p>
    <w:p w:rsidR="00D621D4" w:rsidRPr="006F3052" w:rsidRDefault="00D621D4" w:rsidP="00D621D4">
      <w:pPr>
        <w:spacing w:before="120" w:after="120" w:line="240" w:lineRule="exact"/>
        <w:jc w:val="both"/>
        <w:rPr>
          <w:rFonts w:ascii="Arial" w:eastAsia="Calibri" w:hAnsi="Arial" w:cs="Arial"/>
          <w:spacing w:val="-1"/>
          <w:sz w:val="17"/>
          <w:szCs w:val="17"/>
        </w:rPr>
      </w:pPr>
      <w:r w:rsidRPr="006F3052">
        <w:rPr>
          <w:rFonts w:ascii="Arial" w:eastAsia="Calibri" w:hAnsi="Arial" w:cs="Arial"/>
          <w:spacing w:val="-1"/>
          <w:sz w:val="17"/>
          <w:szCs w:val="17"/>
        </w:rPr>
        <w:t>»</w:t>
      </w:r>
      <w:r>
        <w:rPr>
          <w:rFonts w:ascii="Arial" w:eastAsia="Calibri" w:hAnsi="Arial" w:cs="Arial"/>
          <w:spacing w:val="-1"/>
          <w:sz w:val="17"/>
          <w:szCs w:val="17"/>
        </w:rPr>
        <w:t xml:space="preserve"> El continuo registro de resultados financieros consolidados balanceados que permita fortalecer aún más la liquidez del Estado de Querétaro, manteniendo niveles relativamente bajos de deuda</w:t>
      </w:r>
    </w:p>
    <w:p w:rsidR="00D621D4" w:rsidRPr="006F3052" w:rsidRDefault="00D621D4" w:rsidP="00D621D4">
      <w:pPr>
        <w:spacing w:before="120" w:after="120" w:line="240" w:lineRule="exact"/>
        <w:jc w:val="both"/>
        <w:rPr>
          <w:rFonts w:ascii="Arial" w:eastAsia="Calibri" w:hAnsi="Arial" w:cs="Arial"/>
          <w:b/>
          <w:spacing w:val="-1"/>
          <w:sz w:val="17"/>
          <w:szCs w:val="17"/>
        </w:rPr>
      </w:pPr>
      <w:r>
        <w:rPr>
          <w:rFonts w:ascii="Arial" w:eastAsia="Calibri" w:hAnsi="Arial" w:cs="Arial"/>
          <w:b/>
          <w:spacing w:val="-1"/>
          <w:sz w:val="17"/>
          <w:szCs w:val="17"/>
        </w:rPr>
        <w:t>Factores que Podrían Cambiar la Calificación a</w:t>
      </w:r>
      <w:r w:rsidR="00FB426B">
        <w:rPr>
          <w:rFonts w:ascii="Arial" w:eastAsia="Calibri" w:hAnsi="Arial" w:cs="Arial"/>
          <w:b/>
          <w:spacing w:val="-1"/>
          <w:sz w:val="17"/>
          <w:szCs w:val="17"/>
        </w:rPr>
        <w:t xml:space="preserve"> </w:t>
      </w:r>
      <w:r>
        <w:rPr>
          <w:rFonts w:ascii="Arial" w:eastAsia="Calibri" w:hAnsi="Arial" w:cs="Arial"/>
          <w:b/>
          <w:spacing w:val="-1"/>
          <w:sz w:val="17"/>
          <w:szCs w:val="17"/>
        </w:rPr>
        <w:t>l</w:t>
      </w:r>
      <w:r w:rsidR="00FB426B">
        <w:rPr>
          <w:rFonts w:ascii="Arial" w:eastAsia="Calibri" w:hAnsi="Arial" w:cs="Arial"/>
          <w:b/>
          <w:spacing w:val="-1"/>
          <w:sz w:val="17"/>
          <w:szCs w:val="17"/>
        </w:rPr>
        <w:t>a Baja</w:t>
      </w:r>
    </w:p>
    <w:p w:rsidR="00FB426B" w:rsidRDefault="00FB426B" w:rsidP="00FB426B">
      <w:pPr>
        <w:spacing w:before="120" w:after="120" w:line="240" w:lineRule="exact"/>
        <w:jc w:val="both"/>
        <w:rPr>
          <w:rFonts w:ascii="Arial" w:eastAsia="Calibri" w:hAnsi="Arial" w:cs="Arial"/>
          <w:spacing w:val="-1"/>
          <w:sz w:val="17"/>
          <w:szCs w:val="17"/>
        </w:rPr>
      </w:pPr>
      <w:r w:rsidRPr="006F3052">
        <w:rPr>
          <w:rFonts w:ascii="Arial" w:eastAsia="Calibri" w:hAnsi="Arial" w:cs="Arial"/>
          <w:spacing w:val="-1"/>
          <w:sz w:val="17"/>
          <w:szCs w:val="17"/>
        </w:rPr>
        <w:t>»</w:t>
      </w:r>
      <w:r>
        <w:rPr>
          <w:rFonts w:ascii="Arial" w:eastAsia="Calibri" w:hAnsi="Arial" w:cs="Arial"/>
          <w:spacing w:val="-1"/>
          <w:sz w:val="17"/>
          <w:szCs w:val="17"/>
        </w:rPr>
        <w:t xml:space="preserve"> Una baja en la calificación de los bonos soberanos de México (A3, negativa)</w:t>
      </w:r>
    </w:p>
    <w:p w:rsidR="00FB426B" w:rsidRDefault="00FB426B" w:rsidP="00DD6F0D">
      <w:pPr>
        <w:tabs>
          <w:tab w:val="left" w:pos="11735"/>
        </w:tabs>
        <w:spacing w:before="120" w:after="120" w:line="240" w:lineRule="exact"/>
        <w:jc w:val="both"/>
        <w:rPr>
          <w:rFonts w:ascii="Arial" w:eastAsia="Calibri" w:hAnsi="Arial" w:cs="Arial"/>
          <w:spacing w:val="-1"/>
          <w:sz w:val="17"/>
          <w:szCs w:val="17"/>
        </w:rPr>
      </w:pPr>
      <w:r w:rsidRPr="006F3052">
        <w:rPr>
          <w:rFonts w:ascii="Arial" w:eastAsia="Calibri" w:hAnsi="Arial" w:cs="Arial"/>
          <w:spacing w:val="-1"/>
          <w:sz w:val="17"/>
          <w:szCs w:val="17"/>
        </w:rPr>
        <w:t>»</w:t>
      </w:r>
      <w:r>
        <w:rPr>
          <w:rFonts w:ascii="Arial" w:eastAsia="Calibri" w:hAnsi="Arial" w:cs="Arial"/>
          <w:spacing w:val="-1"/>
          <w:sz w:val="17"/>
          <w:szCs w:val="17"/>
        </w:rPr>
        <w:t xml:space="preserve"> Un cambio en su política fiscal que ocasione incrementos en los niveles de deuda</w:t>
      </w:r>
      <w:r w:rsidR="00DD6F0D">
        <w:rPr>
          <w:rFonts w:ascii="Arial" w:eastAsia="Calibri" w:hAnsi="Arial" w:cs="Arial"/>
          <w:spacing w:val="-1"/>
          <w:sz w:val="17"/>
          <w:szCs w:val="17"/>
        </w:rPr>
        <w:tab/>
      </w:r>
    </w:p>
    <w:p w:rsidR="00FB426B" w:rsidRDefault="00FB426B" w:rsidP="00FB426B">
      <w:pPr>
        <w:spacing w:before="120" w:after="120" w:line="240" w:lineRule="exact"/>
        <w:jc w:val="both"/>
        <w:rPr>
          <w:rFonts w:ascii="Arial" w:eastAsia="Calibri" w:hAnsi="Arial" w:cs="Arial"/>
          <w:spacing w:val="-1"/>
          <w:sz w:val="17"/>
          <w:szCs w:val="17"/>
        </w:rPr>
      </w:pPr>
      <w:r w:rsidRPr="006F3052">
        <w:rPr>
          <w:rFonts w:ascii="Arial" w:eastAsia="Calibri" w:hAnsi="Arial" w:cs="Arial"/>
          <w:spacing w:val="-1"/>
          <w:sz w:val="17"/>
          <w:szCs w:val="17"/>
        </w:rPr>
        <w:t>»</w:t>
      </w:r>
      <w:r>
        <w:rPr>
          <w:rFonts w:ascii="Arial" w:eastAsia="Calibri" w:hAnsi="Arial" w:cs="Arial"/>
          <w:spacing w:val="-1"/>
          <w:sz w:val="17"/>
          <w:szCs w:val="17"/>
        </w:rPr>
        <w:t xml:space="preserve"> El deterioro de la liquidez.</w:t>
      </w:r>
    </w:p>
    <w:p w:rsidR="006F3052" w:rsidRPr="006F3052" w:rsidRDefault="006F3052" w:rsidP="006F3052">
      <w:pPr>
        <w:spacing w:before="120" w:after="120" w:line="240" w:lineRule="exact"/>
        <w:jc w:val="both"/>
        <w:rPr>
          <w:rFonts w:ascii="Arial" w:eastAsia="Calibri" w:hAnsi="Arial" w:cs="Arial"/>
          <w:b/>
          <w:spacing w:val="-1"/>
          <w:sz w:val="17"/>
          <w:szCs w:val="17"/>
        </w:rPr>
      </w:pPr>
      <w:r w:rsidRPr="006F3052">
        <w:rPr>
          <w:rFonts w:ascii="Arial" w:eastAsia="Calibri" w:hAnsi="Arial" w:cs="Arial"/>
          <w:b/>
          <w:spacing w:val="-1"/>
          <w:sz w:val="17"/>
          <w:szCs w:val="17"/>
        </w:rPr>
        <w:t>Detalle de los Fundamentos de la Calificación</w:t>
      </w:r>
    </w:p>
    <w:p w:rsidR="006F3052" w:rsidRDefault="00FB426B" w:rsidP="006F3052">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La calificación asignada al E</w:t>
      </w:r>
      <w:r w:rsidR="006F3052" w:rsidRPr="006F3052">
        <w:rPr>
          <w:rFonts w:ascii="Arial" w:eastAsia="Calibri" w:hAnsi="Arial" w:cs="Arial"/>
          <w:spacing w:val="-1"/>
          <w:sz w:val="17"/>
          <w:szCs w:val="17"/>
        </w:rPr>
        <w:t xml:space="preserve">stado de Querétaro combina </w:t>
      </w:r>
      <w:r>
        <w:rPr>
          <w:rFonts w:ascii="Arial" w:eastAsia="Calibri" w:hAnsi="Arial" w:cs="Arial"/>
          <w:spacing w:val="-1"/>
          <w:sz w:val="17"/>
          <w:szCs w:val="17"/>
        </w:rPr>
        <w:t xml:space="preserve">1) </w:t>
      </w:r>
      <w:r w:rsidR="006F3052" w:rsidRPr="006F3052">
        <w:rPr>
          <w:rFonts w:ascii="Arial" w:eastAsia="Calibri" w:hAnsi="Arial" w:cs="Arial"/>
          <w:spacing w:val="-1"/>
          <w:sz w:val="17"/>
          <w:szCs w:val="17"/>
        </w:rPr>
        <w:t>la evaluación del riesgo crediticio base (BCA por</w:t>
      </w:r>
      <w:r w:rsidR="006F3052">
        <w:rPr>
          <w:rFonts w:ascii="Arial" w:eastAsia="Calibri" w:hAnsi="Arial" w:cs="Arial"/>
          <w:spacing w:val="-1"/>
          <w:sz w:val="17"/>
          <w:szCs w:val="17"/>
        </w:rPr>
        <w:t xml:space="preserve"> </w:t>
      </w:r>
      <w:r w:rsidR="006F3052" w:rsidRPr="006F3052">
        <w:rPr>
          <w:rFonts w:ascii="Arial" w:eastAsia="Calibri" w:hAnsi="Arial" w:cs="Arial"/>
          <w:spacing w:val="-1"/>
          <w:sz w:val="17"/>
          <w:szCs w:val="17"/>
        </w:rPr>
        <w:t xml:space="preserve">sus siglas en inglés) del estado </w:t>
      </w:r>
      <w:r>
        <w:rPr>
          <w:rFonts w:ascii="Arial" w:eastAsia="Calibri" w:hAnsi="Arial" w:cs="Arial"/>
          <w:spacing w:val="-1"/>
          <w:sz w:val="17"/>
          <w:szCs w:val="17"/>
        </w:rPr>
        <w:t xml:space="preserve">de baa1 y 2) </w:t>
      </w:r>
      <w:r w:rsidR="006F3052" w:rsidRPr="006F3052">
        <w:rPr>
          <w:rFonts w:ascii="Arial" w:eastAsia="Calibri" w:hAnsi="Arial" w:cs="Arial"/>
          <w:spacing w:val="-1"/>
          <w:sz w:val="17"/>
          <w:szCs w:val="17"/>
        </w:rPr>
        <w:t>la probabilidad de apoyo extraordinario proveniente del gobierno federal en</w:t>
      </w:r>
      <w:r w:rsidR="006F3052">
        <w:rPr>
          <w:rFonts w:ascii="Arial" w:eastAsia="Calibri" w:hAnsi="Arial" w:cs="Arial"/>
          <w:spacing w:val="-1"/>
          <w:sz w:val="17"/>
          <w:szCs w:val="17"/>
        </w:rPr>
        <w:t xml:space="preserve"> </w:t>
      </w:r>
      <w:r w:rsidR="006F3052" w:rsidRPr="006F3052">
        <w:rPr>
          <w:rFonts w:ascii="Arial" w:eastAsia="Calibri" w:hAnsi="Arial" w:cs="Arial"/>
          <w:spacing w:val="-1"/>
          <w:sz w:val="17"/>
          <w:szCs w:val="17"/>
        </w:rPr>
        <w:t>caso que la entidad enfrente una aguda situación de estrés de liquidez.</w:t>
      </w:r>
    </w:p>
    <w:p w:rsidR="00916753" w:rsidRDefault="00916753" w:rsidP="00916753">
      <w:pPr>
        <w:spacing w:before="120" w:after="120" w:line="240" w:lineRule="exact"/>
        <w:jc w:val="both"/>
        <w:rPr>
          <w:rFonts w:ascii="Arial" w:eastAsia="Calibri" w:hAnsi="Arial" w:cs="Arial"/>
          <w:spacing w:val="-1"/>
          <w:sz w:val="17"/>
          <w:szCs w:val="17"/>
        </w:rPr>
      </w:pPr>
    </w:p>
    <w:p w:rsidR="00132CE8" w:rsidRPr="00132CE8" w:rsidRDefault="00916753" w:rsidP="00132CE8">
      <w:pPr>
        <w:pStyle w:val="Prrafodelista"/>
        <w:numPr>
          <w:ilvl w:val="0"/>
          <w:numId w:val="16"/>
        </w:numPr>
        <w:spacing w:before="120" w:after="120" w:line="240" w:lineRule="exact"/>
        <w:jc w:val="both"/>
        <w:rPr>
          <w:rFonts w:ascii="Arial" w:eastAsia="Calibri" w:hAnsi="Arial" w:cs="Arial"/>
          <w:b/>
          <w:spacing w:val="-1"/>
          <w:sz w:val="17"/>
          <w:szCs w:val="17"/>
          <w:u w:val="single"/>
        </w:rPr>
      </w:pPr>
      <w:r w:rsidRPr="000E716C">
        <w:rPr>
          <w:rFonts w:ascii="Arial" w:eastAsia="Calibri" w:hAnsi="Arial" w:cs="Arial"/>
          <w:b/>
          <w:spacing w:val="-1"/>
          <w:sz w:val="17"/>
          <w:szCs w:val="17"/>
          <w:u w:val="single"/>
        </w:rPr>
        <w:t xml:space="preserve">Opinión Crediticia emitida por </w:t>
      </w:r>
      <w:r w:rsidR="0020781E" w:rsidRPr="000E716C">
        <w:rPr>
          <w:rFonts w:ascii="Arial" w:eastAsia="Calibri" w:hAnsi="Arial" w:cs="Arial"/>
          <w:b/>
          <w:spacing w:val="-1"/>
          <w:sz w:val="17"/>
          <w:szCs w:val="17"/>
          <w:u w:val="single"/>
        </w:rPr>
        <w:t>Standard &amp; Poor's</w:t>
      </w:r>
      <w:r w:rsidRPr="000E716C">
        <w:rPr>
          <w:rFonts w:ascii="Arial" w:eastAsia="Calibri" w:hAnsi="Arial" w:cs="Arial"/>
          <w:b/>
          <w:spacing w:val="-1"/>
          <w:sz w:val="17"/>
          <w:szCs w:val="17"/>
          <w:u w:val="single"/>
        </w:rPr>
        <w:t>:</w:t>
      </w:r>
    </w:p>
    <w:p w:rsidR="00916753" w:rsidRPr="0020781E" w:rsidRDefault="0020781E" w:rsidP="00916753">
      <w:pPr>
        <w:spacing w:before="120" w:after="120" w:line="240" w:lineRule="exact"/>
        <w:jc w:val="both"/>
        <w:rPr>
          <w:rFonts w:ascii="Arial" w:eastAsia="Calibri" w:hAnsi="Arial" w:cs="Arial"/>
          <w:b/>
          <w:spacing w:val="-1"/>
          <w:sz w:val="17"/>
          <w:szCs w:val="17"/>
        </w:rPr>
      </w:pPr>
      <w:r w:rsidRPr="0020781E">
        <w:rPr>
          <w:rFonts w:ascii="Arial" w:eastAsia="Calibri" w:hAnsi="Arial" w:cs="Arial"/>
          <w:b/>
          <w:spacing w:val="-1"/>
          <w:sz w:val="17"/>
          <w:szCs w:val="17"/>
        </w:rPr>
        <w:t>Resumen</w:t>
      </w:r>
    </w:p>
    <w:p w:rsidR="002B57D2" w:rsidRPr="002B57D2" w:rsidRDefault="00916753" w:rsidP="002B57D2">
      <w:pPr>
        <w:spacing w:before="120" w:after="120" w:line="240" w:lineRule="exact"/>
        <w:jc w:val="both"/>
        <w:rPr>
          <w:rFonts w:ascii="Arial" w:eastAsia="Calibri" w:hAnsi="Arial" w:cs="Arial"/>
          <w:spacing w:val="-1"/>
          <w:sz w:val="17"/>
          <w:szCs w:val="17"/>
        </w:rPr>
      </w:pPr>
      <w:r w:rsidRPr="00916753">
        <w:rPr>
          <w:rFonts w:ascii="Arial" w:eastAsia="Calibri" w:hAnsi="Arial" w:cs="Arial"/>
          <w:spacing w:val="-1"/>
          <w:sz w:val="17"/>
          <w:szCs w:val="17"/>
        </w:rPr>
        <w:t xml:space="preserve">• </w:t>
      </w:r>
      <w:r w:rsidR="002B57D2" w:rsidRPr="002B57D2">
        <w:rPr>
          <w:rFonts w:ascii="Arial" w:eastAsia="Calibri" w:hAnsi="Arial" w:cs="Arial"/>
          <w:spacing w:val="-1"/>
          <w:sz w:val="17"/>
          <w:szCs w:val="17"/>
        </w:rPr>
        <w:t>La economía relativamente más próspera, una fuerte liquidez y desempeño presupuestal, además de un bajo nivel de deuda sustentan la calidad crediticia del Estado de Querétaro.</w:t>
      </w:r>
    </w:p>
    <w:p w:rsidR="002B57D2" w:rsidRPr="002B57D2" w:rsidRDefault="002B57D2" w:rsidP="002B57D2">
      <w:pPr>
        <w:spacing w:before="120" w:after="120" w:line="240" w:lineRule="exact"/>
        <w:jc w:val="both"/>
        <w:rPr>
          <w:rFonts w:ascii="Arial" w:eastAsia="Calibri" w:hAnsi="Arial" w:cs="Arial"/>
          <w:spacing w:val="-1"/>
          <w:sz w:val="17"/>
          <w:szCs w:val="17"/>
        </w:rPr>
      </w:pPr>
      <w:r w:rsidRPr="002B57D2">
        <w:rPr>
          <w:rFonts w:ascii="Arial" w:eastAsia="Calibri" w:hAnsi="Arial" w:cs="Arial"/>
          <w:spacing w:val="-1"/>
          <w:sz w:val="17"/>
          <w:szCs w:val="17"/>
        </w:rPr>
        <w:t xml:space="preserve">•  La reducida flexibilidad financiera del Estado y su marco institucional en evolución y desbalanceado limitan las calificaciones de Querétaro. </w:t>
      </w:r>
    </w:p>
    <w:p w:rsidR="00916753" w:rsidRPr="00916753" w:rsidRDefault="002B57D2" w:rsidP="002B57D2">
      <w:pPr>
        <w:spacing w:before="120" w:after="120" w:line="240" w:lineRule="exact"/>
        <w:jc w:val="both"/>
        <w:rPr>
          <w:rFonts w:ascii="Arial" w:eastAsia="Calibri" w:hAnsi="Arial" w:cs="Arial"/>
          <w:spacing w:val="-1"/>
          <w:sz w:val="17"/>
          <w:szCs w:val="17"/>
        </w:rPr>
      </w:pPr>
      <w:r w:rsidRPr="002B57D2">
        <w:rPr>
          <w:rFonts w:ascii="Arial" w:eastAsia="Calibri" w:hAnsi="Arial" w:cs="Arial"/>
          <w:spacing w:val="-1"/>
          <w:sz w:val="17"/>
          <w:szCs w:val="17"/>
        </w:rPr>
        <w:t>•  Confirmamos nuestras calificaciones en escala global de ‘BBB’ y en escala nacional de ‘mxAA+’, respectivamente, del Estado de Querétaro. La perspectiva se mantiene estable</w:t>
      </w:r>
      <w:r w:rsidR="0020781E">
        <w:rPr>
          <w:rFonts w:ascii="Arial" w:eastAsia="Calibri" w:hAnsi="Arial" w:cs="Arial"/>
          <w:spacing w:val="-1"/>
          <w:sz w:val="17"/>
          <w:szCs w:val="17"/>
        </w:rPr>
        <w:t>.</w:t>
      </w:r>
    </w:p>
    <w:p w:rsidR="002B57D2" w:rsidRPr="00916753" w:rsidRDefault="002B57D2" w:rsidP="00916753">
      <w:pPr>
        <w:spacing w:before="120" w:after="120" w:line="240" w:lineRule="exact"/>
        <w:jc w:val="both"/>
        <w:rPr>
          <w:rFonts w:ascii="Arial" w:eastAsia="Calibri" w:hAnsi="Arial" w:cs="Arial"/>
          <w:spacing w:val="-1"/>
          <w:sz w:val="17"/>
          <w:szCs w:val="17"/>
        </w:rPr>
      </w:pPr>
    </w:p>
    <w:p w:rsidR="0020781E" w:rsidRPr="0020781E" w:rsidRDefault="00916753" w:rsidP="00916753">
      <w:pPr>
        <w:spacing w:before="120" w:after="120" w:line="240" w:lineRule="exact"/>
        <w:jc w:val="both"/>
        <w:rPr>
          <w:rFonts w:ascii="Arial" w:eastAsia="Calibri" w:hAnsi="Arial" w:cs="Arial"/>
          <w:b/>
          <w:spacing w:val="-1"/>
          <w:sz w:val="17"/>
          <w:szCs w:val="17"/>
        </w:rPr>
      </w:pPr>
      <w:r w:rsidRPr="0020781E">
        <w:rPr>
          <w:rFonts w:ascii="Arial" w:eastAsia="Calibri" w:hAnsi="Arial" w:cs="Arial"/>
          <w:b/>
          <w:spacing w:val="-1"/>
          <w:sz w:val="17"/>
          <w:szCs w:val="17"/>
        </w:rPr>
        <w:t>Acción de Calificación</w:t>
      </w:r>
    </w:p>
    <w:p w:rsidR="00916753" w:rsidRPr="00916753" w:rsidRDefault="002B57D2" w:rsidP="002B57D2">
      <w:pPr>
        <w:spacing w:before="120" w:after="120" w:line="240" w:lineRule="exact"/>
        <w:jc w:val="both"/>
        <w:rPr>
          <w:rFonts w:ascii="Arial" w:eastAsia="Calibri" w:hAnsi="Arial" w:cs="Arial"/>
          <w:spacing w:val="-1"/>
          <w:sz w:val="17"/>
          <w:szCs w:val="17"/>
        </w:rPr>
      </w:pPr>
      <w:r w:rsidRPr="002B57D2">
        <w:rPr>
          <w:rFonts w:ascii="Arial" w:eastAsia="Calibri" w:hAnsi="Arial" w:cs="Arial"/>
          <w:spacing w:val="-1"/>
          <w:sz w:val="17"/>
          <w:szCs w:val="17"/>
        </w:rPr>
        <w:t>Ciudad de México, 4 de julio de 2017 – S&amp;P Global Ratings confirmó hoy sus calificaciones en escala</w:t>
      </w:r>
      <w:r>
        <w:rPr>
          <w:rFonts w:ascii="Arial" w:eastAsia="Calibri" w:hAnsi="Arial" w:cs="Arial"/>
          <w:spacing w:val="-1"/>
          <w:sz w:val="17"/>
          <w:szCs w:val="17"/>
        </w:rPr>
        <w:t xml:space="preserve"> </w:t>
      </w:r>
      <w:r w:rsidRPr="002B57D2">
        <w:rPr>
          <w:rFonts w:ascii="Arial" w:eastAsia="Calibri" w:hAnsi="Arial" w:cs="Arial"/>
          <w:spacing w:val="-1"/>
          <w:sz w:val="17"/>
          <w:szCs w:val="17"/>
        </w:rPr>
        <w:t>global de ‘BBB’ y en escala nacional –CaVal– de ‘mxAA+’ del Estado de Querétaro, México. La</w:t>
      </w:r>
      <w:r>
        <w:rPr>
          <w:rFonts w:ascii="Arial" w:eastAsia="Calibri" w:hAnsi="Arial" w:cs="Arial"/>
          <w:spacing w:val="-1"/>
          <w:sz w:val="17"/>
          <w:szCs w:val="17"/>
        </w:rPr>
        <w:t xml:space="preserve"> </w:t>
      </w:r>
      <w:r w:rsidRPr="002B57D2">
        <w:rPr>
          <w:rFonts w:ascii="Arial" w:eastAsia="Calibri" w:hAnsi="Arial" w:cs="Arial"/>
          <w:spacing w:val="-1"/>
          <w:sz w:val="17"/>
          <w:szCs w:val="17"/>
        </w:rPr>
        <w:t>perspectiva se mantiene estable.</w:t>
      </w:r>
    </w:p>
    <w:p w:rsidR="002B57D2" w:rsidRDefault="002B57D2" w:rsidP="00916753">
      <w:pPr>
        <w:spacing w:before="120" w:after="120" w:line="240" w:lineRule="exact"/>
        <w:jc w:val="both"/>
        <w:rPr>
          <w:rFonts w:ascii="Arial" w:eastAsia="Calibri" w:hAnsi="Arial" w:cs="Arial"/>
          <w:b/>
          <w:spacing w:val="-1"/>
          <w:sz w:val="17"/>
          <w:szCs w:val="17"/>
        </w:rPr>
      </w:pPr>
      <w:r>
        <w:rPr>
          <w:rFonts w:ascii="Arial" w:eastAsia="Calibri" w:hAnsi="Arial" w:cs="Arial"/>
          <w:b/>
          <w:spacing w:val="-1"/>
          <w:sz w:val="17"/>
          <w:szCs w:val="17"/>
        </w:rPr>
        <w:t>Perspectiva</w:t>
      </w:r>
    </w:p>
    <w:p w:rsidR="002B57D2" w:rsidRPr="002B57D2" w:rsidRDefault="002B57D2" w:rsidP="002B57D2">
      <w:pPr>
        <w:spacing w:before="120" w:after="120" w:line="240" w:lineRule="exact"/>
        <w:jc w:val="both"/>
        <w:rPr>
          <w:rFonts w:ascii="Arial" w:eastAsia="Calibri" w:hAnsi="Arial" w:cs="Arial"/>
          <w:spacing w:val="-1"/>
          <w:sz w:val="17"/>
          <w:szCs w:val="17"/>
        </w:rPr>
      </w:pPr>
      <w:r w:rsidRPr="002B57D2">
        <w:rPr>
          <w:rFonts w:ascii="Arial" w:eastAsia="Calibri" w:hAnsi="Arial" w:cs="Arial"/>
          <w:spacing w:val="-1"/>
          <w:sz w:val="17"/>
          <w:szCs w:val="17"/>
        </w:rPr>
        <w:t>La perspectiva estable refleja nuestra expectativa de que Querétaro alcanzaría superávits operativos</w:t>
      </w:r>
      <w:r>
        <w:rPr>
          <w:rFonts w:ascii="Arial" w:eastAsia="Calibri" w:hAnsi="Arial" w:cs="Arial"/>
          <w:spacing w:val="-1"/>
          <w:sz w:val="17"/>
          <w:szCs w:val="17"/>
        </w:rPr>
        <w:t xml:space="preserve"> </w:t>
      </w:r>
      <w:r w:rsidRPr="002B57D2">
        <w:rPr>
          <w:rFonts w:ascii="Arial" w:eastAsia="Calibri" w:hAnsi="Arial" w:cs="Arial"/>
          <w:spacing w:val="-1"/>
          <w:sz w:val="17"/>
          <w:szCs w:val="17"/>
        </w:rPr>
        <w:t>cercanos a 7% de sus ingresos operativos durante 2017-2018, lo cual debería respaldar un nivel más alto de gasto de inversión y un desempeño presupuestal equilibrado, así como un bajo nivel de deuda y una posición de liquidez fuerte. También esperaríamos que la economía del Estado continúe creciendo a pesar de la incertidumbre relacionada con la renegociación del Tratado de Libre Comercio de América del Norte (TLCAN) y que la administración financiera continúe implementando políticas prudentes y adecuadas.</w:t>
      </w:r>
    </w:p>
    <w:p w:rsidR="002B57D2" w:rsidRPr="002B57D2" w:rsidRDefault="002B57D2" w:rsidP="002B57D2">
      <w:pPr>
        <w:spacing w:before="120" w:after="120" w:line="240" w:lineRule="exact"/>
        <w:jc w:val="both"/>
        <w:rPr>
          <w:rFonts w:ascii="Arial" w:eastAsia="Calibri" w:hAnsi="Arial" w:cs="Arial"/>
          <w:i/>
          <w:spacing w:val="-1"/>
          <w:sz w:val="17"/>
          <w:szCs w:val="17"/>
        </w:rPr>
      </w:pPr>
      <w:r w:rsidRPr="002B57D2">
        <w:rPr>
          <w:rFonts w:ascii="Arial" w:eastAsia="Calibri" w:hAnsi="Arial" w:cs="Arial"/>
          <w:i/>
          <w:spacing w:val="-1"/>
          <w:sz w:val="17"/>
          <w:szCs w:val="17"/>
        </w:rPr>
        <w:t>Escenario negativo</w:t>
      </w:r>
    </w:p>
    <w:p w:rsidR="002B57D2" w:rsidRPr="002B57D2" w:rsidRDefault="002B57D2" w:rsidP="002B57D2">
      <w:pPr>
        <w:spacing w:before="120" w:after="120" w:line="240" w:lineRule="exact"/>
        <w:jc w:val="both"/>
        <w:rPr>
          <w:rFonts w:ascii="Arial" w:eastAsia="Calibri" w:hAnsi="Arial" w:cs="Arial"/>
          <w:spacing w:val="-1"/>
          <w:sz w:val="17"/>
          <w:szCs w:val="17"/>
        </w:rPr>
      </w:pPr>
      <w:r w:rsidRPr="002B57D2">
        <w:rPr>
          <w:rFonts w:ascii="Arial" w:eastAsia="Calibri" w:hAnsi="Arial" w:cs="Arial"/>
          <w:spacing w:val="-1"/>
          <w:sz w:val="17"/>
          <w:szCs w:val="17"/>
        </w:rPr>
        <w:t>Podríamos bajar las calificaciones dentro de los siguientes 24 meses, si el Estado reporta de manera consistente déficits operativos, y déficits después de gasto de inversión significativamente mayores a 5% de sus ingresos totales, lo que podría deteriorar su posición de liquidez o incrementar su deuda considerablemente.</w:t>
      </w:r>
    </w:p>
    <w:p w:rsidR="002B57D2" w:rsidRPr="00621AC8" w:rsidRDefault="002B57D2" w:rsidP="002B57D2">
      <w:pPr>
        <w:spacing w:before="120" w:after="120" w:line="240" w:lineRule="exact"/>
        <w:jc w:val="both"/>
        <w:rPr>
          <w:rFonts w:ascii="Arial" w:eastAsia="Calibri" w:hAnsi="Arial" w:cs="Arial"/>
          <w:i/>
          <w:spacing w:val="-1"/>
          <w:sz w:val="17"/>
          <w:szCs w:val="17"/>
        </w:rPr>
      </w:pPr>
      <w:r w:rsidRPr="00621AC8">
        <w:rPr>
          <w:rFonts w:ascii="Arial" w:eastAsia="Calibri" w:hAnsi="Arial" w:cs="Arial"/>
          <w:i/>
          <w:spacing w:val="-1"/>
          <w:sz w:val="17"/>
          <w:szCs w:val="17"/>
        </w:rPr>
        <w:t>Escenario positivo</w:t>
      </w:r>
    </w:p>
    <w:p w:rsidR="002B57D2" w:rsidRPr="002B57D2" w:rsidRDefault="002B57D2" w:rsidP="002B57D2">
      <w:pPr>
        <w:spacing w:before="120" w:after="120" w:line="240" w:lineRule="exact"/>
        <w:jc w:val="both"/>
        <w:rPr>
          <w:rFonts w:ascii="Arial" w:eastAsia="Calibri" w:hAnsi="Arial" w:cs="Arial"/>
          <w:spacing w:val="-1"/>
          <w:sz w:val="17"/>
          <w:szCs w:val="17"/>
        </w:rPr>
      </w:pPr>
      <w:r w:rsidRPr="002B57D2">
        <w:rPr>
          <w:rFonts w:ascii="Arial" w:eastAsia="Calibri" w:hAnsi="Arial" w:cs="Arial"/>
          <w:spacing w:val="-1"/>
          <w:sz w:val="17"/>
          <w:szCs w:val="17"/>
        </w:rPr>
        <w:lastRenderedPageBreak/>
        <w:t>Un alza de calificación es poco probable dentro de los próximos 24 meses debido a la reducida flexibilidad financiera del Estado, la cual se refleja en el bajo nivel de ingresos propios y los crecientes requerimientos de gasto para cubrir las necesidades de una población, que crece a un ritmo superior al del promedio nacional.</w:t>
      </w:r>
    </w:p>
    <w:p w:rsidR="0020781E" w:rsidRPr="0020781E" w:rsidRDefault="00916753" w:rsidP="00916753">
      <w:pPr>
        <w:spacing w:before="120" w:after="120" w:line="240" w:lineRule="exact"/>
        <w:jc w:val="both"/>
        <w:rPr>
          <w:rFonts w:ascii="Arial" w:eastAsia="Calibri" w:hAnsi="Arial" w:cs="Arial"/>
          <w:b/>
          <w:spacing w:val="-1"/>
          <w:sz w:val="17"/>
          <w:szCs w:val="17"/>
        </w:rPr>
      </w:pPr>
      <w:r w:rsidRPr="0020781E">
        <w:rPr>
          <w:rFonts w:ascii="Arial" w:eastAsia="Calibri" w:hAnsi="Arial" w:cs="Arial"/>
          <w:b/>
          <w:spacing w:val="-1"/>
          <w:sz w:val="17"/>
          <w:szCs w:val="17"/>
        </w:rPr>
        <w:t>Fundamento</w:t>
      </w:r>
    </w:p>
    <w:p w:rsidR="00AC0A62" w:rsidRPr="00AC0A62" w:rsidRDefault="00AC0A62" w:rsidP="00AC0A62">
      <w:pPr>
        <w:spacing w:before="120" w:after="120" w:line="240" w:lineRule="exact"/>
        <w:jc w:val="both"/>
        <w:rPr>
          <w:rFonts w:ascii="Arial" w:eastAsia="Calibri" w:hAnsi="Arial" w:cs="Arial"/>
          <w:spacing w:val="-1"/>
          <w:sz w:val="17"/>
          <w:szCs w:val="17"/>
        </w:rPr>
      </w:pPr>
      <w:r w:rsidRPr="00AC0A62">
        <w:rPr>
          <w:rFonts w:ascii="Arial" w:eastAsia="Calibri" w:hAnsi="Arial" w:cs="Arial"/>
          <w:spacing w:val="-1"/>
          <w:sz w:val="17"/>
          <w:szCs w:val="17"/>
        </w:rPr>
        <w:t>La adecuada administración financiera del Estado y su economía relativamente más próspera respaldan su calidad crediticia.</w:t>
      </w:r>
    </w:p>
    <w:p w:rsidR="00AC0A62" w:rsidRPr="00AC0A62" w:rsidRDefault="00AC0A62" w:rsidP="00AC0A62">
      <w:pPr>
        <w:spacing w:before="120" w:after="120" w:line="240" w:lineRule="exact"/>
        <w:jc w:val="both"/>
        <w:rPr>
          <w:rFonts w:ascii="Arial" w:eastAsia="Calibri" w:hAnsi="Arial" w:cs="Arial"/>
          <w:spacing w:val="-1"/>
          <w:sz w:val="17"/>
          <w:szCs w:val="17"/>
        </w:rPr>
      </w:pPr>
      <w:r w:rsidRPr="00AC0A62">
        <w:rPr>
          <w:rFonts w:ascii="Arial" w:eastAsia="Calibri" w:hAnsi="Arial" w:cs="Arial"/>
          <w:spacing w:val="-1"/>
          <w:sz w:val="17"/>
          <w:szCs w:val="17"/>
        </w:rPr>
        <w:t>La calidad crediticia de Querétaro está respaldada por una administración financiera estable y adecuada, incluso ante cambios de administración. En nuestra opinión, la administración actual (2015-2021) ha mostrado su disposición para abordar cuestiones estructurales como la carga de pensiones mediante una reciente reforma. Por otro lado, consideramos que las políticas financieras se han vuelto más prudenciales con el objeto de fortalecer el denominado balance presupuestario de los recursos de libre disposición, lo cual le brinda un mayor margen presupuestal para afrontar eventos extraordinarios. La planeación financiera se basa en el plan de desarrollo del Estado (con un plazo de seis años) y, en nuestra opinión, los supuestos financieros son realistas y están bien documentados para los siguientes tres a cuatro años. Históricamente, el Estado ha utilizado la deuda para gasto de inversión o refinanciamiento, el gobierno es activo en tomar coberturas contra mayores tasas de interés. El alto nivel de reservas en efectivo discrecionales y la adecuada planeación presupuestal mensual se han traducido en la ausencia de deuda financiera de corto plazo y en un muy bajo nivel de pasivos circulantes. El gobierno de Querétaro cuenta con un representante en el consejo de administración de cada una de las entidades relacionadas con el gobierno (ERG), y con un departamento de supervisión dentro de la Secretaría de Finanzas, lo que aunado a su generalmente fuerte posición financiera deberían traducirse en una elevada probabilidad de apoyo extraordinario a sus ERGs.</w:t>
      </w:r>
    </w:p>
    <w:p w:rsidR="00916753" w:rsidRPr="00916753" w:rsidRDefault="00AC0A62" w:rsidP="00AC0A62">
      <w:pPr>
        <w:spacing w:before="120" w:after="120" w:line="240" w:lineRule="exact"/>
        <w:jc w:val="both"/>
        <w:rPr>
          <w:rFonts w:ascii="Arial" w:eastAsia="Calibri" w:hAnsi="Arial" w:cs="Arial"/>
          <w:spacing w:val="-1"/>
          <w:sz w:val="17"/>
          <w:szCs w:val="17"/>
        </w:rPr>
      </w:pPr>
      <w:r w:rsidRPr="00AC0A62">
        <w:rPr>
          <w:rFonts w:ascii="Arial" w:eastAsia="Calibri" w:hAnsi="Arial" w:cs="Arial"/>
          <w:spacing w:val="-1"/>
          <w:sz w:val="17"/>
          <w:szCs w:val="17"/>
        </w:rPr>
        <w:t>Estimamos que el producto interno bruto (PIB) per cápita de Querétaro de 2016 se ubicó en US$11,175,</w:t>
      </w:r>
      <w:r>
        <w:rPr>
          <w:rFonts w:ascii="Arial" w:eastAsia="Calibri" w:hAnsi="Arial" w:cs="Arial"/>
          <w:spacing w:val="-1"/>
          <w:sz w:val="17"/>
          <w:szCs w:val="17"/>
        </w:rPr>
        <w:t xml:space="preserve"> </w:t>
      </w:r>
      <w:r w:rsidRPr="00AC0A62">
        <w:rPr>
          <w:rFonts w:ascii="Arial" w:eastAsia="Calibri" w:hAnsi="Arial" w:cs="Arial"/>
          <w:spacing w:val="-1"/>
          <w:sz w:val="17"/>
          <w:szCs w:val="17"/>
        </w:rPr>
        <w:t>posicionándose en el quinto lugar entre los estados mexicanos con un mayor nivel y continúa por encima del promedio nacional de US$9,630 para ese mismo año. Durante 2017-2019, sólidos flujos de inversión extranjera directa (IED) y la economía relativamente bien diversificada deberían sustentar el crecimiento del PIB. Además, una depreciación más lenta del peso mexicano también debería traducirse en un crecimiento del PIB per cápita en dólares nominales. Sin embargo, como la mayoría de los estados mexicanos, el PIB per cápita aún se ubica por debajo del de sus pares internacionales, como el de las comunidades autónomas españolas. La economía de Querétaro ha evolucionado hacia la manufactura, la cual representa alrededor de 70% del total. No obstante, ninguno de sus subcomponentes representa más de 20% de la economía, siendo la manufactura relacionada con el transporte (principalmente refacciones para automóviles y aeronaves) la de mayor importancia, seguida por las industrias de alimentos y bebidas, y productos químicos. La naturaleza de exportación (la cual representa 40% del PIB) podría hacer al Estado vulnerable a las negociaciones adversas del TLCAN (vea “Estados mexicanos expectantes ante la incertidumbre por renegociaciones del TLCAN”, publicado el 1 de mayo de 2017).</w:t>
      </w:r>
    </w:p>
    <w:p w:rsidR="00AC0A62" w:rsidRPr="00AC0A62" w:rsidRDefault="00AC0A62" w:rsidP="00AC0A62">
      <w:pPr>
        <w:spacing w:before="120" w:after="120" w:line="240" w:lineRule="exact"/>
        <w:jc w:val="both"/>
        <w:rPr>
          <w:rFonts w:ascii="Arial" w:eastAsia="Calibri" w:hAnsi="Arial" w:cs="Arial"/>
          <w:spacing w:val="-1"/>
          <w:sz w:val="17"/>
          <w:szCs w:val="17"/>
        </w:rPr>
      </w:pPr>
      <w:r w:rsidRPr="00AC0A62">
        <w:rPr>
          <w:rFonts w:ascii="Arial" w:eastAsia="Calibri" w:hAnsi="Arial" w:cs="Arial"/>
          <w:spacing w:val="-1"/>
          <w:sz w:val="17"/>
          <w:szCs w:val="17"/>
        </w:rPr>
        <w:t>Al igual que sus pares nacionales, el Estado de Querétaro opera bajo un marco institucional en evolución y desbalanceado. De acuerdo con nuestros criterios, los factores analíticos, como la previsibilidad del sistema, el balance general de ingresos y gastos, la transparencia, la rendición de cuentas y el respaldo del sistema, tienen margen para una mejora adicional, y actualmente estos representan una limitante, la cual, Querétaro comparte con los demás los estados mexicanos que calificamos. Una vez implementada en su totalidad, la reciente Ley de disciplina financiera (LDF) tiene el potencial de fomentar la transparencia de los gobiernos locales y regionales (GLRs) de México y, en un periodo más prolongado, fortalecer las prácticas financieras a largo plazo de los GLRs mexicanos.</w:t>
      </w:r>
    </w:p>
    <w:p w:rsidR="00AC0A62" w:rsidRPr="00AC0A62" w:rsidRDefault="00AC0A62" w:rsidP="00AC0A62">
      <w:pPr>
        <w:spacing w:before="120" w:after="120" w:line="240" w:lineRule="exact"/>
        <w:jc w:val="both"/>
        <w:rPr>
          <w:rFonts w:ascii="Arial" w:eastAsia="Calibri" w:hAnsi="Arial" w:cs="Arial"/>
          <w:spacing w:val="-1"/>
          <w:sz w:val="17"/>
          <w:szCs w:val="17"/>
        </w:rPr>
      </w:pPr>
      <w:r w:rsidRPr="00AC0A62">
        <w:rPr>
          <w:rFonts w:ascii="Arial" w:eastAsia="Calibri" w:hAnsi="Arial" w:cs="Arial"/>
          <w:spacing w:val="-1"/>
          <w:sz w:val="17"/>
          <w:szCs w:val="17"/>
        </w:rPr>
        <w:t>Seguimos esperando un sólido desempeño presupuestal, que se traduciría en un bajo nivel de deuda y en una liquidez fuerte.</w:t>
      </w:r>
    </w:p>
    <w:p w:rsidR="00AC0A62" w:rsidRPr="00AC0A62" w:rsidRDefault="00AC0A62" w:rsidP="00AC0A62">
      <w:pPr>
        <w:spacing w:before="120" w:after="120" w:line="240" w:lineRule="exact"/>
        <w:jc w:val="both"/>
        <w:rPr>
          <w:rFonts w:ascii="Arial" w:eastAsia="Calibri" w:hAnsi="Arial" w:cs="Arial"/>
          <w:spacing w:val="-1"/>
          <w:sz w:val="17"/>
          <w:szCs w:val="17"/>
        </w:rPr>
      </w:pPr>
      <w:r w:rsidRPr="00AC0A62">
        <w:rPr>
          <w:rFonts w:ascii="Arial" w:eastAsia="Calibri" w:hAnsi="Arial" w:cs="Arial"/>
          <w:spacing w:val="-1"/>
          <w:sz w:val="17"/>
          <w:szCs w:val="17"/>
        </w:rPr>
        <w:t xml:space="preserve">Esperamos que Querétaro siga alcanzando superávits operativos en torno a $2,600 millones de pesos mexicanos (MXN) o 7% de sus ingresos operativos durante 2017-2019. Nuestro escenario base asume que se lograrán incrementos nominales en los ingresos propios a través de la eficiencia y del aumento de la base tributaria, respaldada por la expectativa de un crecimiento económico positivo durante los siguientes tres años. Los ingresos propios deberían promediar 16% de los ingresos operativos durante 2017-2019. Los servicios de personal crecerían dentro de los límites establecidos por la LDF (menor tasa entre el crecimiento del PIB real o un crecimiento de 3% en términos reales) y una supervisión estricta sobre las asignaciones presupuestales y del desempeño de las ERGs también debería limitar el crecimiento de las transferencias. Por otra parte, esperaríamos que los bienes y servicios sigan creciendo a medida que el Estado aumenta y mejora los servicios que presta a una población que crece rápidamente. </w:t>
      </w:r>
    </w:p>
    <w:p w:rsidR="00AC0A62" w:rsidRPr="00AC0A62" w:rsidRDefault="00AC0A62" w:rsidP="00AC0A62">
      <w:pPr>
        <w:spacing w:before="120" w:after="120" w:line="240" w:lineRule="exact"/>
        <w:jc w:val="both"/>
        <w:rPr>
          <w:rFonts w:ascii="Arial" w:eastAsia="Calibri" w:hAnsi="Arial" w:cs="Arial"/>
          <w:spacing w:val="-1"/>
          <w:sz w:val="17"/>
          <w:szCs w:val="17"/>
        </w:rPr>
      </w:pPr>
      <w:r w:rsidRPr="00AC0A62">
        <w:rPr>
          <w:rFonts w:ascii="Arial" w:eastAsia="Calibri" w:hAnsi="Arial" w:cs="Arial"/>
          <w:spacing w:val="-1"/>
          <w:sz w:val="17"/>
          <w:szCs w:val="17"/>
        </w:rPr>
        <w:lastRenderedPageBreak/>
        <w:t>Esperamos que Querétaro acelere su fase de gasto de inversión durante 2017-2019 hacia MXN3,500 millones en promedio (9% de los gastos totales) comparado con MXN1,000 millones en promedio durante 2014-2016. Los principales proyectos de gasto de inversión del Estado están relacionados con mejoras a las calles y carreteras, transporte público, y para la infraestructura de salud y seguridad.</w:t>
      </w:r>
    </w:p>
    <w:p w:rsidR="00AC0A62" w:rsidRPr="00AC0A62" w:rsidRDefault="00AC0A62" w:rsidP="00AC0A62">
      <w:pPr>
        <w:spacing w:before="120" w:after="120" w:line="240" w:lineRule="exact"/>
        <w:jc w:val="both"/>
        <w:rPr>
          <w:rFonts w:ascii="Arial" w:eastAsia="Calibri" w:hAnsi="Arial" w:cs="Arial"/>
          <w:spacing w:val="-1"/>
          <w:sz w:val="17"/>
          <w:szCs w:val="17"/>
        </w:rPr>
      </w:pPr>
      <w:r w:rsidRPr="00AC0A62">
        <w:rPr>
          <w:rFonts w:ascii="Arial" w:eastAsia="Calibri" w:hAnsi="Arial" w:cs="Arial"/>
          <w:spacing w:val="-1"/>
          <w:sz w:val="17"/>
          <w:szCs w:val="17"/>
        </w:rPr>
        <w:t>En línea con los planes del gobierno, nuestro escenario base no considera nueva deuda. A marzo de 2017, la deuda de Querétaro se ubicó en MXN1,038 millones. Esta consistía en un crédito a largo plazo</w:t>
      </w:r>
      <w:r>
        <w:rPr>
          <w:rFonts w:ascii="Arial" w:eastAsia="Calibri" w:hAnsi="Arial" w:cs="Arial"/>
          <w:spacing w:val="-1"/>
          <w:sz w:val="17"/>
          <w:szCs w:val="17"/>
        </w:rPr>
        <w:t xml:space="preserve"> </w:t>
      </w:r>
      <w:r w:rsidRPr="00AC0A62">
        <w:rPr>
          <w:rFonts w:ascii="Arial" w:eastAsia="Calibri" w:hAnsi="Arial" w:cs="Arial"/>
          <w:spacing w:val="-1"/>
          <w:sz w:val="17"/>
          <w:szCs w:val="17"/>
        </w:rPr>
        <w:t xml:space="preserve">garantizado por 12% de las transferencias de Participaciones Federales que recibe Querétaro de parte del gobierno federal. El perfil de largo plazo de la deuda mantendrá los costos del servicio de deuda del Estado por debajo de 1% de sus ingresos operativos. </w:t>
      </w:r>
    </w:p>
    <w:p w:rsidR="00AC0A62" w:rsidRPr="00AC0A62" w:rsidRDefault="00AC0A62" w:rsidP="00AC0A62">
      <w:pPr>
        <w:spacing w:before="120" w:after="120" w:line="240" w:lineRule="exact"/>
        <w:jc w:val="both"/>
        <w:rPr>
          <w:rFonts w:ascii="Arial" w:eastAsia="Calibri" w:hAnsi="Arial" w:cs="Arial"/>
          <w:spacing w:val="-1"/>
          <w:sz w:val="17"/>
          <w:szCs w:val="17"/>
        </w:rPr>
      </w:pPr>
      <w:r w:rsidRPr="00AC0A62">
        <w:rPr>
          <w:rFonts w:ascii="Arial" w:eastAsia="Calibri" w:hAnsi="Arial" w:cs="Arial"/>
          <w:spacing w:val="-1"/>
          <w:sz w:val="17"/>
          <w:szCs w:val="17"/>
        </w:rPr>
        <w:t xml:space="preserve">La reciente reforma al sistema de pensiones del Estado, con la que se aumentó la edad para el retiro y se cambió la base para el monto de pensión, mantendrá la carga de estas por debajo de 2% de los ingresos operativos durante 2017-2019. Sin embargo, el sistema no cuenta con recursos suficientes y no hay aportaciones de los empleados ni del empleador. De acuerdo con el último reporte actuarial, el déficit actuarial representó más de 100% de los ingresos operativos. </w:t>
      </w:r>
    </w:p>
    <w:p w:rsidR="0010523D" w:rsidRDefault="00AC0A62" w:rsidP="00AC0A62">
      <w:pPr>
        <w:spacing w:before="120" w:after="120" w:line="240" w:lineRule="exact"/>
        <w:jc w:val="both"/>
        <w:rPr>
          <w:rFonts w:ascii="Arial" w:eastAsia="Calibri" w:hAnsi="Arial" w:cs="Arial"/>
          <w:spacing w:val="-1"/>
          <w:sz w:val="17"/>
          <w:szCs w:val="17"/>
        </w:rPr>
      </w:pPr>
      <w:r w:rsidRPr="00AC0A62">
        <w:rPr>
          <w:rFonts w:ascii="Arial" w:eastAsia="Calibri" w:hAnsi="Arial" w:cs="Arial"/>
          <w:spacing w:val="-1"/>
          <w:sz w:val="17"/>
          <w:szCs w:val="17"/>
        </w:rPr>
        <w:t>Los pasivos contingentes de Querétaro son limitados. El Estado cuenta con 33 ERGs que, en su conjunto, presentan un desempeño presupuestal balanceado y una posición de activos neta. Dado el tamaño del presupuesto conjunto, cualquier respaldo extraordinario de parte del Estado se ubicaría por debajo de 10% de sus ingresos operativos. Querétaro también cuenta con una línea de crédito revolvente por MXN72 millones para garantizar los pagos de una asociación público-privada de la Comisión Estatal de Aguas de Querétaro (CEAQ, mxA/Estable/--). La línea de crédito nunca ha sido</w:t>
      </w:r>
      <w:r>
        <w:rPr>
          <w:rFonts w:ascii="Arial" w:eastAsia="Calibri" w:hAnsi="Arial" w:cs="Arial"/>
          <w:spacing w:val="-1"/>
          <w:sz w:val="17"/>
          <w:szCs w:val="17"/>
        </w:rPr>
        <w:t xml:space="preserve"> </w:t>
      </w:r>
      <w:r w:rsidRPr="00AC0A62">
        <w:rPr>
          <w:rFonts w:ascii="Arial" w:eastAsia="Calibri" w:hAnsi="Arial" w:cs="Arial"/>
          <w:spacing w:val="-1"/>
          <w:sz w:val="17"/>
          <w:szCs w:val="17"/>
        </w:rPr>
        <w:t>utilizada.</w:t>
      </w:r>
    </w:p>
    <w:p w:rsidR="00AC0A62" w:rsidRPr="00AC0A62" w:rsidRDefault="00AC0A62" w:rsidP="00AC0A62">
      <w:pPr>
        <w:spacing w:before="120" w:after="120" w:line="240" w:lineRule="exact"/>
        <w:jc w:val="both"/>
        <w:rPr>
          <w:rFonts w:ascii="Arial" w:eastAsia="Calibri" w:hAnsi="Arial" w:cs="Arial"/>
          <w:spacing w:val="-1"/>
          <w:sz w:val="17"/>
          <w:szCs w:val="17"/>
        </w:rPr>
      </w:pPr>
      <w:r w:rsidRPr="00AC0A62">
        <w:rPr>
          <w:rFonts w:ascii="Arial" w:eastAsia="Calibri" w:hAnsi="Arial" w:cs="Arial"/>
          <w:spacing w:val="-1"/>
          <w:sz w:val="17"/>
          <w:szCs w:val="17"/>
        </w:rPr>
        <w:t>Esperamos que la liquidez de Querétaro supere las necesidades del servicio de deuda durante 2017-2019. Esperaríamos que el flujo de efectivo promedio estatal en 2016 más el flujo de efectivo de la operación sea equivalente a 35 veces (x) su servicio de deuda proyectado para 2017. Además, en los últimos años, el efectivo total de Querétaro se ha ubicado en al menos 3x las cuentas por pagar. Debido a la ausencia de nuevos planes de deuda, el nivel más alto de gasto de inversión esperado para 2017-2019 será financiado con liquidez interna, que en nuestra opinión, se traduce en elevadas necesidades de fondeo.</w:t>
      </w:r>
    </w:p>
    <w:p w:rsidR="00916753" w:rsidRDefault="00AC0A62" w:rsidP="00AC0A62">
      <w:pPr>
        <w:spacing w:before="120" w:after="120" w:line="240" w:lineRule="exact"/>
        <w:jc w:val="both"/>
        <w:rPr>
          <w:rFonts w:ascii="Arial" w:eastAsia="Calibri" w:hAnsi="Arial" w:cs="Arial"/>
          <w:spacing w:val="-1"/>
          <w:sz w:val="17"/>
          <w:szCs w:val="17"/>
        </w:rPr>
      </w:pPr>
      <w:r w:rsidRPr="00AC0A62">
        <w:rPr>
          <w:rFonts w:ascii="Arial" w:eastAsia="Calibri" w:hAnsi="Arial" w:cs="Arial"/>
          <w:spacing w:val="-1"/>
          <w:sz w:val="17"/>
          <w:szCs w:val="17"/>
        </w:rPr>
        <w:t>También consideramos que el acceso del Estado a la liquidez externa es satisfactorio, dado el fuerte y diversificado grupo de bancos locales que se refleja en nuestra clasificación para México de '4' de acuerdo con nuestro Análisis de Riesgos de la Industria Bancaria por País (BICRA, por sus siglas en inglés).</w:t>
      </w:r>
    </w:p>
    <w:p w:rsidR="00FD4869" w:rsidRDefault="00FD4869" w:rsidP="00916753">
      <w:pPr>
        <w:spacing w:before="120" w:after="120" w:line="240" w:lineRule="exact"/>
        <w:jc w:val="both"/>
        <w:rPr>
          <w:rFonts w:ascii="Arial" w:eastAsia="Calibri" w:hAnsi="Arial" w:cs="Arial"/>
          <w:spacing w:val="-1"/>
          <w:sz w:val="17"/>
          <w:szCs w:val="17"/>
        </w:rPr>
      </w:pPr>
    </w:p>
    <w:p w:rsidR="00A67440" w:rsidRPr="0010523D" w:rsidRDefault="00A67440" w:rsidP="003A59E1">
      <w:pPr>
        <w:pStyle w:val="Prrafodelista"/>
        <w:numPr>
          <w:ilvl w:val="0"/>
          <w:numId w:val="11"/>
        </w:numPr>
        <w:spacing w:before="120" w:after="120" w:line="240" w:lineRule="exact"/>
        <w:jc w:val="both"/>
        <w:rPr>
          <w:rFonts w:ascii="Arial" w:eastAsia="Calibri" w:hAnsi="Arial" w:cs="Arial"/>
          <w:b/>
          <w:spacing w:val="-1"/>
          <w:sz w:val="17"/>
          <w:szCs w:val="17"/>
        </w:rPr>
      </w:pPr>
      <w:r w:rsidRPr="0010523D">
        <w:rPr>
          <w:rFonts w:ascii="Arial" w:eastAsia="Calibri" w:hAnsi="Arial" w:cs="Arial"/>
          <w:b/>
          <w:spacing w:val="-1"/>
          <w:sz w:val="17"/>
          <w:szCs w:val="17"/>
        </w:rPr>
        <w:t>Proceso de Mejora</w:t>
      </w:r>
    </w:p>
    <w:p w:rsidR="006F3052" w:rsidRDefault="006F3052" w:rsidP="00A67440">
      <w:pPr>
        <w:spacing w:before="120" w:after="120" w:line="240" w:lineRule="exact"/>
        <w:jc w:val="both"/>
        <w:rPr>
          <w:rFonts w:ascii="Arial" w:eastAsia="Calibri" w:hAnsi="Arial" w:cs="Arial"/>
          <w:spacing w:val="-1"/>
          <w:sz w:val="17"/>
          <w:szCs w:val="17"/>
        </w:rPr>
      </w:pPr>
      <w:r w:rsidRPr="006F3052">
        <w:rPr>
          <w:rFonts w:ascii="Arial" w:eastAsia="Calibri" w:hAnsi="Arial" w:cs="Arial"/>
          <w:spacing w:val="-1"/>
          <w:sz w:val="17"/>
          <w:szCs w:val="17"/>
        </w:rPr>
        <w:t xml:space="preserve">Durante el presente </w:t>
      </w:r>
      <w:r>
        <w:rPr>
          <w:rFonts w:ascii="Arial" w:eastAsia="Calibri" w:hAnsi="Arial" w:cs="Arial"/>
          <w:spacing w:val="-1"/>
          <w:sz w:val="17"/>
          <w:szCs w:val="17"/>
        </w:rPr>
        <w:t>ejercicio fiscal</w:t>
      </w:r>
      <w:r w:rsidRPr="006F3052">
        <w:rPr>
          <w:rFonts w:ascii="Arial" w:eastAsia="Calibri" w:hAnsi="Arial" w:cs="Arial"/>
          <w:spacing w:val="-1"/>
          <w:sz w:val="17"/>
          <w:szCs w:val="17"/>
        </w:rPr>
        <w:t>, se han atendido diversas observaciones y recomendaciones emitidas por parte de entidades fiscalizadoras, lo que ha dado como resultado, una mejora en los procesos de control interno, alguna de ellas se han plasmado en diversos instrumentos administrativos, como en Manuales de Procedimientos, y en el Manual de Contabilidad Gubernamental del Poder Ejecutivo del Estado de Querétaro, con el fin de alcanzar un mejor desempeño y trasparencia en las actividades gubernamentales.</w:t>
      </w:r>
    </w:p>
    <w:p w:rsidR="00E44E54" w:rsidRDefault="00E44E54" w:rsidP="00A67440">
      <w:pPr>
        <w:spacing w:before="120" w:after="120" w:line="240" w:lineRule="exact"/>
        <w:jc w:val="both"/>
        <w:rPr>
          <w:rFonts w:ascii="Arial" w:eastAsia="Calibri" w:hAnsi="Arial" w:cs="Arial"/>
          <w:spacing w:val="-1"/>
          <w:sz w:val="17"/>
          <w:szCs w:val="17"/>
        </w:rPr>
      </w:pPr>
      <w:r w:rsidRPr="0076248C">
        <w:rPr>
          <w:rFonts w:ascii="Arial" w:eastAsia="Calibri" w:hAnsi="Arial" w:cs="Arial"/>
          <w:spacing w:val="-1"/>
          <w:sz w:val="17"/>
          <w:szCs w:val="17"/>
        </w:rPr>
        <w:t>Se revisará y se depurará la cuenta de Otros Activos no Circulantes.</w:t>
      </w:r>
    </w:p>
    <w:p w:rsidR="00AB4964" w:rsidRDefault="0077144A" w:rsidP="00FD4869">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Adicionalmente se está llevando a cabo una revisión profunda a la base de datos a efecto de analizar y determinar áreas de oportunidad y mejoras.</w:t>
      </w:r>
    </w:p>
    <w:p w:rsidR="00FD4869" w:rsidRDefault="00FD4869" w:rsidP="00FD4869">
      <w:pPr>
        <w:spacing w:before="120" w:after="120" w:line="240" w:lineRule="exact"/>
        <w:jc w:val="both"/>
        <w:rPr>
          <w:rFonts w:ascii="Arial" w:eastAsia="Calibri" w:hAnsi="Arial" w:cs="Arial"/>
          <w:b/>
          <w:spacing w:val="-1"/>
          <w:sz w:val="17"/>
          <w:szCs w:val="17"/>
        </w:rPr>
      </w:pPr>
    </w:p>
    <w:p w:rsidR="00A67440" w:rsidRPr="008053D2" w:rsidRDefault="00A67440" w:rsidP="003A59E1">
      <w:pPr>
        <w:pStyle w:val="Prrafodelista"/>
        <w:numPr>
          <w:ilvl w:val="0"/>
          <w:numId w:val="11"/>
        </w:numPr>
        <w:spacing w:before="120" w:after="120" w:line="240" w:lineRule="exact"/>
        <w:jc w:val="both"/>
        <w:rPr>
          <w:rFonts w:ascii="Arial" w:eastAsia="Calibri" w:hAnsi="Arial" w:cs="Arial"/>
          <w:b/>
          <w:spacing w:val="-1"/>
          <w:sz w:val="17"/>
          <w:szCs w:val="17"/>
        </w:rPr>
      </w:pPr>
      <w:r w:rsidRPr="008053D2">
        <w:rPr>
          <w:rFonts w:ascii="Arial" w:eastAsia="Calibri" w:hAnsi="Arial" w:cs="Arial"/>
          <w:b/>
          <w:spacing w:val="-1"/>
          <w:sz w:val="17"/>
          <w:szCs w:val="17"/>
        </w:rPr>
        <w:t>Información por Segmentos</w:t>
      </w:r>
    </w:p>
    <w:p w:rsidR="008053D2" w:rsidRDefault="006F3052" w:rsidP="00A67440">
      <w:pPr>
        <w:spacing w:before="120" w:after="120" w:line="240" w:lineRule="exact"/>
        <w:jc w:val="both"/>
        <w:rPr>
          <w:rFonts w:ascii="Arial" w:eastAsia="Calibri" w:hAnsi="Arial" w:cs="Arial"/>
          <w:spacing w:val="-1"/>
          <w:sz w:val="17"/>
          <w:szCs w:val="17"/>
        </w:rPr>
      </w:pPr>
      <w:r w:rsidRPr="006F3052">
        <w:rPr>
          <w:rFonts w:ascii="Arial" w:eastAsia="Calibri" w:hAnsi="Arial" w:cs="Arial"/>
          <w:spacing w:val="-1"/>
          <w:sz w:val="17"/>
          <w:szCs w:val="17"/>
        </w:rPr>
        <w:t>Para el presente periodo contable que se reporta, no existe información referente a segmentos por revelar.</w:t>
      </w:r>
    </w:p>
    <w:p w:rsidR="00FD4869" w:rsidRDefault="00FD4869" w:rsidP="00A67440">
      <w:pPr>
        <w:spacing w:before="120" w:after="120" w:line="240" w:lineRule="exact"/>
        <w:jc w:val="both"/>
        <w:rPr>
          <w:rFonts w:ascii="Arial" w:eastAsia="Calibri" w:hAnsi="Arial" w:cs="Arial"/>
          <w:spacing w:val="-1"/>
          <w:sz w:val="17"/>
          <w:szCs w:val="17"/>
        </w:rPr>
      </w:pPr>
    </w:p>
    <w:p w:rsidR="00BE6E29" w:rsidRDefault="00BE6E29" w:rsidP="00A67440">
      <w:pPr>
        <w:spacing w:before="120" w:after="120" w:line="240" w:lineRule="exact"/>
        <w:jc w:val="both"/>
        <w:rPr>
          <w:rFonts w:ascii="Arial" w:eastAsia="Calibri" w:hAnsi="Arial" w:cs="Arial"/>
          <w:spacing w:val="-1"/>
          <w:sz w:val="17"/>
          <w:szCs w:val="17"/>
        </w:rPr>
      </w:pPr>
    </w:p>
    <w:p w:rsidR="00BE6E29" w:rsidRPr="00A67440" w:rsidRDefault="00BE6E29" w:rsidP="00A67440">
      <w:pPr>
        <w:spacing w:before="120" w:after="120" w:line="240" w:lineRule="exact"/>
        <w:jc w:val="both"/>
        <w:rPr>
          <w:rFonts w:ascii="Arial" w:eastAsia="Calibri" w:hAnsi="Arial" w:cs="Arial"/>
          <w:spacing w:val="-1"/>
          <w:sz w:val="17"/>
          <w:szCs w:val="17"/>
        </w:rPr>
      </w:pPr>
    </w:p>
    <w:p w:rsidR="00A67440" w:rsidRPr="008053D2" w:rsidRDefault="00A67440" w:rsidP="003A59E1">
      <w:pPr>
        <w:pStyle w:val="Prrafodelista"/>
        <w:numPr>
          <w:ilvl w:val="0"/>
          <w:numId w:val="11"/>
        </w:numPr>
        <w:spacing w:before="120" w:after="120" w:line="240" w:lineRule="exact"/>
        <w:jc w:val="both"/>
        <w:rPr>
          <w:rFonts w:ascii="Arial" w:eastAsia="Calibri" w:hAnsi="Arial" w:cs="Arial"/>
          <w:b/>
          <w:spacing w:val="-1"/>
          <w:sz w:val="17"/>
          <w:szCs w:val="17"/>
        </w:rPr>
      </w:pPr>
      <w:r w:rsidRPr="008053D2">
        <w:rPr>
          <w:rFonts w:ascii="Arial" w:eastAsia="Calibri" w:hAnsi="Arial" w:cs="Arial"/>
          <w:b/>
          <w:spacing w:val="-1"/>
          <w:sz w:val="17"/>
          <w:szCs w:val="17"/>
        </w:rPr>
        <w:lastRenderedPageBreak/>
        <w:t>Eventos Posteriores al Cierre</w:t>
      </w:r>
    </w:p>
    <w:p w:rsidR="006F3052" w:rsidRPr="00FF0A8A" w:rsidRDefault="00FF0A8A" w:rsidP="00A67440">
      <w:pPr>
        <w:spacing w:before="120" w:after="120" w:line="240" w:lineRule="exact"/>
        <w:jc w:val="both"/>
        <w:rPr>
          <w:rFonts w:ascii="Arial" w:eastAsia="Calibri" w:hAnsi="Arial" w:cs="Arial"/>
          <w:spacing w:val="-1"/>
          <w:sz w:val="17"/>
          <w:szCs w:val="17"/>
        </w:rPr>
      </w:pPr>
      <w:r w:rsidRPr="00FF0A8A">
        <w:rPr>
          <w:rFonts w:ascii="Arial" w:eastAsia="Calibri" w:hAnsi="Arial" w:cs="Arial"/>
          <w:spacing w:val="-1"/>
          <w:sz w:val="17"/>
          <w:szCs w:val="17"/>
        </w:rPr>
        <w:t xml:space="preserve">La presente Cuenta Pública </w:t>
      </w:r>
      <w:r w:rsidR="00E2041A" w:rsidRPr="00FF0A8A">
        <w:rPr>
          <w:rFonts w:ascii="Arial" w:eastAsia="Calibri" w:hAnsi="Arial" w:cs="Arial"/>
          <w:spacing w:val="-1"/>
          <w:sz w:val="17"/>
          <w:szCs w:val="17"/>
        </w:rPr>
        <w:t>del P</w:t>
      </w:r>
      <w:r w:rsidR="006F3052" w:rsidRPr="00FF0A8A">
        <w:rPr>
          <w:rFonts w:ascii="Arial" w:eastAsia="Calibri" w:hAnsi="Arial" w:cs="Arial"/>
          <w:spacing w:val="-1"/>
          <w:sz w:val="17"/>
          <w:szCs w:val="17"/>
        </w:rPr>
        <w:t xml:space="preserve">oder Ejecutivo del Estado de Querétaro que se reporta, </w:t>
      </w:r>
      <w:r w:rsidR="00E2041A" w:rsidRPr="00FF0A8A">
        <w:rPr>
          <w:rFonts w:ascii="Arial" w:eastAsia="Calibri" w:hAnsi="Arial" w:cs="Arial"/>
          <w:spacing w:val="-1"/>
          <w:sz w:val="17"/>
          <w:szCs w:val="17"/>
        </w:rPr>
        <w:t>presenta saldos contables y presupuestarios al</w:t>
      </w:r>
      <w:r w:rsidR="006F3052" w:rsidRPr="00FF0A8A">
        <w:rPr>
          <w:rFonts w:ascii="Arial" w:eastAsia="Calibri" w:hAnsi="Arial" w:cs="Arial"/>
          <w:spacing w:val="-1"/>
          <w:sz w:val="17"/>
          <w:szCs w:val="17"/>
        </w:rPr>
        <w:t xml:space="preserve"> </w:t>
      </w:r>
      <w:r w:rsidR="00FE31AC" w:rsidRPr="00FF0A8A">
        <w:rPr>
          <w:rFonts w:ascii="Arial" w:eastAsia="Calibri" w:hAnsi="Arial" w:cs="Arial"/>
          <w:spacing w:val="-1"/>
          <w:sz w:val="17"/>
          <w:szCs w:val="17"/>
        </w:rPr>
        <w:t>31 de diciembre del 2017</w:t>
      </w:r>
      <w:r w:rsidR="006F3052" w:rsidRPr="00FF0A8A">
        <w:rPr>
          <w:rFonts w:ascii="Arial" w:eastAsia="Calibri" w:hAnsi="Arial" w:cs="Arial"/>
          <w:spacing w:val="-1"/>
          <w:sz w:val="17"/>
          <w:szCs w:val="17"/>
        </w:rPr>
        <w:t>.</w:t>
      </w:r>
    </w:p>
    <w:p w:rsidR="002054C8" w:rsidRPr="00FF0A8A" w:rsidRDefault="00E44E54" w:rsidP="00E44E54">
      <w:pPr>
        <w:spacing w:before="120" w:after="120" w:line="240" w:lineRule="exact"/>
        <w:jc w:val="both"/>
        <w:rPr>
          <w:rFonts w:ascii="Arial" w:eastAsia="Calibri" w:hAnsi="Arial" w:cs="Arial"/>
          <w:spacing w:val="-1"/>
          <w:sz w:val="17"/>
          <w:szCs w:val="17"/>
        </w:rPr>
      </w:pPr>
      <w:r w:rsidRPr="00FF0A8A">
        <w:rPr>
          <w:rFonts w:ascii="Arial" w:eastAsia="Calibri" w:hAnsi="Arial" w:cs="Arial"/>
          <w:spacing w:val="-1"/>
          <w:sz w:val="17"/>
          <w:szCs w:val="17"/>
        </w:rPr>
        <w:t>Por otro lado, la presión que se ejerce por parte de América del Norte con la renegociación o posible modificación al Tratado de Libre Comercio con América Latina representa una alerta en el tema fiscal y financiero para el país, que indudablemente afectaría al Estado de Querétaro en la recepción de recurso federal.</w:t>
      </w:r>
    </w:p>
    <w:p w:rsidR="00E44E54" w:rsidRDefault="00E44E54" w:rsidP="00E44E54">
      <w:pPr>
        <w:spacing w:before="120" w:after="120" w:line="240" w:lineRule="exact"/>
        <w:jc w:val="both"/>
        <w:rPr>
          <w:rFonts w:ascii="Arial" w:eastAsia="Calibri" w:hAnsi="Arial" w:cs="Arial"/>
          <w:spacing w:val="-1"/>
          <w:sz w:val="17"/>
          <w:szCs w:val="17"/>
        </w:rPr>
      </w:pPr>
      <w:r w:rsidRPr="00FF0A8A">
        <w:rPr>
          <w:rFonts w:ascii="Arial" w:eastAsia="Calibri" w:hAnsi="Arial" w:cs="Arial"/>
          <w:spacing w:val="-1"/>
          <w:sz w:val="17"/>
          <w:szCs w:val="17"/>
        </w:rPr>
        <w:t xml:space="preserve">Aunado a lo anterior, es preciso </w:t>
      </w:r>
      <w:r w:rsidR="00FF0A8A" w:rsidRPr="00FF0A8A">
        <w:rPr>
          <w:rFonts w:ascii="Arial" w:eastAsia="Calibri" w:hAnsi="Arial" w:cs="Arial"/>
          <w:spacing w:val="-1"/>
          <w:sz w:val="17"/>
          <w:szCs w:val="17"/>
        </w:rPr>
        <w:t xml:space="preserve">mencionar que el Poder Ejecutivo del Estado de Querétaro seguirá observando y cumpliendo a cabalidad </w:t>
      </w:r>
      <w:r w:rsidRPr="00FF0A8A">
        <w:rPr>
          <w:rFonts w:ascii="Arial" w:eastAsia="Calibri" w:hAnsi="Arial" w:cs="Arial"/>
          <w:spacing w:val="-1"/>
          <w:sz w:val="17"/>
          <w:szCs w:val="17"/>
        </w:rPr>
        <w:t>la Ley de Disciplina Financiera de las Entidades Federativas y Municipios</w:t>
      </w:r>
      <w:r w:rsidR="00FF0A8A" w:rsidRPr="00FF0A8A">
        <w:rPr>
          <w:rFonts w:ascii="Arial" w:eastAsia="Calibri" w:hAnsi="Arial" w:cs="Arial"/>
          <w:spacing w:val="-1"/>
          <w:sz w:val="17"/>
          <w:szCs w:val="17"/>
        </w:rPr>
        <w:t>.</w:t>
      </w:r>
    </w:p>
    <w:p w:rsidR="00854E89" w:rsidRDefault="00854E89" w:rsidP="00E44E54">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 xml:space="preserve">Para el ejercicio 2018, el Poder Ejecutivo del Estado de Querétaro pretende llevar a cabo el reconocimiento de la Participación que tenga en las entidades paraestatales, toda vez que a la fecha de este documento se continúa documentando y realizando el análisis correspondiente. </w:t>
      </w:r>
    </w:p>
    <w:p w:rsidR="00163FAB" w:rsidRDefault="00163FAB" w:rsidP="00E44E54">
      <w:pPr>
        <w:spacing w:before="120" w:after="120" w:line="240" w:lineRule="exact"/>
        <w:jc w:val="both"/>
        <w:rPr>
          <w:rFonts w:ascii="Arial" w:eastAsia="Calibri" w:hAnsi="Arial" w:cs="Arial"/>
          <w:spacing w:val="-1"/>
          <w:sz w:val="17"/>
          <w:szCs w:val="17"/>
        </w:rPr>
      </w:pPr>
    </w:p>
    <w:p w:rsidR="00A67440" w:rsidRPr="008053D2" w:rsidRDefault="00A67440" w:rsidP="003A59E1">
      <w:pPr>
        <w:pStyle w:val="Prrafodelista"/>
        <w:numPr>
          <w:ilvl w:val="0"/>
          <w:numId w:val="11"/>
        </w:numPr>
        <w:spacing w:before="120" w:after="120" w:line="240" w:lineRule="exact"/>
        <w:jc w:val="both"/>
        <w:rPr>
          <w:rFonts w:ascii="Arial" w:eastAsia="Calibri" w:hAnsi="Arial" w:cs="Arial"/>
          <w:b/>
          <w:spacing w:val="-1"/>
          <w:sz w:val="17"/>
          <w:szCs w:val="17"/>
        </w:rPr>
      </w:pPr>
      <w:r w:rsidRPr="008053D2">
        <w:rPr>
          <w:rFonts w:ascii="Arial" w:eastAsia="Calibri" w:hAnsi="Arial" w:cs="Arial"/>
          <w:b/>
          <w:spacing w:val="-1"/>
          <w:sz w:val="17"/>
          <w:szCs w:val="17"/>
        </w:rPr>
        <w:t>Partes Relacionadas</w:t>
      </w:r>
    </w:p>
    <w:p w:rsidR="006F3052" w:rsidRDefault="006F3052" w:rsidP="00A67440">
      <w:pPr>
        <w:spacing w:before="120" w:after="120" w:line="240" w:lineRule="exact"/>
        <w:jc w:val="both"/>
        <w:rPr>
          <w:rFonts w:ascii="Arial" w:eastAsia="Calibri" w:hAnsi="Arial" w:cs="Arial"/>
          <w:spacing w:val="-1"/>
          <w:sz w:val="17"/>
          <w:szCs w:val="17"/>
        </w:rPr>
      </w:pPr>
      <w:r w:rsidRPr="006F3052">
        <w:rPr>
          <w:rFonts w:ascii="Arial" w:eastAsia="Calibri" w:hAnsi="Arial" w:cs="Arial"/>
          <w:spacing w:val="-1"/>
          <w:sz w:val="17"/>
          <w:szCs w:val="17"/>
        </w:rPr>
        <w:t xml:space="preserve">Para </w:t>
      </w:r>
      <w:r w:rsidR="00A4491C">
        <w:rPr>
          <w:rFonts w:ascii="Arial" w:eastAsia="Calibri" w:hAnsi="Arial" w:cs="Arial"/>
          <w:spacing w:val="-1"/>
          <w:sz w:val="17"/>
          <w:szCs w:val="17"/>
        </w:rPr>
        <w:t>el</w:t>
      </w:r>
      <w:r w:rsidR="002732AD">
        <w:rPr>
          <w:rFonts w:ascii="Arial" w:eastAsia="Calibri" w:hAnsi="Arial" w:cs="Arial"/>
          <w:spacing w:val="-1"/>
          <w:sz w:val="17"/>
          <w:szCs w:val="17"/>
        </w:rPr>
        <w:t xml:space="preserve"> </w:t>
      </w:r>
      <w:r w:rsidRPr="006F3052">
        <w:rPr>
          <w:rFonts w:ascii="Arial" w:eastAsia="Calibri" w:hAnsi="Arial" w:cs="Arial"/>
          <w:spacing w:val="-1"/>
          <w:sz w:val="17"/>
          <w:szCs w:val="17"/>
        </w:rPr>
        <w:t xml:space="preserve">presente </w:t>
      </w:r>
      <w:r w:rsidR="003E1E44">
        <w:rPr>
          <w:rFonts w:ascii="Arial" w:eastAsia="Calibri" w:hAnsi="Arial" w:cs="Arial"/>
          <w:spacing w:val="-1"/>
          <w:sz w:val="17"/>
          <w:szCs w:val="17"/>
        </w:rPr>
        <w:t>Informe</w:t>
      </w:r>
      <w:r w:rsidR="00005112">
        <w:rPr>
          <w:rFonts w:ascii="Arial" w:eastAsia="Calibri" w:hAnsi="Arial" w:cs="Arial"/>
          <w:spacing w:val="-1"/>
          <w:sz w:val="17"/>
          <w:szCs w:val="17"/>
        </w:rPr>
        <w:t xml:space="preserve"> </w:t>
      </w:r>
      <w:r w:rsidR="002732AD">
        <w:rPr>
          <w:rFonts w:ascii="Arial" w:eastAsia="Calibri" w:hAnsi="Arial" w:cs="Arial"/>
          <w:spacing w:val="-1"/>
          <w:sz w:val="17"/>
          <w:szCs w:val="17"/>
        </w:rPr>
        <w:t xml:space="preserve">al </w:t>
      </w:r>
      <w:r w:rsidR="00FE31AC">
        <w:rPr>
          <w:rFonts w:ascii="Arial" w:eastAsia="Calibri" w:hAnsi="Arial" w:cs="Arial"/>
          <w:spacing w:val="-1"/>
          <w:sz w:val="17"/>
          <w:szCs w:val="17"/>
        </w:rPr>
        <w:t>31 de diciembre del 2017</w:t>
      </w:r>
      <w:r w:rsidRPr="006F3052">
        <w:rPr>
          <w:rFonts w:ascii="Arial" w:eastAsia="Calibri" w:hAnsi="Arial" w:cs="Arial"/>
          <w:spacing w:val="-1"/>
          <w:sz w:val="17"/>
          <w:szCs w:val="17"/>
        </w:rPr>
        <w:t>, no existen partes relacionadas que pudieran ejercer influencia significativa sobre la toma de decisiones financieras y operativas.</w:t>
      </w:r>
    </w:p>
    <w:p w:rsidR="00FC09FB" w:rsidRDefault="00FC09FB" w:rsidP="00A67440">
      <w:pPr>
        <w:spacing w:before="120" w:after="120" w:line="240" w:lineRule="exact"/>
        <w:jc w:val="both"/>
        <w:rPr>
          <w:rFonts w:ascii="Arial" w:eastAsia="Calibri" w:hAnsi="Arial" w:cs="Arial"/>
          <w:spacing w:val="-1"/>
          <w:sz w:val="17"/>
          <w:szCs w:val="17"/>
        </w:rPr>
      </w:pPr>
    </w:p>
    <w:p w:rsidR="00BE6E29" w:rsidRDefault="00BE6E29" w:rsidP="00A67440">
      <w:pPr>
        <w:spacing w:before="120" w:after="120" w:line="240" w:lineRule="exact"/>
        <w:jc w:val="both"/>
        <w:rPr>
          <w:rFonts w:ascii="Arial" w:eastAsia="Calibri" w:hAnsi="Arial" w:cs="Arial"/>
          <w:spacing w:val="-1"/>
          <w:sz w:val="17"/>
          <w:szCs w:val="17"/>
        </w:rPr>
      </w:pPr>
    </w:p>
    <w:p w:rsidR="00BE6E29" w:rsidRDefault="00BE6E29" w:rsidP="00A67440">
      <w:pPr>
        <w:spacing w:before="120" w:after="120" w:line="240" w:lineRule="exact"/>
        <w:jc w:val="both"/>
        <w:rPr>
          <w:rFonts w:ascii="Arial" w:eastAsia="Calibri" w:hAnsi="Arial" w:cs="Arial"/>
          <w:spacing w:val="-1"/>
          <w:sz w:val="17"/>
          <w:szCs w:val="17"/>
        </w:rPr>
      </w:pPr>
    </w:p>
    <w:p w:rsidR="00BE6E29" w:rsidRDefault="00BE6E29" w:rsidP="00A67440">
      <w:pPr>
        <w:spacing w:before="120" w:after="120" w:line="240" w:lineRule="exact"/>
        <w:jc w:val="both"/>
        <w:rPr>
          <w:rFonts w:ascii="Arial" w:eastAsia="Calibri" w:hAnsi="Arial" w:cs="Arial"/>
          <w:spacing w:val="-1"/>
          <w:sz w:val="17"/>
          <w:szCs w:val="17"/>
        </w:rPr>
      </w:pPr>
    </w:p>
    <w:tbl>
      <w:tblPr>
        <w:tblW w:w="4943" w:type="pct"/>
        <w:jc w:val="center"/>
        <w:tblCellMar>
          <w:left w:w="70" w:type="dxa"/>
          <w:right w:w="70" w:type="dxa"/>
        </w:tblCellMar>
        <w:tblLook w:val="04A0" w:firstRow="1" w:lastRow="0" w:firstColumn="1" w:lastColumn="0" w:noHBand="0" w:noVBand="1"/>
      </w:tblPr>
      <w:tblGrid>
        <w:gridCol w:w="153"/>
        <w:gridCol w:w="4515"/>
        <w:gridCol w:w="4236"/>
        <w:gridCol w:w="4233"/>
      </w:tblGrid>
      <w:tr w:rsidR="00FC09FB" w:rsidRPr="002D70DA" w:rsidTr="00FC09FB">
        <w:trPr>
          <w:trHeight w:val="499"/>
          <w:jc w:val="center"/>
        </w:trPr>
        <w:tc>
          <w:tcPr>
            <w:tcW w:w="58" w:type="pct"/>
            <w:tcBorders>
              <w:top w:val="nil"/>
              <w:left w:val="nil"/>
              <w:bottom w:val="nil"/>
              <w:right w:val="nil"/>
            </w:tcBorders>
            <w:shd w:val="clear" w:color="000000" w:fill="FFFFFF"/>
            <w:noWrap/>
            <w:vAlign w:val="bottom"/>
          </w:tcPr>
          <w:p w:rsidR="00FC09FB" w:rsidRPr="002D70DA" w:rsidRDefault="00FC09FB">
            <w:pPr>
              <w:rPr>
                <w:rFonts w:ascii="Arial" w:hAnsi="Arial" w:cs="Arial"/>
                <w:color w:val="000000"/>
                <w:sz w:val="17"/>
                <w:szCs w:val="17"/>
              </w:rPr>
            </w:pPr>
          </w:p>
        </w:tc>
        <w:tc>
          <w:tcPr>
            <w:tcW w:w="1718" w:type="pct"/>
            <w:tcBorders>
              <w:top w:val="nil"/>
              <w:left w:val="nil"/>
              <w:bottom w:val="single" w:sz="4" w:space="0" w:color="auto"/>
              <w:right w:val="nil"/>
            </w:tcBorders>
            <w:shd w:val="clear" w:color="000000" w:fill="FFFFFF"/>
            <w:noWrap/>
            <w:vAlign w:val="center"/>
            <w:hideMark/>
          </w:tcPr>
          <w:p w:rsidR="00FC09FB" w:rsidRPr="002D70DA" w:rsidRDefault="00FC09FB">
            <w:pPr>
              <w:jc w:val="center"/>
              <w:rPr>
                <w:rFonts w:ascii="Arial" w:hAnsi="Arial" w:cs="Arial"/>
                <w:sz w:val="17"/>
                <w:szCs w:val="17"/>
              </w:rPr>
            </w:pPr>
          </w:p>
        </w:tc>
        <w:tc>
          <w:tcPr>
            <w:tcW w:w="1612" w:type="pct"/>
            <w:tcBorders>
              <w:top w:val="nil"/>
              <w:left w:val="nil"/>
              <w:right w:val="nil"/>
            </w:tcBorders>
            <w:shd w:val="clear" w:color="000000" w:fill="FFFFFF"/>
          </w:tcPr>
          <w:p w:rsidR="00FC09FB" w:rsidRPr="002D70DA" w:rsidRDefault="00FC09FB">
            <w:pPr>
              <w:jc w:val="center"/>
              <w:rPr>
                <w:rFonts w:ascii="Arial" w:hAnsi="Arial" w:cs="Arial"/>
                <w:sz w:val="17"/>
                <w:szCs w:val="17"/>
              </w:rPr>
            </w:pPr>
          </w:p>
        </w:tc>
        <w:tc>
          <w:tcPr>
            <w:tcW w:w="1611" w:type="pct"/>
            <w:tcBorders>
              <w:top w:val="nil"/>
              <w:left w:val="nil"/>
              <w:bottom w:val="single" w:sz="4" w:space="0" w:color="auto"/>
              <w:right w:val="nil"/>
            </w:tcBorders>
            <w:shd w:val="clear" w:color="000000" w:fill="FFFFFF"/>
          </w:tcPr>
          <w:p w:rsidR="00FC09FB" w:rsidRPr="002D70DA" w:rsidRDefault="00FC09FB">
            <w:pPr>
              <w:jc w:val="center"/>
              <w:rPr>
                <w:rFonts w:ascii="Arial" w:hAnsi="Arial" w:cs="Arial"/>
                <w:sz w:val="17"/>
                <w:szCs w:val="17"/>
              </w:rPr>
            </w:pPr>
          </w:p>
        </w:tc>
      </w:tr>
      <w:tr w:rsidR="00FC09FB" w:rsidRPr="002D70DA" w:rsidTr="00FC09FB">
        <w:trPr>
          <w:trHeight w:val="300"/>
          <w:jc w:val="center"/>
        </w:trPr>
        <w:tc>
          <w:tcPr>
            <w:tcW w:w="58" w:type="pct"/>
            <w:tcBorders>
              <w:top w:val="nil"/>
              <w:left w:val="nil"/>
              <w:bottom w:val="nil"/>
              <w:right w:val="nil"/>
            </w:tcBorders>
            <w:shd w:val="clear" w:color="000000" w:fill="FFFFFF"/>
            <w:noWrap/>
            <w:vAlign w:val="bottom"/>
          </w:tcPr>
          <w:p w:rsidR="00FC09FB" w:rsidRPr="002D70DA" w:rsidRDefault="00FC09FB" w:rsidP="00FC09FB">
            <w:pPr>
              <w:rPr>
                <w:rFonts w:ascii="Arial" w:hAnsi="Arial" w:cs="Arial"/>
                <w:color w:val="000000"/>
                <w:sz w:val="17"/>
                <w:szCs w:val="17"/>
              </w:rPr>
            </w:pPr>
          </w:p>
        </w:tc>
        <w:tc>
          <w:tcPr>
            <w:tcW w:w="1718" w:type="pct"/>
            <w:tcBorders>
              <w:top w:val="single" w:sz="4" w:space="0" w:color="auto"/>
              <w:left w:val="nil"/>
              <w:bottom w:val="nil"/>
              <w:right w:val="nil"/>
            </w:tcBorders>
            <w:shd w:val="clear" w:color="000000" w:fill="FFFFFF"/>
            <w:noWrap/>
            <w:vAlign w:val="bottom"/>
            <w:hideMark/>
          </w:tcPr>
          <w:p w:rsidR="00FC09FB" w:rsidRPr="002D70DA" w:rsidRDefault="00FC09FB" w:rsidP="00FC09FB">
            <w:pPr>
              <w:jc w:val="center"/>
              <w:rPr>
                <w:rFonts w:ascii="Arial" w:hAnsi="Arial" w:cs="Arial"/>
                <w:color w:val="000000"/>
                <w:sz w:val="17"/>
                <w:szCs w:val="17"/>
              </w:rPr>
            </w:pPr>
            <w:r>
              <w:rPr>
                <w:rFonts w:ascii="Arial" w:hAnsi="Arial" w:cs="Arial"/>
                <w:color w:val="000000"/>
                <w:sz w:val="17"/>
                <w:szCs w:val="17"/>
              </w:rPr>
              <w:t>Ing. Juan Manuel Alcocer Gamba</w:t>
            </w:r>
          </w:p>
        </w:tc>
        <w:tc>
          <w:tcPr>
            <w:tcW w:w="1612" w:type="pct"/>
            <w:tcBorders>
              <w:left w:val="nil"/>
              <w:bottom w:val="nil"/>
              <w:right w:val="nil"/>
            </w:tcBorders>
            <w:shd w:val="clear" w:color="000000" w:fill="FFFFFF"/>
          </w:tcPr>
          <w:p w:rsidR="00FC09FB" w:rsidRDefault="00FC09FB" w:rsidP="00FC09FB">
            <w:pPr>
              <w:jc w:val="center"/>
              <w:rPr>
                <w:rFonts w:ascii="Arial" w:hAnsi="Arial" w:cs="Arial"/>
                <w:color w:val="000000"/>
                <w:sz w:val="17"/>
                <w:szCs w:val="17"/>
              </w:rPr>
            </w:pPr>
          </w:p>
        </w:tc>
        <w:tc>
          <w:tcPr>
            <w:tcW w:w="1611" w:type="pct"/>
            <w:tcBorders>
              <w:top w:val="single" w:sz="4" w:space="0" w:color="auto"/>
              <w:left w:val="nil"/>
              <w:bottom w:val="nil"/>
              <w:right w:val="nil"/>
            </w:tcBorders>
            <w:shd w:val="clear" w:color="000000" w:fill="FFFFFF"/>
            <w:vAlign w:val="bottom"/>
          </w:tcPr>
          <w:p w:rsidR="00FC09FB" w:rsidRPr="002D70DA" w:rsidRDefault="00FC09FB" w:rsidP="00FC09FB">
            <w:pPr>
              <w:jc w:val="center"/>
              <w:rPr>
                <w:rFonts w:ascii="Arial" w:hAnsi="Arial" w:cs="Arial"/>
                <w:color w:val="000000"/>
                <w:sz w:val="17"/>
                <w:szCs w:val="17"/>
              </w:rPr>
            </w:pPr>
            <w:r>
              <w:rPr>
                <w:rFonts w:ascii="Arial" w:hAnsi="Arial" w:cs="Arial"/>
                <w:color w:val="000000"/>
                <w:sz w:val="17"/>
                <w:szCs w:val="17"/>
              </w:rPr>
              <w:t>L.C.P.F. Carlos Alfredo Fernández Velásquez</w:t>
            </w:r>
          </w:p>
        </w:tc>
      </w:tr>
      <w:tr w:rsidR="00FC09FB" w:rsidRPr="002D70DA" w:rsidTr="00FC09FB">
        <w:trPr>
          <w:trHeight w:val="300"/>
          <w:jc w:val="center"/>
        </w:trPr>
        <w:tc>
          <w:tcPr>
            <w:tcW w:w="58" w:type="pct"/>
            <w:tcBorders>
              <w:top w:val="nil"/>
              <w:left w:val="nil"/>
              <w:bottom w:val="nil"/>
              <w:right w:val="nil"/>
            </w:tcBorders>
            <w:shd w:val="clear" w:color="000000" w:fill="FFFFFF"/>
            <w:noWrap/>
            <w:vAlign w:val="bottom"/>
          </w:tcPr>
          <w:p w:rsidR="00FC09FB" w:rsidRPr="002D70DA" w:rsidRDefault="00FC09FB" w:rsidP="00FC09FB">
            <w:pPr>
              <w:rPr>
                <w:rFonts w:ascii="Arial" w:hAnsi="Arial" w:cs="Arial"/>
                <w:color w:val="000000"/>
                <w:sz w:val="17"/>
                <w:szCs w:val="17"/>
              </w:rPr>
            </w:pPr>
          </w:p>
        </w:tc>
        <w:tc>
          <w:tcPr>
            <w:tcW w:w="1718" w:type="pct"/>
            <w:tcBorders>
              <w:top w:val="nil"/>
              <w:left w:val="nil"/>
              <w:bottom w:val="nil"/>
              <w:right w:val="nil"/>
            </w:tcBorders>
            <w:shd w:val="clear" w:color="000000" w:fill="FFFFFF"/>
            <w:hideMark/>
          </w:tcPr>
          <w:p w:rsidR="00FC09FB" w:rsidRPr="002D70DA" w:rsidRDefault="00FC09FB" w:rsidP="00FC09FB">
            <w:pPr>
              <w:jc w:val="center"/>
              <w:rPr>
                <w:rFonts w:ascii="Arial" w:hAnsi="Arial" w:cs="Arial"/>
                <w:sz w:val="17"/>
                <w:szCs w:val="17"/>
              </w:rPr>
            </w:pPr>
            <w:r>
              <w:rPr>
                <w:rFonts w:ascii="Arial" w:hAnsi="Arial" w:cs="Arial"/>
                <w:sz w:val="17"/>
                <w:szCs w:val="17"/>
              </w:rPr>
              <w:t>Secretario de Planeación y Finanzas</w:t>
            </w:r>
          </w:p>
        </w:tc>
        <w:tc>
          <w:tcPr>
            <w:tcW w:w="1612" w:type="pct"/>
            <w:tcBorders>
              <w:top w:val="nil"/>
              <w:left w:val="nil"/>
              <w:bottom w:val="nil"/>
              <w:right w:val="nil"/>
            </w:tcBorders>
            <w:shd w:val="clear" w:color="000000" w:fill="FFFFFF"/>
          </w:tcPr>
          <w:p w:rsidR="00FC09FB" w:rsidRDefault="00FC09FB" w:rsidP="00FC09FB">
            <w:pPr>
              <w:jc w:val="center"/>
              <w:rPr>
                <w:rFonts w:ascii="Arial" w:hAnsi="Arial" w:cs="Arial"/>
                <w:sz w:val="17"/>
                <w:szCs w:val="17"/>
              </w:rPr>
            </w:pPr>
          </w:p>
        </w:tc>
        <w:tc>
          <w:tcPr>
            <w:tcW w:w="1611" w:type="pct"/>
            <w:tcBorders>
              <w:top w:val="nil"/>
              <w:left w:val="nil"/>
              <w:bottom w:val="nil"/>
              <w:right w:val="nil"/>
            </w:tcBorders>
            <w:shd w:val="clear" w:color="000000" w:fill="FFFFFF"/>
          </w:tcPr>
          <w:p w:rsidR="00FC09FB" w:rsidRPr="002D70DA" w:rsidRDefault="00FC09FB" w:rsidP="00FC09FB">
            <w:pPr>
              <w:jc w:val="center"/>
              <w:rPr>
                <w:rFonts w:ascii="Arial" w:hAnsi="Arial" w:cs="Arial"/>
                <w:sz w:val="17"/>
                <w:szCs w:val="17"/>
              </w:rPr>
            </w:pPr>
            <w:r>
              <w:rPr>
                <w:rFonts w:ascii="Arial" w:hAnsi="Arial" w:cs="Arial"/>
                <w:sz w:val="17"/>
                <w:szCs w:val="17"/>
              </w:rPr>
              <w:t>Director de Contabilidad</w:t>
            </w:r>
          </w:p>
        </w:tc>
      </w:tr>
    </w:tbl>
    <w:p w:rsidR="00FC09FB" w:rsidRDefault="00FC09FB" w:rsidP="00E2041A">
      <w:pPr>
        <w:rPr>
          <w:rFonts w:ascii="Arial" w:hAnsi="Arial" w:cs="Arial"/>
          <w:sz w:val="17"/>
          <w:szCs w:val="17"/>
        </w:rPr>
      </w:pPr>
    </w:p>
    <w:p w:rsidR="00FC09FB" w:rsidRDefault="00FC09FB" w:rsidP="00E2041A">
      <w:pPr>
        <w:rPr>
          <w:rFonts w:ascii="Arial" w:hAnsi="Arial" w:cs="Arial"/>
          <w:b/>
          <w:sz w:val="17"/>
          <w:szCs w:val="17"/>
        </w:rPr>
      </w:pPr>
      <w:r w:rsidRPr="00E2041A">
        <w:rPr>
          <w:rFonts w:ascii="Arial" w:hAnsi="Arial" w:cs="Arial"/>
          <w:sz w:val="17"/>
          <w:szCs w:val="17"/>
        </w:rPr>
        <w:t>Bajo protesta de decir verdad declaramos que los Estados Financieros y sus notas, son</w:t>
      </w:r>
      <w:r>
        <w:rPr>
          <w:rFonts w:ascii="Arial" w:hAnsi="Arial" w:cs="Arial"/>
          <w:sz w:val="17"/>
          <w:szCs w:val="17"/>
        </w:rPr>
        <w:t xml:space="preserve"> </w:t>
      </w:r>
      <w:r w:rsidRPr="00E2041A">
        <w:rPr>
          <w:rFonts w:ascii="Arial" w:hAnsi="Arial" w:cs="Arial"/>
          <w:sz w:val="17"/>
          <w:szCs w:val="17"/>
        </w:rPr>
        <w:t>razonablemente correctos y son responsabilidad del emisor</w:t>
      </w:r>
      <w:r w:rsidR="001566C3">
        <w:rPr>
          <w:rFonts w:ascii="Arial" w:hAnsi="Arial" w:cs="Arial"/>
          <w:sz w:val="17"/>
          <w:szCs w:val="17"/>
        </w:rPr>
        <w:t>.</w:t>
      </w:r>
    </w:p>
    <w:sectPr w:rsidR="00FC09FB" w:rsidSect="00776AEC">
      <w:headerReference w:type="even" r:id="rId14"/>
      <w:headerReference w:type="default" r:id="rId15"/>
      <w:footerReference w:type="even" r:id="rId16"/>
      <w:footerReference w:type="default" r:id="rId17"/>
      <w:type w:val="continuous"/>
      <w:pgSz w:w="15840" w:h="12240" w:orient="landscape" w:code="1"/>
      <w:pgMar w:top="1418" w:right="1418" w:bottom="851" w:left="1134" w:header="851" w:footer="308" w:gutter="0"/>
      <w:paperSrc w:first="258" w:other="258"/>
      <w:pgBorders w:offsetFrom="page">
        <w:top w:val="none" w:sz="0" w:space="13" w:color="000000" w:shadow="1"/>
        <w:left w:val="none" w:sz="0" w:space="0" w:color="000000" w:shadow="1"/>
        <w:bottom w:val="none" w:sz="0" w:space="0" w:color="000000" w:shadow="1"/>
        <w:right w:val="none" w:sz="0" w:space="14" w:color="000000" w:shadow="1"/>
      </w:pgBorders>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D98" w:rsidRDefault="00682D98">
      <w:r>
        <w:separator/>
      </w:r>
    </w:p>
  </w:endnote>
  <w:endnote w:type="continuationSeparator" w:id="0">
    <w:p w:rsidR="00682D98" w:rsidRDefault="00682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EurekaSans-Regular">
    <w:panose1 w:val="00000000000000000000"/>
    <w:charset w:val="00"/>
    <w:family w:val="moder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almSprings">
    <w:altName w:val="Courier New"/>
    <w:charset w:val="00"/>
    <w:family w:val="swiss"/>
    <w:pitch w:val="variable"/>
    <w:sig w:usb0="00000003" w:usb1="00000000" w:usb2="00000000" w:usb3="00000000" w:csb0="00000001" w:csb1="00000000"/>
  </w:font>
  <w:font w:name="Helvetica">
    <w:panose1 w:val="020B0604020202020204"/>
    <w:charset w:val="00"/>
    <w:family w:val="auto"/>
    <w:pitch w:val="variable"/>
    <w:sig w:usb0="00000203" w:usb1="00000000" w:usb2="00000000" w:usb3="00000000" w:csb0="00000005" w:csb1="00000000"/>
  </w:font>
  <w:font w:name="CG Times">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urekaSans-Light">
    <w:altName w:val="Courier New"/>
    <w:panose1 w:val="00000000000000000000"/>
    <w:charset w:val="00"/>
    <w:family w:val="modern"/>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venir LT Std 45 Book">
    <w:altName w:val="Century Gothic"/>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870" w:rsidRPr="00CF00D0" w:rsidRDefault="00A35870" w:rsidP="00813029">
    <w:pPr>
      <w:pStyle w:val="Textoindependiente3"/>
      <w:tabs>
        <w:tab w:val="right" w:pos="13288"/>
      </w:tabs>
      <w:rPr>
        <w:rFonts w:ascii="Avenir LT Std 45 Book" w:hAnsi="Avenir LT Std 45 Book" w:cs="Arial"/>
        <w:color w:val="808080"/>
        <w:szCs w:val="20"/>
      </w:rPr>
    </w:pPr>
    <w:r w:rsidRPr="00CF00D0">
      <w:rPr>
        <w:rFonts w:ascii="Avenir LT Std 45 Book" w:hAnsi="Avenir LT Std 45 Book" w:cs="Arial"/>
        <w:b/>
        <w:caps/>
        <w:noProof/>
        <w:color w:val="808080"/>
        <w:szCs w:val="20"/>
      </w:rPr>
      <mc:AlternateContent>
        <mc:Choice Requires="wps">
          <w:drawing>
            <wp:anchor distT="0" distB="0" distL="114300" distR="114300" simplePos="0" relativeHeight="251672576" behindDoc="0" locked="0" layoutInCell="1" allowOverlap="1" wp14:anchorId="1223F082" wp14:editId="07CE5A23">
              <wp:simplePos x="0" y="0"/>
              <wp:positionH relativeFrom="margin">
                <wp:align>left</wp:align>
              </wp:positionH>
              <wp:positionV relativeFrom="bottomMargin">
                <wp:align>top</wp:align>
              </wp:positionV>
              <wp:extent cx="8442325" cy="45085"/>
              <wp:effectExtent l="0" t="0" r="15875" b="12065"/>
              <wp:wrapSquare wrapText="bothSides"/>
              <wp:docPr id="14" name="Rectángulo 14"/>
              <wp:cNvGraphicFramePr/>
              <a:graphic xmlns:a="http://schemas.openxmlformats.org/drawingml/2006/main">
                <a:graphicData uri="http://schemas.microsoft.com/office/word/2010/wordprocessingShape">
                  <wps:wsp>
                    <wps:cNvSpPr/>
                    <wps:spPr>
                      <a:xfrm>
                        <a:off x="0" y="0"/>
                        <a:ext cx="8442325" cy="4508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rect w14:anchorId="7F9B7562" id="Rectángulo 14" o:spid="_x0000_s1026" style="position:absolute;margin-left:0;margin-top:0;width:664.75pt;height:3.55pt;z-index:251672576;visibility:visible;mso-wrap-style:square;mso-width-percent:0;mso-height-percent:0;mso-wrap-distance-left:9pt;mso-wrap-distance-top:0;mso-wrap-distance-right:9pt;mso-wrap-distance-bottom:0;mso-position-horizontal:left;mso-position-horizontal-relative:margin;mso-position-vertical:top;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" fillcolor="#a5a5a5 [3206]" strokecolor="#525252 [1606]" strokeweight="1pt">
              <w10:wrap type="square" anchorx="margin" anchory="margin"/>
            </v:rect>
          </w:pict>
        </mc:Fallback>
      </mc:AlternateContent>
    </w:r>
    <w:r w:rsidRPr="00813029">
      <w:rPr>
        <w:rFonts w:ascii="Avenir LT Std 45 Book" w:hAnsi="Avenir LT Std 45 Book" w:cs="Arial"/>
        <w:color w:val="808080"/>
        <w:szCs w:val="20"/>
      </w:rPr>
      <w:t xml:space="preserve"> </w:t>
    </w:r>
    <w:r>
      <w:rPr>
        <w:rFonts w:ascii="Avenir LT Std 45 Book" w:hAnsi="Avenir LT Std 45 Book" w:cs="Arial"/>
        <w:color w:val="808080"/>
        <w:szCs w:val="20"/>
      </w:rPr>
      <w:t>NOTAS A LOS ESTADOS FINANCIEROS</w:t>
    </w:r>
    <w:r>
      <w:rPr>
        <w:rFonts w:ascii="Avenir LT Std 45 Book" w:hAnsi="Avenir LT Std 45 Book" w:cs="Arial"/>
        <w:color w:val="808080"/>
        <w:szCs w:val="20"/>
      </w:rPr>
      <w:tab/>
    </w:r>
    <w:r w:rsidRPr="00CF00D0">
      <w:rPr>
        <w:rFonts w:ascii="Avenir LT Std 45 Book" w:hAnsi="Avenir LT Std 45 Book" w:cs="Arial"/>
        <w:color w:val="808080"/>
        <w:szCs w:val="20"/>
      </w:rPr>
      <w:t xml:space="preserve">Página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PAGE   \* MERGEFORMAT </w:instrText>
    </w:r>
    <w:r w:rsidRPr="00CF00D0">
      <w:rPr>
        <w:rFonts w:ascii="Avenir LT Std 45 Book" w:hAnsi="Avenir LT Std 45 Book" w:cs="Arial"/>
        <w:color w:val="808080"/>
        <w:szCs w:val="20"/>
      </w:rPr>
      <w:fldChar w:fldCharType="separate"/>
    </w:r>
    <w:r w:rsidR="00BB7853">
      <w:rPr>
        <w:rFonts w:ascii="Avenir LT Std 45 Book" w:hAnsi="Avenir LT Std 45 Book" w:cs="Arial"/>
        <w:noProof/>
        <w:color w:val="808080"/>
        <w:szCs w:val="20"/>
      </w:rPr>
      <w:t>28</w:t>
    </w:r>
    <w:r w:rsidRPr="00CF00D0">
      <w:rPr>
        <w:rFonts w:ascii="Avenir LT Std 45 Book" w:hAnsi="Avenir LT Std 45 Book" w:cs="Arial"/>
        <w:color w:val="808080"/>
        <w:szCs w:val="20"/>
      </w:rPr>
      <w:fldChar w:fldCharType="end"/>
    </w:r>
    <w:r w:rsidRPr="00CF00D0">
      <w:rPr>
        <w:rFonts w:ascii="Avenir LT Std 45 Book" w:hAnsi="Avenir LT Std 45 Book" w:cs="Arial"/>
        <w:color w:val="808080"/>
        <w:szCs w:val="20"/>
      </w:rPr>
      <w:t xml:space="preserve"> de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NUMPAGES   \* MERGEFORMAT </w:instrText>
    </w:r>
    <w:r w:rsidRPr="00CF00D0">
      <w:rPr>
        <w:rFonts w:ascii="Avenir LT Std 45 Book" w:hAnsi="Avenir LT Std 45 Book" w:cs="Arial"/>
        <w:color w:val="808080"/>
        <w:szCs w:val="20"/>
      </w:rPr>
      <w:fldChar w:fldCharType="separate"/>
    </w:r>
    <w:r w:rsidR="00BB7853">
      <w:rPr>
        <w:rFonts w:ascii="Avenir LT Std 45 Book" w:hAnsi="Avenir LT Std 45 Book" w:cs="Arial"/>
        <w:noProof/>
        <w:color w:val="808080"/>
        <w:szCs w:val="20"/>
      </w:rPr>
      <w:t>36</w:t>
    </w:r>
    <w:r w:rsidRPr="00CF00D0">
      <w:rPr>
        <w:rFonts w:ascii="Avenir LT Std 45 Book" w:hAnsi="Avenir LT Std 45 Book" w:cs="Arial"/>
        <w:color w:val="808080"/>
        <w:szCs w:val="20"/>
      </w:rPr>
      <w:fldChar w:fldCharType="end"/>
    </w:r>
  </w:p>
  <w:p w:rsidR="00A35870" w:rsidRPr="00813029" w:rsidRDefault="00A35870" w:rsidP="0081302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870" w:rsidRPr="00CF00D0" w:rsidRDefault="00A35870" w:rsidP="00813029">
    <w:pPr>
      <w:pStyle w:val="Textoindependiente3"/>
      <w:tabs>
        <w:tab w:val="right" w:pos="13288"/>
      </w:tabs>
      <w:rPr>
        <w:rFonts w:ascii="Avenir LT Std 45 Book" w:hAnsi="Avenir LT Std 45 Book" w:cs="Arial"/>
        <w:color w:val="808080"/>
        <w:szCs w:val="20"/>
      </w:rPr>
    </w:pPr>
    <w:r w:rsidRPr="00CF00D0">
      <w:rPr>
        <w:rFonts w:ascii="Avenir LT Std 45 Book" w:hAnsi="Avenir LT Std 45 Book" w:cs="Arial"/>
        <w:b/>
        <w:caps/>
        <w:noProof/>
        <w:color w:val="808080"/>
        <w:szCs w:val="20"/>
      </w:rPr>
      <mc:AlternateContent>
        <mc:Choice Requires="wps">
          <w:drawing>
            <wp:anchor distT="0" distB="0" distL="114300" distR="114300" simplePos="0" relativeHeight="251663360" behindDoc="0" locked="0" layoutInCell="1" allowOverlap="1" wp14:anchorId="114B1BF6" wp14:editId="097C5967">
              <wp:simplePos x="0" y="0"/>
              <wp:positionH relativeFrom="margin">
                <wp:posOffset>-2540</wp:posOffset>
              </wp:positionH>
              <wp:positionV relativeFrom="page">
                <wp:posOffset>7219315</wp:posOffset>
              </wp:positionV>
              <wp:extent cx="8442325" cy="45085"/>
              <wp:effectExtent l="0" t="0" r="15875" b="12065"/>
              <wp:wrapSquare wrapText="bothSides"/>
              <wp:docPr id="6" name="Rectángulo 6"/>
              <wp:cNvGraphicFramePr/>
              <a:graphic xmlns:a="http://schemas.openxmlformats.org/drawingml/2006/main">
                <a:graphicData uri="http://schemas.microsoft.com/office/word/2010/wordprocessingShape">
                  <wps:wsp>
                    <wps:cNvSpPr/>
                    <wps:spPr>
                      <a:xfrm>
                        <a:off x="0" y="0"/>
                        <a:ext cx="8442325" cy="4508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rect w14:anchorId="5CCBB381" id="Rectángulo 6" o:spid="_x0000_s1026" style="position:absolute;margin-left:-.2pt;margin-top:568.45pt;width:664.75pt;height:3.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" fillcolor="#a5a5a5 [3206]" strokecolor="#525252 [1606]" strokeweight="1pt">
              <w10:wrap type="square" anchorx="margin" anchory="page"/>
            </v:rect>
          </w:pict>
        </mc:Fallback>
      </mc:AlternateContent>
    </w:r>
    <w:r>
      <w:rPr>
        <w:rFonts w:ascii="Avenir LT Std 45 Book" w:hAnsi="Avenir LT Std 45 Book" w:cs="Arial"/>
        <w:color w:val="808080"/>
        <w:szCs w:val="20"/>
      </w:rPr>
      <w:t>NOTAS A LOS ESTADOS FINANCIEROS</w:t>
    </w:r>
    <w:r>
      <w:rPr>
        <w:rFonts w:ascii="Avenir LT Std 45 Book" w:hAnsi="Avenir LT Std 45 Book" w:cs="Arial"/>
        <w:color w:val="808080"/>
        <w:szCs w:val="20"/>
      </w:rPr>
      <w:tab/>
    </w:r>
    <w:r w:rsidRPr="00CF00D0">
      <w:rPr>
        <w:rFonts w:ascii="Avenir LT Std 45 Book" w:hAnsi="Avenir LT Std 45 Book" w:cs="Arial"/>
        <w:color w:val="808080"/>
        <w:szCs w:val="20"/>
      </w:rPr>
      <w:t xml:space="preserve">Página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PAGE   \* MERGEFORMAT </w:instrText>
    </w:r>
    <w:r w:rsidRPr="00CF00D0">
      <w:rPr>
        <w:rFonts w:ascii="Avenir LT Std 45 Book" w:hAnsi="Avenir LT Std 45 Book" w:cs="Arial"/>
        <w:color w:val="808080"/>
        <w:szCs w:val="20"/>
      </w:rPr>
      <w:fldChar w:fldCharType="separate"/>
    </w:r>
    <w:r w:rsidR="00BB7853">
      <w:rPr>
        <w:rFonts w:ascii="Avenir LT Std 45 Book" w:hAnsi="Avenir LT Std 45 Book" w:cs="Arial"/>
        <w:noProof/>
        <w:color w:val="808080"/>
        <w:szCs w:val="20"/>
      </w:rPr>
      <w:t>27</w:t>
    </w:r>
    <w:r w:rsidRPr="00CF00D0">
      <w:rPr>
        <w:rFonts w:ascii="Avenir LT Std 45 Book" w:hAnsi="Avenir LT Std 45 Book" w:cs="Arial"/>
        <w:color w:val="808080"/>
        <w:szCs w:val="20"/>
      </w:rPr>
      <w:fldChar w:fldCharType="end"/>
    </w:r>
    <w:r w:rsidRPr="00CF00D0">
      <w:rPr>
        <w:rFonts w:ascii="Avenir LT Std 45 Book" w:hAnsi="Avenir LT Std 45 Book" w:cs="Arial"/>
        <w:color w:val="808080"/>
        <w:szCs w:val="20"/>
      </w:rPr>
      <w:t xml:space="preserve"> de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NUMPAGES   \* MERGEFORMAT </w:instrText>
    </w:r>
    <w:r w:rsidRPr="00CF00D0">
      <w:rPr>
        <w:rFonts w:ascii="Avenir LT Std 45 Book" w:hAnsi="Avenir LT Std 45 Book" w:cs="Arial"/>
        <w:color w:val="808080"/>
        <w:szCs w:val="20"/>
      </w:rPr>
      <w:fldChar w:fldCharType="separate"/>
    </w:r>
    <w:r w:rsidR="00BB7853">
      <w:rPr>
        <w:rFonts w:ascii="Avenir LT Std 45 Book" w:hAnsi="Avenir LT Std 45 Book" w:cs="Arial"/>
        <w:noProof/>
        <w:color w:val="808080"/>
        <w:szCs w:val="20"/>
      </w:rPr>
      <w:t>36</w:t>
    </w:r>
    <w:r w:rsidRPr="00CF00D0">
      <w:rPr>
        <w:rFonts w:ascii="Avenir LT Std 45 Book" w:hAnsi="Avenir LT Std 45 Book" w:cs="Arial"/>
        <w:color w:val="80808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D98" w:rsidRDefault="00682D98">
      <w:r>
        <w:separator/>
      </w:r>
    </w:p>
  </w:footnote>
  <w:footnote w:type="continuationSeparator" w:id="0">
    <w:p w:rsidR="00682D98" w:rsidRDefault="00682D98">
      <w:r>
        <w:continuationSeparator/>
      </w:r>
    </w:p>
  </w:footnote>
  <w:footnote w:id="1">
    <w:p w:rsidR="00A35870" w:rsidRPr="000008C2" w:rsidRDefault="00A35870">
      <w:pPr>
        <w:pStyle w:val="Textonotapie"/>
        <w:rPr>
          <w:rFonts w:ascii="Arial" w:hAnsi="Arial" w:cs="Arial"/>
        </w:rPr>
      </w:pPr>
      <w:r w:rsidRPr="000008C2">
        <w:rPr>
          <w:rStyle w:val="Refdenotaalpie"/>
          <w:rFonts w:ascii="Arial" w:hAnsi="Arial" w:cs="Arial"/>
          <w:sz w:val="12"/>
        </w:rPr>
        <w:footnoteRef/>
      </w:r>
      <w:r w:rsidRPr="000008C2">
        <w:rPr>
          <w:rFonts w:ascii="Arial" w:hAnsi="Arial" w:cs="Arial"/>
          <w:sz w:val="12"/>
        </w:rPr>
        <w:t xml:space="preserve"> Con respecto a la información de la deuda pública, ésta se incluye en el informe de deuda pública en la nota 11 “información sobre la Deuda y el Reporte Analítico de la Deuda” de las notas de Gestión Administrativa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870" w:rsidRPr="002809DB" w:rsidRDefault="00A35870" w:rsidP="00627A77">
    <w:pPr>
      <w:rPr>
        <w:rFonts w:ascii="Soberana Sans Light" w:hAnsi="Soberana Sans Light"/>
        <w:b/>
        <w:sz w:val="20"/>
        <w:szCs w:val="20"/>
      </w:rPr>
    </w:pPr>
    <w:r>
      <w:rPr>
        <w:noProof/>
      </w:rPr>
      <mc:AlternateContent>
        <mc:Choice Requires="wps">
          <w:drawing>
            <wp:anchor distT="0" distB="0" distL="114300" distR="114300" simplePos="0" relativeHeight="251669504" behindDoc="0" locked="0" layoutInCell="1" allowOverlap="1" wp14:anchorId="4C1797A9" wp14:editId="4021FF05">
              <wp:simplePos x="0" y="0"/>
              <wp:positionH relativeFrom="margin">
                <wp:posOffset>6494780</wp:posOffset>
              </wp:positionH>
              <wp:positionV relativeFrom="paragraph">
                <wp:posOffset>-159385</wp:posOffset>
              </wp:positionV>
              <wp:extent cx="1940560" cy="384175"/>
              <wp:effectExtent l="0" t="0" r="2540" b="0"/>
              <wp:wrapNone/>
              <wp:docPr id="11"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384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5870" w:rsidRPr="00505BF8" w:rsidRDefault="00A35870" w:rsidP="00997F4C">
                          <w:pPr>
                            <w:jc w:val="right"/>
                            <w:rPr>
                              <w:rFonts w:ascii="Avenir LT Std 45 Book" w:hAnsi="Avenir LT Std 45 Book" w:cs="Arial"/>
                              <w:b/>
                              <w:color w:val="808080"/>
                              <w:sz w:val="28"/>
                              <w:szCs w:val="20"/>
                            </w:rPr>
                          </w:pPr>
                          <w:r>
                            <w:rPr>
                              <w:rFonts w:ascii="Avenir LT Std 45 Book" w:hAnsi="Avenir LT Std 45 Book" w:cs="Arial"/>
                              <w:b/>
                              <w:color w:val="808080"/>
                              <w:sz w:val="28"/>
                              <w:szCs w:val="20"/>
                            </w:rPr>
                            <w:t>Diciembre</w:t>
                          </w:r>
                          <w:r w:rsidRPr="00505BF8">
                            <w:rPr>
                              <w:rFonts w:ascii="Avenir LT Std 45 Book" w:hAnsi="Avenir LT Std 45 Book" w:cs="Arial"/>
                              <w:b/>
                              <w:color w:val="808080"/>
                              <w:sz w:val="28"/>
                              <w:szCs w:val="20"/>
                            </w:rPr>
                            <w:t xml:space="preserve">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4C1797A9" id="_x0000_t202" coordsize="21600,21600" o:spt="202" path="m,l,21600r21600,l21600,xe">
              <v:stroke joinstyle="miter"/>
              <v:path gradientshapeok="t" o:connecttype="rect"/>
            </v:shapetype>
            <v:shape id="Cuadro de texto 5" o:spid="_x0000_s1026" type="#_x0000_t202" style="position:absolute;margin-left:511.4pt;margin-top:-12.55pt;width:152.8pt;height:30.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" stroked="f">
              <v:textbox>
                <w:txbxContent>
                  <w:p w:rsidR="0027531F" w:rsidRPr="00505BF8" w:rsidRDefault="0027531F" w:rsidP="00997F4C">
                    <w:pPr>
                      <w:jc w:val="right"/>
                      <w:rPr>
                        <w:rFonts w:ascii="Avenir LT Std 45 Book" w:hAnsi="Avenir LT Std 45 Book" w:cs="Arial"/>
                        <w:b/>
                        <w:color w:val="808080"/>
                        <w:sz w:val="28"/>
                        <w:szCs w:val="20"/>
                      </w:rPr>
                    </w:pPr>
                    <w:r>
                      <w:rPr>
                        <w:rFonts w:ascii="Avenir LT Std 45 Book" w:hAnsi="Avenir LT Std 45 Book" w:cs="Arial"/>
                        <w:b/>
                        <w:color w:val="808080"/>
                        <w:sz w:val="28"/>
                        <w:szCs w:val="20"/>
                      </w:rPr>
                      <w:t>Diciembre</w:t>
                    </w:r>
                    <w:r w:rsidRPr="00505BF8">
                      <w:rPr>
                        <w:rFonts w:ascii="Avenir LT Std 45 Book" w:hAnsi="Avenir LT Std 45 Book" w:cs="Arial"/>
                        <w:b/>
                        <w:color w:val="808080"/>
                        <w:sz w:val="28"/>
                        <w:szCs w:val="20"/>
                      </w:rPr>
                      <w:t xml:space="preserve"> 2017</w:t>
                    </w:r>
                  </w:p>
                </w:txbxContent>
              </v:textbox>
              <w10:wrap anchorx="margin"/>
            </v:shape>
          </w:pict>
        </mc:Fallback>
      </mc:AlternateContent>
    </w:r>
    <w:r>
      <w:rPr>
        <w:noProof/>
      </w:rPr>
      <w:drawing>
        <wp:anchor distT="0" distB="0" distL="114300" distR="114300" simplePos="0" relativeHeight="251670528" behindDoc="1" locked="0" layoutInCell="1" allowOverlap="1" wp14:anchorId="7341275F" wp14:editId="25906F6F">
          <wp:simplePos x="0" y="0"/>
          <wp:positionH relativeFrom="margin">
            <wp:align>left</wp:align>
          </wp:positionH>
          <wp:positionV relativeFrom="paragraph">
            <wp:posOffset>-332884</wp:posOffset>
          </wp:positionV>
          <wp:extent cx="1564005" cy="581660"/>
          <wp:effectExtent l="0" t="0" r="0" b="889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TADO_QUERETAR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4005" cy="581660"/>
                  </a:xfrm>
                  <a:prstGeom prst="rect">
                    <a:avLst/>
                  </a:prstGeom>
                </pic:spPr>
              </pic:pic>
            </a:graphicData>
          </a:graphic>
        </wp:anchor>
      </w:drawing>
    </w:r>
    <w:r>
      <w:rPr>
        <w:rFonts w:ascii="Arial" w:hAnsi="Arial" w:cs="Arial"/>
        <w:b/>
        <w:caps/>
        <w:noProof/>
        <w:color w:val="808080"/>
        <w:sz w:val="20"/>
        <w:szCs w:val="20"/>
      </w:rPr>
      <mc:AlternateContent>
        <mc:Choice Requires="wps">
          <w:drawing>
            <wp:anchor distT="0" distB="0" distL="114300" distR="114300" simplePos="0" relativeHeight="251665408" behindDoc="0" locked="0" layoutInCell="1" allowOverlap="1" wp14:anchorId="310FBBFC" wp14:editId="43AB710A">
              <wp:simplePos x="0" y="0"/>
              <wp:positionH relativeFrom="margin">
                <wp:align>left</wp:align>
              </wp:positionH>
              <wp:positionV relativeFrom="paragraph">
                <wp:posOffset>268636</wp:posOffset>
              </wp:positionV>
              <wp:extent cx="8442773" cy="45719"/>
              <wp:effectExtent l="0" t="0" r="15875" b="12065"/>
              <wp:wrapNone/>
              <wp:docPr id="9" name="Rectángulo 9"/>
              <wp:cNvGraphicFramePr/>
              <a:graphic xmlns:a="http://schemas.openxmlformats.org/drawingml/2006/main">
                <a:graphicData uri="http://schemas.microsoft.com/office/word/2010/wordprocessingShape">
                  <wps:wsp>
                    <wps:cNvSpPr/>
                    <wps:spPr>
                      <a:xfrm>
                        <a:off x="0" y="0"/>
                        <a:ext cx="8442773" cy="45719"/>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rect w14:anchorId="56FBCF11" id="Rectángulo 9" o:spid="_x0000_s1026" style="position:absolute;margin-left:0;margin-top:21.15pt;width:664.8pt;height:3.6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" fillcolor="#a5a5a5 [3206]" strokecolor="#525252 [1606]" strokeweight="1pt">
              <w10:wrap anchorx="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870" w:rsidRPr="00CF00D0" w:rsidRDefault="00A35870" w:rsidP="00823211">
    <w:pPr>
      <w:jc w:val="center"/>
      <w:rPr>
        <w:rFonts w:ascii="Avenir LT Std 45 Book" w:hAnsi="Avenir LT Std 45 Book"/>
        <w:b/>
        <w:color w:val="808080"/>
        <w:sz w:val="20"/>
        <w:szCs w:val="20"/>
      </w:rPr>
    </w:pPr>
    <w:r>
      <w:rPr>
        <w:noProof/>
      </w:rPr>
      <mc:AlternateContent>
        <mc:Choice Requires="wps">
          <w:drawing>
            <wp:anchor distT="0" distB="0" distL="114300" distR="114300" simplePos="0" relativeHeight="251674624" behindDoc="0" locked="0" layoutInCell="1" allowOverlap="1" wp14:anchorId="78EC9456" wp14:editId="27039F47">
              <wp:simplePos x="0" y="0"/>
              <wp:positionH relativeFrom="margin">
                <wp:align>right</wp:align>
              </wp:positionH>
              <wp:positionV relativeFrom="paragraph">
                <wp:posOffset>-238125</wp:posOffset>
              </wp:positionV>
              <wp:extent cx="1940560" cy="384175"/>
              <wp:effectExtent l="0" t="0" r="2540" b="0"/>
              <wp:wrapNone/>
              <wp:docPr id="1"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384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5870" w:rsidRPr="00505BF8" w:rsidRDefault="00A35870" w:rsidP="00505BF8">
                          <w:pPr>
                            <w:jc w:val="right"/>
                            <w:rPr>
                              <w:rFonts w:ascii="Avenir LT Std 45 Book" w:hAnsi="Avenir LT Std 45 Book" w:cs="Arial"/>
                              <w:b/>
                              <w:color w:val="808080"/>
                              <w:sz w:val="28"/>
                              <w:szCs w:val="20"/>
                            </w:rPr>
                          </w:pPr>
                          <w:r>
                            <w:rPr>
                              <w:rFonts w:ascii="Avenir LT Std 45 Book" w:hAnsi="Avenir LT Std 45 Book" w:cs="Arial"/>
                              <w:b/>
                              <w:color w:val="808080"/>
                              <w:sz w:val="28"/>
                              <w:szCs w:val="20"/>
                            </w:rPr>
                            <w:t>Diciembre</w:t>
                          </w:r>
                          <w:r w:rsidRPr="00505BF8">
                            <w:rPr>
                              <w:rFonts w:ascii="Avenir LT Std 45 Book" w:hAnsi="Avenir LT Std 45 Book" w:cs="Arial"/>
                              <w:b/>
                              <w:color w:val="808080"/>
                              <w:sz w:val="28"/>
                              <w:szCs w:val="20"/>
                            </w:rPr>
                            <w:t xml:space="preserve">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78EC9456" id="_x0000_t202" coordsize="21600,21600" o:spt="202" path="m,l,21600r21600,l21600,xe">
              <v:stroke joinstyle="miter"/>
              <v:path gradientshapeok="t" o:connecttype="rect"/>
            </v:shapetype>
            <v:shape id="_x0000_s1027" type="#_x0000_t202" style="position:absolute;left:0;text-align:left;margin-left:101.6pt;margin-top:-18.75pt;width:152.8pt;height:30.25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" stroked="f">
              <v:textbox>
                <w:txbxContent>
                  <w:p w:rsidR="0027531F" w:rsidRPr="00505BF8" w:rsidRDefault="0027531F" w:rsidP="00505BF8">
                    <w:pPr>
                      <w:jc w:val="right"/>
                      <w:rPr>
                        <w:rFonts w:ascii="Avenir LT Std 45 Book" w:hAnsi="Avenir LT Std 45 Book" w:cs="Arial"/>
                        <w:b/>
                        <w:color w:val="808080"/>
                        <w:sz w:val="28"/>
                        <w:szCs w:val="20"/>
                      </w:rPr>
                    </w:pPr>
                    <w:r>
                      <w:rPr>
                        <w:rFonts w:ascii="Avenir LT Std 45 Book" w:hAnsi="Avenir LT Std 45 Book" w:cs="Arial"/>
                        <w:b/>
                        <w:color w:val="808080"/>
                        <w:sz w:val="28"/>
                        <w:szCs w:val="20"/>
                      </w:rPr>
                      <w:t>Diciembre</w:t>
                    </w:r>
                    <w:r w:rsidRPr="00505BF8">
                      <w:rPr>
                        <w:rFonts w:ascii="Avenir LT Std 45 Book" w:hAnsi="Avenir LT Std 45 Book" w:cs="Arial"/>
                        <w:b/>
                        <w:color w:val="808080"/>
                        <w:sz w:val="28"/>
                        <w:szCs w:val="20"/>
                      </w:rPr>
                      <w:t xml:space="preserve"> 2017</w:t>
                    </w:r>
                  </w:p>
                </w:txbxContent>
              </v:textbox>
              <w10:wrap anchorx="margin"/>
            </v:shape>
          </w:pict>
        </mc:Fallback>
      </mc:AlternateContent>
    </w:r>
    <w:r w:rsidRPr="00CF00D0">
      <w:rPr>
        <w:rFonts w:ascii="Avenir LT Std 45 Book" w:hAnsi="Avenir LT Std 45 Book" w:cs="Arial"/>
        <w:b/>
        <w:caps/>
        <w:noProof/>
        <w:color w:val="808080"/>
        <w:sz w:val="20"/>
        <w:szCs w:val="20"/>
      </w:rPr>
      <mc:AlternateContent>
        <mc:Choice Requires="wps">
          <w:drawing>
            <wp:anchor distT="0" distB="0" distL="114300" distR="114300" simplePos="0" relativeHeight="251661312" behindDoc="0" locked="0" layoutInCell="1" allowOverlap="1" wp14:anchorId="6236A67D" wp14:editId="659DFC7F">
              <wp:simplePos x="0" y="0"/>
              <wp:positionH relativeFrom="margin">
                <wp:posOffset>-18863</wp:posOffset>
              </wp:positionH>
              <wp:positionV relativeFrom="paragraph">
                <wp:posOffset>205526</wp:posOffset>
              </wp:positionV>
              <wp:extent cx="8442773" cy="45719"/>
              <wp:effectExtent l="0" t="0" r="15875" b="12065"/>
              <wp:wrapNone/>
              <wp:docPr id="5" name="Rectángulo 5"/>
              <wp:cNvGraphicFramePr/>
              <a:graphic xmlns:a="http://schemas.openxmlformats.org/drawingml/2006/main">
                <a:graphicData uri="http://schemas.microsoft.com/office/word/2010/wordprocessingShape">
                  <wps:wsp>
                    <wps:cNvSpPr/>
                    <wps:spPr>
                      <a:xfrm>
                        <a:off x="0" y="0"/>
                        <a:ext cx="8442773" cy="45719"/>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57F03190" id="Rectángulo 5" o:spid="_x0000_s1026" style="position:absolute;margin-left:-1.5pt;margin-top:16.2pt;width:664.8pt;height:3.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" fillcolor="#a5a5a5 [3206]" strokecolor="#525252 [1606]" strokeweight="1pt">
              <w10:wrap anchorx="margin"/>
            </v:rect>
          </w:pict>
        </mc:Fallback>
      </mc:AlternateContent>
    </w:r>
    <w:r>
      <w:rPr>
        <w:rFonts w:ascii="Avenir LT Std 45 Book" w:hAnsi="Avenir LT Std 45 Book" w:cs="Arial"/>
        <w:b/>
        <w:caps/>
        <w:noProof/>
        <w:color w:val="808080"/>
        <w:sz w:val="20"/>
        <w:szCs w:val="20"/>
      </w:rPr>
      <w:t>PODER EJECUTIVO DEL ESTADO DE QUERÉTARO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363D4"/>
    <w:multiLevelType w:val="hybridMultilevel"/>
    <w:tmpl w:val="1AB28572"/>
    <w:lvl w:ilvl="0" w:tplc="F14C734E">
      <w:start w:val="1"/>
      <w:numFmt w:val="bullet"/>
      <w:pStyle w:val="BULET"/>
      <w:lvlText w:val=""/>
      <w:lvlJc w:val="left"/>
      <w:pPr>
        <w:tabs>
          <w:tab w:val="num" w:pos="717"/>
        </w:tabs>
        <w:ind w:left="697" w:hanging="340"/>
      </w:pPr>
      <w:rPr>
        <w:rFonts w:ascii="Symbol" w:hAnsi="Symbol" w:hint="default"/>
      </w:rPr>
    </w:lvl>
    <w:lvl w:ilvl="1" w:tplc="0C0A0001">
      <w:start w:val="1"/>
      <w:numFmt w:val="bullet"/>
      <w:lvlText w:val=""/>
      <w:lvlJc w:val="left"/>
      <w:pPr>
        <w:tabs>
          <w:tab w:val="num" w:pos="946"/>
        </w:tabs>
        <w:ind w:left="946" w:hanging="360"/>
      </w:pPr>
      <w:rPr>
        <w:rFonts w:ascii="Symbol" w:hAnsi="Symbol" w:hint="default"/>
      </w:rPr>
    </w:lvl>
    <w:lvl w:ilvl="2" w:tplc="0C0A0005" w:tentative="1">
      <w:start w:val="1"/>
      <w:numFmt w:val="bullet"/>
      <w:lvlText w:val=""/>
      <w:lvlJc w:val="left"/>
      <w:pPr>
        <w:tabs>
          <w:tab w:val="num" w:pos="1666"/>
        </w:tabs>
        <w:ind w:left="1666" w:hanging="360"/>
      </w:pPr>
      <w:rPr>
        <w:rFonts w:ascii="Wingdings" w:hAnsi="Wingdings" w:hint="default"/>
      </w:rPr>
    </w:lvl>
    <w:lvl w:ilvl="3" w:tplc="0C0A0001" w:tentative="1">
      <w:start w:val="1"/>
      <w:numFmt w:val="bullet"/>
      <w:lvlText w:val=""/>
      <w:lvlJc w:val="left"/>
      <w:pPr>
        <w:tabs>
          <w:tab w:val="num" w:pos="2386"/>
        </w:tabs>
        <w:ind w:left="2386" w:hanging="360"/>
      </w:pPr>
      <w:rPr>
        <w:rFonts w:ascii="Symbol" w:hAnsi="Symbol" w:hint="default"/>
      </w:rPr>
    </w:lvl>
    <w:lvl w:ilvl="4" w:tplc="0C0A0003" w:tentative="1">
      <w:start w:val="1"/>
      <w:numFmt w:val="bullet"/>
      <w:lvlText w:val="o"/>
      <w:lvlJc w:val="left"/>
      <w:pPr>
        <w:tabs>
          <w:tab w:val="num" w:pos="3106"/>
        </w:tabs>
        <w:ind w:left="3106" w:hanging="360"/>
      </w:pPr>
      <w:rPr>
        <w:rFonts w:ascii="Courier New" w:hAnsi="Courier New" w:hint="default"/>
      </w:rPr>
    </w:lvl>
    <w:lvl w:ilvl="5" w:tplc="0C0A0005" w:tentative="1">
      <w:start w:val="1"/>
      <w:numFmt w:val="bullet"/>
      <w:lvlText w:val=""/>
      <w:lvlJc w:val="left"/>
      <w:pPr>
        <w:tabs>
          <w:tab w:val="num" w:pos="3826"/>
        </w:tabs>
        <w:ind w:left="3826" w:hanging="360"/>
      </w:pPr>
      <w:rPr>
        <w:rFonts w:ascii="Wingdings" w:hAnsi="Wingdings" w:hint="default"/>
      </w:rPr>
    </w:lvl>
    <w:lvl w:ilvl="6" w:tplc="0C0A0001" w:tentative="1">
      <w:start w:val="1"/>
      <w:numFmt w:val="bullet"/>
      <w:lvlText w:val=""/>
      <w:lvlJc w:val="left"/>
      <w:pPr>
        <w:tabs>
          <w:tab w:val="num" w:pos="4546"/>
        </w:tabs>
        <w:ind w:left="4546" w:hanging="360"/>
      </w:pPr>
      <w:rPr>
        <w:rFonts w:ascii="Symbol" w:hAnsi="Symbol" w:hint="default"/>
      </w:rPr>
    </w:lvl>
    <w:lvl w:ilvl="7" w:tplc="0C0A0003" w:tentative="1">
      <w:start w:val="1"/>
      <w:numFmt w:val="bullet"/>
      <w:lvlText w:val="o"/>
      <w:lvlJc w:val="left"/>
      <w:pPr>
        <w:tabs>
          <w:tab w:val="num" w:pos="5266"/>
        </w:tabs>
        <w:ind w:left="5266" w:hanging="360"/>
      </w:pPr>
      <w:rPr>
        <w:rFonts w:ascii="Courier New" w:hAnsi="Courier New" w:hint="default"/>
      </w:rPr>
    </w:lvl>
    <w:lvl w:ilvl="8" w:tplc="0C0A0005" w:tentative="1">
      <w:start w:val="1"/>
      <w:numFmt w:val="bullet"/>
      <w:lvlText w:val=""/>
      <w:lvlJc w:val="left"/>
      <w:pPr>
        <w:tabs>
          <w:tab w:val="num" w:pos="5986"/>
        </w:tabs>
        <w:ind w:left="5986" w:hanging="360"/>
      </w:pPr>
      <w:rPr>
        <w:rFonts w:ascii="Wingdings" w:hAnsi="Wingdings" w:hint="default"/>
      </w:rPr>
    </w:lvl>
  </w:abstractNum>
  <w:abstractNum w:abstractNumId="1" w15:restartNumberingAfterBreak="0">
    <w:nsid w:val="055120CC"/>
    <w:multiLevelType w:val="hybridMultilevel"/>
    <w:tmpl w:val="43E4CFA8"/>
    <w:lvl w:ilvl="0" w:tplc="ECA89778">
      <w:start w:val="1"/>
      <w:numFmt w:val="bullet"/>
      <w:pStyle w:val="Vieta1"/>
      <w:lvlText w:val="•"/>
      <w:lvlJc w:val="left"/>
      <w:pPr>
        <w:tabs>
          <w:tab w:val="num" w:pos="240"/>
        </w:tabs>
        <w:ind w:left="480" w:hanging="240"/>
      </w:pPr>
      <w:rPr>
        <w:rFonts w:ascii="EurekaSans-Regular" w:hAnsi="EurekaSans-Regular" w:hint="default"/>
        <w:sz w:val="32"/>
      </w:rPr>
    </w:lvl>
    <w:lvl w:ilvl="1" w:tplc="040A0003">
      <w:start w:val="1"/>
      <w:numFmt w:val="bullet"/>
      <w:lvlText w:val="o"/>
      <w:lvlJc w:val="left"/>
      <w:pPr>
        <w:tabs>
          <w:tab w:val="num" w:pos="1440"/>
        </w:tabs>
        <w:ind w:left="1440" w:hanging="360"/>
      </w:pPr>
      <w:rPr>
        <w:rFonts w:ascii="Courier" w:hAnsi="Courier" w:hint="default"/>
      </w:rPr>
    </w:lvl>
    <w:lvl w:ilvl="2" w:tplc="040A0005">
      <w:start w:val="1"/>
      <w:numFmt w:val="bullet"/>
      <w:lvlText w:val=""/>
      <w:lvlJc w:val="left"/>
      <w:pPr>
        <w:tabs>
          <w:tab w:val="num" w:pos="2160"/>
        </w:tabs>
        <w:ind w:left="2160" w:hanging="360"/>
      </w:pPr>
      <w:rPr>
        <w:rFonts w:ascii="Symbol" w:eastAsia="Times New Roman" w:hAnsi="Symbol" w:hint="default"/>
      </w:rPr>
    </w:lvl>
    <w:lvl w:ilvl="3" w:tplc="040A0001">
      <w:start w:val="1"/>
      <w:numFmt w:val="bullet"/>
      <w:lvlText w:val=""/>
      <w:lvlJc w:val="left"/>
      <w:pPr>
        <w:tabs>
          <w:tab w:val="num" w:pos="2880"/>
        </w:tabs>
        <w:ind w:left="2880" w:hanging="360"/>
      </w:pPr>
      <w:rPr>
        <w:rFonts w:ascii="Symbol" w:eastAsia="Times New Roman" w:hAnsi="Symbol" w:hint="default"/>
      </w:rPr>
    </w:lvl>
    <w:lvl w:ilvl="4" w:tplc="040A0003">
      <w:start w:val="1"/>
      <w:numFmt w:val="bullet"/>
      <w:lvlText w:val="o"/>
      <w:lvlJc w:val="left"/>
      <w:pPr>
        <w:tabs>
          <w:tab w:val="num" w:pos="3600"/>
        </w:tabs>
        <w:ind w:left="3600" w:hanging="360"/>
      </w:pPr>
      <w:rPr>
        <w:rFonts w:ascii="Courier" w:hAnsi="Courier" w:hint="default"/>
      </w:rPr>
    </w:lvl>
    <w:lvl w:ilvl="5" w:tplc="040A0005">
      <w:start w:val="1"/>
      <w:numFmt w:val="bullet"/>
      <w:lvlText w:val=""/>
      <w:lvlJc w:val="left"/>
      <w:pPr>
        <w:tabs>
          <w:tab w:val="num" w:pos="4320"/>
        </w:tabs>
        <w:ind w:left="4320" w:hanging="360"/>
      </w:pPr>
      <w:rPr>
        <w:rFonts w:ascii="Symbol" w:eastAsia="Times New Roman" w:hAnsi="Symbol" w:hint="default"/>
      </w:rPr>
    </w:lvl>
    <w:lvl w:ilvl="6" w:tplc="040A0001">
      <w:start w:val="1"/>
      <w:numFmt w:val="bullet"/>
      <w:lvlText w:val=""/>
      <w:lvlJc w:val="left"/>
      <w:pPr>
        <w:tabs>
          <w:tab w:val="num" w:pos="5040"/>
        </w:tabs>
        <w:ind w:left="5040" w:hanging="360"/>
      </w:pPr>
      <w:rPr>
        <w:rFonts w:ascii="Symbol" w:eastAsia="Times New Roman" w:hAnsi="Symbol" w:hint="default"/>
      </w:rPr>
    </w:lvl>
    <w:lvl w:ilvl="7" w:tplc="040A0003">
      <w:start w:val="1"/>
      <w:numFmt w:val="bullet"/>
      <w:lvlText w:val="o"/>
      <w:lvlJc w:val="left"/>
      <w:pPr>
        <w:tabs>
          <w:tab w:val="num" w:pos="5760"/>
        </w:tabs>
        <w:ind w:left="5760" w:hanging="360"/>
      </w:pPr>
      <w:rPr>
        <w:rFonts w:ascii="Courier" w:hAnsi="Courier" w:hint="default"/>
      </w:rPr>
    </w:lvl>
    <w:lvl w:ilvl="8" w:tplc="040A0005">
      <w:start w:val="1"/>
      <w:numFmt w:val="bullet"/>
      <w:lvlText w:val=""/>
      <w:lvlJc w:val="left"/>
      <w:pPr>
        <w:tabs>
          <w:tab w:val="num" w:pos="6480"/>
        </w:tabs>
        <w:ind w:left="6480" w:hanging="360"/>
      </w:pPr>
      <w:rPr>
        <w:rFonts w:ascii="Symbol" w:eastAsia="Times New Roman" w:hAnsi="Symbol" w:hint="default"/>
      </w:rPr>
    </w:lvl>
  </w:abstractNum>
  <w:abstractNum w:abstractNumId="2" w15:restartNumberingAfterBreak="0">
    <w:nsid w:val="09761865"/>
    <w:multiLevelType w:val="singleLevel"/>
    <w:tmpl w:val="3EBAF0BE"/>
    <w:lvl w:ilvl="0">
      <w:start w:val="1"/>
      <w:numFmt w:val="bullet"/>
      <w:pStyle w:val="Bala"/>
      <w:lvlText w:val=""/>
      <w:lvlJc w:val="left"/>
      <w:pPr>
        <w:tabs>
          <w:tab w:val="num" w:pos="397"/>
        </w:tabs>
        <w:ind w:left="397" w:hanging="397"/>
      </w:pPr>
      <w:rPr>
        <w:rFonts w:ascii="Symbol" w:hAnsi="Symbol" w:hint="default"/>
      </w:rPr>
    </w:lvl>
  </w:abstractNum>
  <w:abstractNum w:abstractNumId="3" w15:restartNumberingAfterBreak="0">
    <w:nsid w:val="0EBC78DB"/>
    <w:multiLevelType w:val="hybridMultilevel"/>
    <w:tmpl w:val="1DF6DA1C"/>
    <w:lvl w:ilvl="0" w:tplc="1136B66E">
      <w:start w:val="1"/>
      <w:numFmt w:val="decimal"/>
      <w:lvlText w:val="%1."/>
      <w:lvlJc w:val="left"/>
      <w:pPr>
        <w:ind w:left="720" w:hanging="360"/>
      </w:pPr>
      <w:rPr>
        <w:rFonts w:hint="default"/>
      </w:rPr>
    </w:lvl>
    <w:lvl w:ilvl="1" w:tplc="3296F400">
      <w:start w:val="1"/>
      <w:numFmt w:val="lowerLetter"/>
      <w:lvlText w:val="%2)"/>
      <w:lvlJc w:val="left"/>
      <w:pPr>
        <w:ind w:left="1080" w:firstLine="0"/>
      </w:pPr>
      <w:rPr>
        <w:rFonts w:hint="default"/>
      </w:rPr>
    </w:lvl>
    <w:lvl w:ilvl="2" w:tplc="2416BF1A">
      <w:start w:val="5"/>
      <w:numFmt w:val="bullet"/>
      <w:lvlText w:val="-"/>
      <w:lvlJc w:val="left"/>
      <w:pPr>
        <w:ind w:left="1980" w:firstLine="0"/>
      </w:pPr>
      <w:rPr>
        <w:rFonts w:ascii="Arial" w:eastAsia="Calibri"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1F4191"/>
    <w:multiLevelType w:val="hybridMultilevel"/>
    <w:tmpl w:val="E698E522"/>
    <w:lvl w:ilvl="0" w:tplc="0C0A0001">
      <w:start w:val="1"/>
      <w:numFmt w:val="bullet"/>
      <w:lvlText w:val=""/>
      <w:lvlJc w:val="left"/>
      <w:pPr>
        <w:ind w:left="-2116" w:hanging="360"/>
      </w:pPr>
      <w:rPr>
        <w:rFonts w:ascii="Symbol" w:hAnsi="Symbol" w:hint="default"/>
      </w:rPr>
    </w:lvl>
    <w:lvl w:ilvl="1" w:tplc="080A0003" w:tentative="1">
      <w:start w:val="1"/>
      <w:numFmt w:val="bullet"/>
      <w:lvlText w:val="o"/>
      <w:lvlJc w:val="left"/>
      <w:pPr>
        <w:ind w:left="-1396" w:hanging="360"/>
      </w:pPr>
      <w:rPr>
        <w:rFonts w:ascii="Courier New" w:hAnsi="Courier New" w:cs="Courier New" w:hint="default"/>
      </w:rPr>
    </w:lvl>
    <w:lvl w:ilvl="2" w:tplc="080A0005" w:tentative="1">
      <w:start w:val="1"/>
      <w:numFmt w:val="bullet"/>
      <w:lvlText w:val=""/>
      <w:lvlJc w:val="left"/>
      <w:pPr>
        <w:ind w:left="-676" w:hanging="360"/>
      </w:pPr>
      <w:rPr>
        <w:rFonts w:ascii="Wingdings" w:hAnsi="Wingdings" w:hint="default"/>
      </w:rPr>
    </w:lvl>
    <w:lvl w:ilvl="3" w:tplc="080A0001" w:tentative="1">
      <w:start w:val="1"/>
      <w:numFmt w:val="bullet"/>
      <w:lvlText w:val=""/>
      <w:lvlJc w:val="left"/>
      <w:pPr>
        <w:ind w:left="44" w:hanging="360"/>
      </w:pPr>
      <w:rPr>
        <w:rFonts w:ascii="Symbol" w:hAnsi="Symbol" w:hint="default"/>
      </w:rPr>
    </w:lvl>
    <w:lvl w:ilvl="4" w:tplc="080A0003" w:tentative="1">
      <w:start w:val="1"/>
      <w:numFmt w:val="bullet"/>
      <w:lvlText w:val="o"/>
      <w:lvlJc w:val="left"/>
      <w:pPr>
        <w:ind w:left="764" w:hanging="360"/>
      </w:pPr>
      <w:rPr>
        <w:rFonts w:ascii="Courier New" w:hAnsi="Courier New" w:cs="Courier New" w:hint="default"/>
      </w:rPr>
    </w:lvl>
    <w:lvl w:ilvl="5" w:tplc="080A0005" w:tentative="1">
      <w:start w:val="1"/>
      <w:numFmt w:val="bullet"/>
      <w:lvlText w:val=""/>
      <w:lvlJc w:val="left"/>
      <w:pPr>
        <w:ind w:left="1484" w:hanging="360"/>
      </w:pPr>
      <w:rPr>
        <w:rFonts w:ascii="Wingdings" w:hAnsi="Wingdings" w:hint="default"/>
      </w:rPr>
    </w:lvl>
    <w:lvl w:ilvl="6" w:tplc="080A0001" w:tentative="1">
      <w:start w:val="1"/>
      <w:numFmt w:val="bullet"/>
      <w:lvlText w:val=""/>
      <w:lvlJc w:val="left"/>
      <w:pPr>
        <w:ind w:left="2204" w:hanging="360"/>
      </w:pPr>
      <w:rPr>
        <w:rFonts w:ascii="Symbol" w:hAnsi="Symbol" w:hint="default"/>
      </w:rPr>
    </w:lvl>
    <w:lvl w:ilvl="7" w:tplc="080A0003" w:tentative="1">
      <w:start w:val="1"/>
      <w:numFmt w:val="bullet"/>
      <w:lvlText w:val="o"/>
      <w:lvlJc w:val="left"/>
      <w:pPr>
        <w:ind w:left="2924" w:hanging="360"/>
      </w:pPr>
      <w:rPr>
        <w:rFonts w:ascii="Courier New" w:hAnsi="Courier New" w:cs="Courier New" w:hint="default"/>
      </w:rPr>
    </w:lvl>
    <w:lvl w:ilvl="8" w:tplc="080A0005" w:tentative="1">
      <w:start w:val="1"/>
      <w:numFmt w:val="bullet"/>
      <w:lvlText w:val=""/>
      <w:lvlJc w:val="left"/>
      <w:pPr>
        <w:ind w:left="3644" w:hanging="360"/>
      </w:pPr>
      <w:rPr>
        <w:rFonts w:ascii="Wingdings" w:hAnsi="Wingdings" w:hint="default"/>
      </w:rPr>
    </w:lvl>
  </w:abstractNum>
  <w:abstractNum w:abstractNumId="5" w15:restartNumberingAfterBreak="0">
    <w:nsid w:val="1F110A58"/>
    <w:multiLevelType w:val="hybridMultilevel"/>
    <w:tmpl w:val="EE2A594A"/>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6" w15:restartNumberingAfterBreak="0">
    <w:nsid w:val="257A04E6"/>
    <w:multiLevelType w:val="hybridMultilevel"/>
    <w:tmpl w:val="1C9AA436"/>
    <w:lvl w:ilvl="0" w:tplc="080A0001">
      <w:start w:val="1"/>
      <w:numFmt w:val="bullet"/>
      <w:lvlText w:val=""/>
      <w:lvlJc w:val="left"/>
      <w:pPr>
        <w:ind w:left="1778" w:hanging="360"/>
      </w:pPr>
      <w:rPr>
        <w:rFonts w:ascii="Symbol" w:hAnsi="Symbol" w:hint="default"/>
      </w:rPr>
    </w:lvl>
    <w:lvl w:ilvl="1" w:tplc="080A0003" w:tentative="1">
      <w:start w:val="1"/>
      <w:numFmt w:val="bullet"/>
      <w:lvlText w:val="o"/>
      <w:lvlJc w:val="left"/>
      <w:pPr>
        <w:ind w:left="2498" w:hanging="360"/>
      </w:pPr>
      <w:rPr>
        <w:rFonts w:ascii="Courier New" w:hAnsi="Courier New" w:cs="Courier New" w:hint="default"/>
      </w:rPr>
    </w:lvl>
    <w:lvl w:ilvl="2" w:tplc="080A0005" w:tentative="1">
      <w:start w:val="1"/>
      <w:numFmt w:val="bullet"/>
      <w:lvlText w:val=""/>
      <w:lvlJc w:val="left"/>
      <w:pPr>
        <w:ind w:left="3218" w:hanging="360"/>
      </w:pPr>
      <w:rPr>
        <w:rFonts w:ascii="Wingdings" w:hAnsi="Wingdings" w:hint="default"/>
      </w:rPr>
    </w:lvl>
    <w:lvl w:ilvl="3" w:tplc="080A0001" w:tentative="1">
      <w:start w:val="1"/>
      <w:numFmt w:val="bullet"/>
      <w:lvlText w:val=""/>
      <w:lvlJc w:val="left"/>
      <w:pPr>
        <w:ind w:left="3938" w:hanging="360"/>
      </w:pPr>
      <w:rPr>
        <w:rFonts w:ascii="Symbol" w:hAnsi="Symbol" w:hint="default"/>
      </w:rPr>
    </w:lvl>
    <w:lvl w:ilvl="4" w:tplc="080A0003" w:tentative="1">
      <w:start w:val="1"/>
      <w:numFmt w:val="bullet"/>
      <w:lvlText w:val="o"/>
      <w:lvlJc w:val="left"/>
      <w:pPr>
        <w:ind w:left="4658" w:hanging="360"/>
      </w:pPr>
      <w:rPr>
        <w:rFonts w:ascii="Courier New" w:hAnsi="Courier New" w:cs="Courier New" w:hint="default"/>
      </w:rPr>
    </w:lvl>
    <w:lvl w:ilvl="5" w:tplc="080A0005" w:tentative="1">
      <w:start w:val="1"/>
      <w:numFmt w:val="bullet"/>
      <w:lvlText w:val=""/>
      <w:lvlJc w:val="left"/>
      <w:pPr>
        <w:ind w:left="5378" w:hanging="360"/>
      </w:pPr>
      <w:rPr>
        <w:rFonts w:ascii="Wingdings" w:hAnsi="Wingdings" w:hint="default"/>
      </w:rPr>
    </w:lvl>
    <w:lvl w:ilvl="6" w:tplc="080A0001" w:tentative="1">
      <w:start w:val="1"/>
      <w:numFmt w:val="bullet"/>
      <w:lvlText w:val=""/>
      <w:lvlJc w:val="left"/>
      <w:pPr>
        <w:ind w:left="6098" w:hanging="360"/>
      </w:pPr>
      <w:rPr>
        <w:rFonts w:ascii="Symbol" w:hAnsi="Symbol" w:hint="default"/>
      </w:rPr>
    </w:lvl>
    <w:lvl w:ilvl="7" w:tplc="080A0003" w:tentative="1">
      <w:start w:val="1"/>
      <w:numFmt w:val="bullet"/>
      <w:lvlText w:val="o"/>
      <w:lvlJc w:val="left"/>
      <w:pPr>
        <w:ind w:left="6818" w:hanging="360"/>
      </w:pPr>
      <w:rPr>
        <w:rFonts w:ascii="Courier New" w:hAnsi="Courier New" w:cs="Courier New" w:hint="default"/>
      </w:rPr>
    </w:lvl>
    <w:lvl w:ilvl="8" w:tplc="080A0005" w:tentative="1">
      <w:start w:val="1"/>
      <w:numFmt w:val="bullet"/>
      <w:lvlText w:val=""/>
      <w:lvlJc w:val="left"/>
      <w:pPr>
        <w:ind w:left="7538" w:hanging="360"/>
      </w:pPr>
      <w:rPr>
        <w:rFonts w:ascii="Wingdings" w:hAnsi="Wingdings" w:hint="default"/>
      </w:rPr>
    </w:lvl>
  </w:abstractNum>
  <w:abstractNum w:abstractNumId="7" w15:restartNumberingAfterBreak="0">
    <w:nsid w:val="2D5B3B35"/>
    <w:multiLevelType w:val="hybridMultilevel"/>
    <w:tmpl w:val="35CC276A"/>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9D72CF1"/>
    <w:multiLevelType w:val="hybridMultilevel"/>
    <w:tmpl w:val="FA7AA944"/>
    <w:lvl w:ilvl="0" w:tplc="0FAECB1A">
      <w:start w:val="1"/>
      <w:numFmt w:val="bullet"/>
      <w:pStyle w:val="VIETANEGRA"/>
      <w:lvlText w:val=""/>
      <w:lvlJc w:val="left"/>
      <w:pPr>
        <w:tabs>
          <w:tab w:val="num" w:pos="785"/>
        </w:tabs>
        <w:ind w:left="766" w:hanging="341"/>
      </w:pPr>
      <w:rPr>
        <w:rFonts w:ascii="Wingdings" w:hAnsi="Wingdings" w:hint="default"/>
        <w:sz w:val="1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227325"/>
    <w:multiLevelType w:val="hybridMultilevel"/>
    <w:tmpl w:val="4A5AD6F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435F5914"/>
    <w:multiLevelType w:val="hybridMultilevel"/>
    <w:tmpl w:val="AE4665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3892865"/>
    <w:multiLevelType w:val="hybridMultilevel"/>
    <w:tmpl w:val="2E4A4086"/>
    <w:lvl w:ilvl="0" w:tplc="37D8B2C8">
      <w:start w:val="1"/>
      <w:numFmt w:val="bullet"/>
      <w:pStyle w:val="VIETABLANCA"/>
      <w:lvlText w:val=""/>
      <w:lvlJc w:val="left"/>
      <w:pPr>
        <w:tabs>
          <w:tab w:val="num" w:pos="785"/>
        </w:tabs>
        <w:ind w:left="567" w:hanging="142"/>
      </w:pPr>
      <w:rPr>
        <w:rFonts w:ascii="Wingdings" w:hAnsi="Wingdings" w:hint="default"/>
        <w:sz w:val="18"/>
      </w:rPr>
    </w:lvl>
    <w:lvl w:ilvl="1" w:tplc="12BC1C2C" w:tentative="1">
      <w:start w:val="1"/>
      <w:numFmt w:val="bullet"/>
      <w:lvlText w:val="o"/>
      <w:lvlJc w:val="left"/>
      <w:pPr>
        <w:tabs>
          <w:tab w:val="num" w:pos="1440"/>
        </w:tabs>
        <w:ind w:left="1440" w:hanging="360"/>
      </w:pPr>
      <w:rPr>
        <w:rFonts w:ascii="Courier New" w:hAnsi="Courier New" w:hint="default"/>
      </w:rPr>
    </w:lvl>
    <w:lvl w:ilvl="2" w:tplc="1AD6E33E" w:tentative="1">
      <w:start w:val="1"/>
      <w:numFmt w:val="bullet"/>
      <w:lvlText w:val=""/>
      <w:lvlJc w:val="left"/>
      <w:pPr>
        <w:tabs>
          <w:tab w:val="num" w:pos="2160"/>
        </w:tabs>
        <w:ind w:left="2160" w:hanging="360"/>
      </w:pPr>
      <w:rPr>
        <w:rFonts w:ascii="Wingdings" w:hAnsi="Wingdings" w:hint="default"/>
      </w:rPr>
    </w:lvl>
    <w:lvl w:ilvl="3" w:tplc="6F3CC046" w:tentative="1">
      <w:start w:val="1"/>
      <w:numFmt w:val="bullet"/>
      <w:lvlText w:val=""/>
      <w:lvlJc w:val="left"/>
      <w:pPr>
        <w:tabs>
          <w:tab w:val="num" w:pos="2880"/>
        </w:tabs>
        <w:ind w:left="2880" w:hanging="360"/>
      </w:pPr>
      <w:rPr>
        <w:rFonts w:ascii="Symbol" w:hAnsi="Symbol" w:hint="default"/>
      </w:rPr>
    </w:lvl>
    <w:lvl w:ilvl="4" w:tplc="D9E0F0EE" w:tentative="1">
      <w:start w:val="1"/>
      <w:numFmt w:val="bullet"/>
      <w:lvlText w:val="o"/>
      <w:lvlJc w:val="left"/>
      <w:pPr>
        <w:tabs>
          <w:tab w:val="num" w:pos="3600"/>
        </w:tabs>
        <w:ind w:left="3600" w:hanging="360"/>
      </w:pPr>
      <w:rPr>
        <w:rFonts w:ascii="Courier New" w:hAnsi="Courier New" w:hint="default"/>
      </w:rPr>
    </w:lvl>
    <w:lvl w:ilvl="5" w:tplc="743ED386" w:tentative="1">
      <w:start w:val="1"/>
      <w:numFmt w:val="bullet"/>
      <w:lvlText w:val=""/>
      <w:lvlJc w:val="left"/>
      <w:pPr>
        <w:tabs>
          <w:tab w:val="num" w:pos="4320"/>
        </w:tabs>
        <w:ind w:left="4320" w:hanging="360"/>
      </w:pPr>
      <w:rPr>
        <w:rFonts w:ascii="Wingdings" w:hAnsi="Wingdings" w:hint="default"/>
      </w:rPr>
    </w:lvl>
    <w:lvl w:ilvl="6" w:tplc="581C7FCE" w:tentative="1">
      <w:start w:val="1"/>
      <w:numFmt w:val="bullet"/>
      <w:lvlText w:val=""/>
      <w:lvlJc w:val="left"/>
      <w:pPr>
        <w:tabs>
          <w:tab w:val="num" w:pos="5040"/>
        </w:tabs>
        <w:ind w:left="5040" w:hanging="360"/>
      </w:pPr>
      <w:rPr>
        <w:rFonts w:ascii="Symbol" w:hAnsi="Symbol" w:hint="default"/>
      </w:rPr>
    </w:lvl>
    <w:lvl w:ilvl="7" w:tplc="6D027FB2" w:tentative="1">
      <w:start w:val="1"/>
      <w:numFmt w:val="bullet"/>
      <w:lvlText w:val="o"/>
      <w:lvlJc w:val="left"/>
      <w:pPr>
        <w:tabs>
          <w:tab w:val="num" w:pos="5760"/>
        </w:tabs>
        <w:ind w:left="5760" w:hanging="360"/>
      </w:pPr>
      <w:rPr>
        <w:rFonts w:ascii="Courier New" w:hAnsi="Courier New" w:hint="default"/>
      </w:rPr>
    </w:lvl>
    <w:lvl w:ilvl="8" w:tplc="69E26FD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EF7954"/>
    <w:multiLevelType w:val="hybridMultilevel"/>
    <w:tmpl w:val="D700BE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A9028B5"/>
    <w:multiLevelType w:val="hybridMultilevel"/>
    <w:tmpl w:val="608655B4"/>
    <w:lvl w:ilvl="0" w:tplc="7186A402">
      <w:start w:val="1"/>
      <w:numFmt w:val="bullet"/>
      <w:pStyle w:val="BALA0"/>
      <w:lvlText w:val=""/>
      <w:lvlJc w:val="left"/>
      <w:pPr>
        <w:tabs>
          <w:tab w:val="num" w:pos="417"/>
        </w:tabs>
        <w:ind w:left="340" w:hanging="283"/>
      </w:pPr>
      <w:rPr>
        <w:rFonts w:ascii="Symbol" w:hAnsi="Symbol" w:hint="default"/>
        <w:color w:val="auto"/>
        <w:sz w:val="16"/>
      </w:rPr>
    </w:lvl>
    <w:lvl w:ilvl="1" w:tplc="1ED0659E" w:tentative="1">
      <w:start w:val="1"/>
      <w:numFmt w:val="bullet"/>
      <w:lvlText w:val="o"/>
      <w:lvlJc w:val="left"/>
      <w:pPr>
        <w:tabs>
          <w:tab w:val="num" w:pos="1440"/>
        </w:tabs>
        <w:ind w:left="1440" w:hanging="360"/>
      </w:pPr>
      <w:rPr>
        <w:rFonts w:ascii="Courier New" w:hAnsi="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CA75D9"/>
    <w:multiLevelType w:val="hybridMultilevel"/>
    <w:tmpl w:val="89C6DE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1061865"/>
    <w:multiLevelType w:val="hybridMultilevel"/>
    <w:tmpl w:val="45588FD8"/>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88070F0"/>
    <w:multiLevelType w:val="hybridMultilevel"/>
    <w:tmpl w:val="FA46E3DC"/>
    <w:lvl w:ilvl="0" w:tplc="1092F2C4">
      <w:start w:val="1"/>
      <w:numFmt w:val="decimal"/>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5FFD38B2"/>
    <w:multiLevelType w:val="hybridMultilevel"/>
    <w:tmpl w:val="ED3EFCEE"/>
    <w:lvl w:ilvl="0" w:tplc="76D695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0613347"/>
    <w:multiLevelType w:val="hybridMultilevel"/>
    <w:tmpl w:val="26F01694"/>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4B80A77"/>
    <w:multiLevelType w:val="hybridMultilevel"/>
    <w:tmpl w:val="F4E82B6A"/>
    <w:lvl w:ilvl="0" w:tplc="DE249C5C">
      <w:start w:val="1"/>
      <w:numFmt w:val="upperRoman"/>
      <w:pStyle w:val="bala11pts"/>
      <w:lvlText w:val="%1."/>
      <w:lvlJc w:val="left"/>
      <w:pPr>
        <w:tabs>
          <w:tab w:val="num" w:pos="340"/>
        </w:tabs>
        <w:ind w:left="340" w:hanging="340"/>
      </w:pPr>
      <w:rPr>
        <w:rFonts w:hint="default"/>
      </w:rPr>
    </w:lvl>
    <w:lvl w:ilvl="1" w:tplc="080A0003" w:tentative="1">
      <w:start w:val="1"/>
      <w:numFmt w:val="lowerLetter"/>
      <w:lvlText w:val="%2."/>
      <w:lvlJc w:val="left"/>
      <w:pPr>
        <w:tabs>
          <w:tab w:val="num" w:pos="1440"/>
        </w:tabs>
        <w:ind w:left="1440" w:hanging="360"/>
      </w:pPr>
    </w:lvl>
    <w:lvl w:ilvl="2" w:tplc="080A0005" w:tentative="1">
      <w:start w:val="1"/>
      <w:numFmt w:val="lowerRoman"/>
      <w:lvlText w:val="%3."/>
      <w:lvlJc w:val="right"/>
      <w:pPr>
        <w:tabs>
          <w:tab w:val="num" w:pos="2160"/>
        </w:tabs>
        <w:ind w:left="2160" w:hanging="180"/>
      </w:pPr>
    </w:lvl>
    <w:lvl w:ilvl="3" w:tplc="080A0001" w:tentative="1">
      <w:start w:val="1"/>
      <w:numFmt w:val="decimal"/>
      <w:lvlText w:val="%4."/>
      <w:lvlJc w:val="left"/>
      <w:pPr>
        <w:tabs>
          <w:tab w:val="num" w:pos="2880"/>
        </w:tabs>
        <w:ind w:left="2880" w:hanging="360"/>
      </w:pPr>
    </w:lvl>
    <w:lvl w:ilvl="4" w:tplc="080A0003" w:tentative="1">
      <w:start w:val="1"/>
      <w:numFmt w:val="lowerLetter"/>
      <w:lvlText w:val="%5."/>
      <w:lvlJc w:val="left"/>
      <w:pPr>
        <w:tabs>
          <w:tab w:val="num" w:pos="3600"/>
        </w:tabs>
        <w:ind w:left="3600" w:hanging="360"/>
      </w:pPr>
    </w:lvl>
    <w:lvl w:ilvl="5" w:tplc="080A0005" w:tentative="1">
      <w:start w:val="1"/>
      <w:numFmt w:val="lowerRoman"/>
      <w:lvlText w:val="%6."/>
      <w:lvlJc w:val="right"/>
      <w:pPr>
        <w:tabs>
          <w:tab w:val="num" w:pos="4320"/>
        </w:tabs>
        <w:ind w:left="4320" w:hanging="180"/>
      </w:pPr>
    </w:lvl>
    <w:lvl w:ilvl="6" w:tplc="080A0001" w:tentative="1">
      <w:start w:val="1"/>
      <w:numFmt w:val="decimal"/>
      <w:lvlText w:val="%7."/>
      <w:lvlJc w:val="left"/>
      <w:pPr>
        <w:tabs>
          <w:tab w:val="num" w:pos="5040"/>
        </w:tabs>
        <w:ind w:left="5040" w:hanging="360"/>
      </w:p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20" w15:restartNumberingAfterBreak="0">
    <w:nsid w:val="751F797E"/>
    <w:multiLevelType w:val="hybridMultilevel"/>
    <w:tmpl w:val="659C985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15:restartNumberingAfterBreak="0">
    <w:nsid w:val="7FA94D2F"/>
    <w:multiLevelType w:val="hybridMultilevel"/>
    <w:tmpl w:val="E1449B1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0"/>
  </w:num>
  <w:num w:numId="4">
    <w:abstractNumId w:val="13"/>
  </w:num>
  <w:num w:numId="5">
    <w:abstractNumId w:val="8"/>
  </w:num>
  <w:num w:numId="6">
    <w:abstractNumId w:val="1"/>
  </w:num>
  <w:num w:numId="7">
    <w:abstractNumId w:val="2"/>
  </w:num>
  <w:num w:numId="8">
    <w:abstractNumId w:val="21"/>
  </w:num>
  <w:num w:numId="9">
    <w:abstractNumId w:val="10"/>
  </w:num>
  <w:num w:numId="10">
    <w:abstractNumId w:val="17"/>
  </w:num>
  <w:num w:numId="11">
    <w:abstractNumId w:val="3"/>
  </w:num>
  <w:num w:numId="12">
    <w:abstractNumId w:val="16"/>
  </w:num>
  <w:num w:numId="13">
    <w:abstractNumId w:val="4"/>
  </w:num>
  <w:num w:numId="14">
    <w:abstractNumId w:val="18"/>
  </w:num>
  <w:num w:numId="15">
    <w:abstractNumId w:val="15"/>
  </w:num>
  <w:num w:numId="16">
    <w:abstractNumId w:val="7"/>
  </w:num>
  <w:num w:numId="17">
    <w:abstractNumId w:val="6"/>
  </w:num>
  <w:num w:numId="18">
    <w:abstractNumId w:val="20"/>
  </w:num>
  <w:num w:numId="19">
    <w:abstractNumId w:val="9"/>
  </w:num>
  <w:num w:numId="20">
    <w:abstractNumId w:val="14"/>
  </w:num>
  <w:num w:numId="21">
    <w:abstractNumId w:val="5"/>
  </w:num>
  <w:num w:numId="22">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8A2"/>
    <w:rsid w:val="00000166"/>
    <w:rsid w:val="000008C2"/>
    <w:rsid w:val="00001902"/>
    <w:rsid w:val="00002AD7"/>
    <w:rsid w:val="00003379"/>
    <w:rsid w:val="00003616"/>
    <w:rsid w:val="0000365A"/>
    <w:rsid w:val="00003EB1"/>
    <w:rsid w:val="00004B62"/>
    <w:rsid w:val="00005112"/>
    <w:rsid w:val="00005143"/>
    <w:rsid w:val="000052E6"/>
    <w:rsid w:val="00005BA1"/>
    <w:rsid w:val="00005BBF"/>
    <w:rsid w:val="0000634E"/>
    <w:rsid w:val="00007AAC"/>
    <w:rsid w:val="000102CA"/>
    <w:rsid w:val="0001104C"/>
    <w:rsid w:val="000110F0"/>
    <w:rsid w:val="00011178"/>
    <w:rsid w:val="000119FE"/>
    <w:rsid w:val="00012DB2"/>
    <w:rsid w:val="0001361A"/>
    <w:rsid w:val="00013D14"/>
    <w:rsid w:val="00014424"/>
    <w:rsid w:val="000152E5"/>
    <w:rsid w:val="00016A7F"/>
    <w:rsid w:val="00017ACD"/>
    <w:rsid w:val="00020182"/>
    <w:rsid w:val="0002043D"/>
    <w:rsid w:val="00020562"/>
    <w:rsid w:val="00020A76"/>
    <w:rsid w:val="00026019"/>
    <w:rsid w:val="0003039A"/>
    <w:rsid w:val="00030DD4"/>
    <w:rsid w:val="000331A9"/>
    <w:rsid w:val="000340A5"/>
    <w:rsid w:val="0003453F"/>
    <w:rsid w:val="00035026"/>
    <w:rsid w:val="000352FF"/>
    <w:rsid w:val="0003610F"/>
    <w:rsid w:val="00036E72"/>
    <w:rsid w:val="00040AA9"/>
    <w:rsid w:val="000412BA"/>
    <w:rsid w:val="00041875"/>
    <w:rsid w:val="00041882"/>
    <w:rsid w:val="00041BED"/>
    <w:rsid w:val="000424F5"/>
    <w:rsid w:val="00042E9B"/>
    <w:rsid w:val="00043012"/>
    <w:rsid w:val="0004490E"/>
    <w:rsid w:val="0004595A"/>
    <w:rsid w:val="00046A9C"/>
    <w:rsid w:val="00051021"/>
    <w:rsid w:val="0005185B"/>
    <w:rsid w:val="00052BAF"/>
    <w:rsid w:val="000556E4"/>
    <w:rsid w:val="00056302"/>
    <w:rsid w:val="0005667D"/>
    <w:rsid w:val="00057EBB"/>
    <w:rsid w:val="00060302"/>
    <w:rsid w:val="00061C12"/>
    <w:rsid w:val="00061CB6"/>
    <w:rsid w:val="00061E94"/>
    <w:rsid w:val="00062DAE"/>
    <w:rsid w:val="000636CD"/>
    <w:rsid w:val="00063D2B"/>
    <w:rsid w:val="00063DF1"/>
    <w:rsid w:val="00063EA6"/>
    <w:rsid w:val="0006463E"/>
    <w:rsid w:val="00064969"/>
    <w:rsid w:val="0006529B"/>
    <w:rsid w:val="000655EF"/>
    <w:rsid w:val="0006650E"/>
    <w:rsid w:val="000665BD"/>
    <w:rsid w:val="00066E78"/>
    <w:rsid w:val="000674A8"/>
    <w:rsid w:val="00067980"/>
    <w:rsid w:val="00067BB4"/>
    <w:rsid w:val="00070017"/>
    <w:rsid w:val="00071233"/>
    <w:rsid w:val="00071FAC"/>
    <w:rsid w:val="00072CB2"/>
    <w:rsid w:val="00072E8E"/>
    <w:rsid w:val="00072F8B"/>
    <w:rsid w:val="00074B74"/>
    <w:rsid w:val="00075E8D"/>
    <w:rsid w:val="0007770A"/>
    <w:rsid w:val="00077B39"/>
    <w:rsid w:val="00077B5D"/>
    <w:rsid w:val="00077BF0"/>
    <w:rsid w:val="00080148"/>
    <w:rsid w:val="00080A73"/>
    <w:rsid w:val="00080CBB"/>
    <w:rsid w:val="0008166A"/>
    <w:rsid w:val="00082348"/>
    <w:rsid w:val="00082C24"/>
    <w:rsid w:val="00082EEE"/>
    <w:rsid w:val="00083410"/>
    <w:rsid w:val="0008362C"/>
    <w:rsid w:val="000840A2"/>
    <w:rsid w:val="00087D30"/>
    <w:rsid w:val="00090DE7"/>
    <w:rsid w:val="000912A5"/>
    <w:rsid w:val="00091349"/>
    <w:rsid w:val="00091AD4"/>
    <w:rsid w:val="00091D44"/>
    <w:rsid w:val="00091F17"/>
    <w:rsid w:val="000927AA"/>
    <w:rsid w:val="00092DB3"/>
    <w:rsid w:val="00093302"/>
    <w:rsid w:val="0009623A"/>
    <w:rsid w:val="00096340"/>
    <w:rsid w:val="00097DDA"/>
    <w:rsid w:val="000A003D"/>
    <w:rsid w:val="000A04D9"/>
    <w:rsid w:val="000A0712"/>
    <w:rsid w:val="000A1CD9"/>
    <w:rsid w:val="000A204D"/>
    <w:rsid w:val="000A2512"/>
    <w:rsid w:val="000A39DC"/>
    <w:rsid w:val="000A5319"/>
    <w:rsid w:val="000A66A2"/>
    <w:rsid w:val="000A6EDA"/>
    <w:rsid w:val="000A7DA2"/>
    <w:rsid w:val="000B09F9"/>
    <w:rsid w:val="000B0AAA"/>
    <w:rsid w:val="000B13A1"/>
    <w:rsid w:val="000B15B5"/>
    <w:rsid w:val="000B2E80"/>
    <w:rsid w:val="000B31AA"/>
    <w:rsid w:val="000B36DE"/>
    <w:rsid w:val="000B4B11"/>
    <w:rsid w:val="000B5B5B"/>
    <w:rsid w:val="000B6CF1"/>
    <w:rsid w:val="000B78FA"/>
    <w:rsid w:val="000C00FF"/>
    <w:rsid w:val="000C0C81"/>
    <w:rsid w:val="000C1305"/>
    <w:rsid w:val="000C28C8"/>
    <w:rsid w:val="000C2C0C"/>
    <w:rsid w:val="000C472B"/>
    <w:rsid w:val="000C634E"/>
    <w:rsid w:val="000C6384"/>
    <w:rsid w:val="000C65BA"/>
    <w:rsid w:val="000C69D3"/>
    <w:rsid w:val="000C6B30"/>
    <w:rsid w:val="000C6BEB"/>
    <w:rsid w:val="000C77CD"/>
    <w:rsid w:val="000C785E"/>
    <w:rsid w:val="000D0577"/>
    <w:rsid w:val="000D0770"/>
    <w:rsid w:val="000D17BC"/>
    <w:rsid w:val="000D1C10"/>
    <w:rsid w:val="000D25D2"/>
    <w:rsid w:val="000D2B07"/>
    <w:rsid w:val="000D2B10"/>
    <w:rsid w:val="000D4481"/>
    <w:rsid w:val="000D4AA8"/>
    <w:rsid w:val="000D5387"/>
    <w:rsid w:val="000D665E"/>
    <w:rsid w:val="000D6790"/>
    <w:rsid w:val="000D6A6C"/>
    <w:rsid w:val="000D7508"/>
    <w:rsid w:val="000E08A8"/>
    <w:rsid w:val="000E0E94"/>
    <w:rsid w:val="000E15DF"/>
    <w:rsid w:val="000E2289"/>
    <w:rsid w:val="000E22DA"/>
    <w:rsid w:val="000E2491"/>
    <w:rsid w:val="000E2BF9"/>
    <w:rsid w:val="000E381F"/>
    <w:rsid w:val="000E4D88"/>
    <w:rsid w:val="000E546D"/>
    <w:rsid w:val="000E716C"/>
    <w:rsid w:val="000E74EF"/>
    <w:rsid w:val="000F12DA"/>
    <w:rsid w:val="000F1797"/>
    <w:rsid w:val="000F17A5"/>
    <w:rsid w:val="000F2A98"/>
    <w:rsid w:val="000F2D49"/>
    <w:rsid w:val="000F43D9"/>
    <w:rsid w:val="000F44F2"/>
    <w:rsid w:val="000F5A55"/>
    <w:rsid w:val="000F72A0"/>
    <w:rsid w:val="000F74C6"/>
    <w:rsid w:val="000F79B7"/>
    <w:rsid w:val="000F7FE9"/>
    <w:rsid w:val="001000AE"/>
    <w:rsid w:val="00100444"/>
    <w:rsid w:val="001007CA"/>
    <w:rsid w:val="001011E9"/>
    <w:rsid w:val="00101978"/>
    <w:rsid w:val="00102FF2"/>
    <w:rsid w:val="001042D7"/>
    <w:rsid w:val="001045F8"/>
    <w:rsid w:val="00104838"/>
    <w:rsid w:val="0010523D"/>
    <w:rsid w:val="0010568A"/>
    <w:rsid w:val="00105875"/>
    <w:rsid w:val="001059EB"/>
    <w:rsid w:val="001064F1"/>
    <w:rsid w:val="00106BA3"/>
    <w:rsid w:val="00110326"/>
    <w:rsid w:val="00111281"/>
    <w:rsid w:val="001121AA"/>
    <w:rsid w:val="00112BBE"/>
    <w:rsid w:val="00114B14"/>
    <w:rsid w:val="00115256"/>
    <w:rsid w:val="00115AA7"/>
    <w:rsid w:val="00116F9D"/>
    <w:rsid w:val="001208A6"/>
    <w:rsid w:val="00122060"/>
    <w:rsid w:val="001222CF"/>
    <w:rsid w:val="00124B1D"/>
    <w:rsid w:val="00124E6A"/>
    <w:rsid w:val="00124FB6"/>
    <w:rsid w:val="00125540"/>
    <w:rsid w:val="001266F2"/>
    <w:rsid w:val="00126FF3"/>
    <w:rsid w:val="001279A7"/>
    <w:rsid w:val="00131D99"/>
    <w:rsid w:val="00132CE8"/>
    <w:rsid w:val="00133551"/>
    <w:rsid w:val="001336DB"/>
    <w:rsid w:val="00134FEB"/>
    <w:rsid w:val="00135637"/>
    <w:rsid w:val="00135733"/>
    <w:rsid w:val="0013607B"/>
    <w:rsid w:val="001364C8"/>
    <w:rsid w:val="00137D20"/>
    <w:rsid w:val="0014089D"/>
    <w:rsid w:val="0014285E"/>
    <w:rsid w:val="0014348D"/>
    <w:rsid w:val="001439B4"/>
    <w:rsid w:val="001441B9"/>
    <w:rsid w:val="001452BC"/>
    <w:rsid w:val="00145CB3"/>
    <w:rsid w:val="00146909"/>
    <w:rsid w:val="00146FDB"/>
    <w:rsid w:val="00147069"/>
    <w:rsid w:val="001479F4"/>
    <w:rsid w:val="00147F0B"/>
    <w:rsid w:val="00150A77"/>
    <w:rsid w:val="00150FB0"/>
    <w:rsid w:val="0015343C"/>
    <w:rsid w:val="0015640F"/>
    <w:rsid w:val="001566C3"/>
    <w:rsid w:val="001604B7"/>
    <w:rsid w:val="0016150C"/>
    <w:rsid w:val="0016196C"/>
    <w:rsid w:val="0016265A"/>
    <w:rsid w:val="00162CDF"/>
    <w:rsid w:val="00163119"/>
    <w:rsid w:val="00163185"/>
    <w:rsid w:val="0016374B"/>
    <w:rsid w:val="00163875"/>
    <w:rsid w:val="00163FAB"/>
    <w:rsid w:val="0016437E"/>
    <w:rsid w:val="001651C6"/>
    <w:rsid w:val="001655CD"/>
    <w:rsid w:val="00167DCA"/>
    <w:rsid w:val="001710E8"/>
    <w:rsid w:val="00171173"/>
    <w:rsid w:val="0017137D"/>
    <w:rsid w:val="001720CF"/>
    <w:rsid w:val="001728A2"/>
    <w:rsid w:val="00174609"/>
    <w:rsid w:val="001749D4"/>
    <w:rsid w:val="00175B6D"/>
    <w:rsid w:val="00175C25"/>
    <w:rsid w:val="00176413"/>
    <w:rsid w:val="001772F2"/>
    <w:rsid w:val="00180019"/>
    <w:rsid w:val="001800C2"/>
    <w:rsid w:val="00180430"/>
    <w:rsid w:val="00180AF2"/>
    <w:rsid w:val="001819E5"/>
    <w:rsid w:val="00182C0E"/>
    <w:rsid w:val="00182DD5"/>
    <w:rsid w:val="001838C3"/>
    <w:rsid w:val="0018445E"/>
    <w:rsid w:val="00187595"/>
    <w:rsid w:val="0018790A"/>
    <w:rsid w:val="00187971"/>
    <w:rsid w:val="0019167C"/>
    <w:rsid w:val="00192792"/>
    <w:rsid w:val="00192880"/>
    <w:rsid w:val="00192F45"/>
    <w:rsid w:val="00193FF0"/>
    <w:rsid w:val="0019497A"/>
    <w:rsid w:val="00194ABE"/>
    <w:rsid w:val="00195866"/>
    <w:rsid w:val="00195F8A"/>
    <w:rsid w:val="0019606A"/>
    <w:rsid w:val="00196215"/>
    <w:rsid w:val="00196E7A"/>
    <w:rsid w:val="0019722F"/>
    <w:rsid w:val="001979E6"/>
    <w:rsid w:val="001A0060"/>
    <w:rsid w:val="001A1EFE"/>
    <w:rsid w:val="001A240A"/>
    <w:rsid w:val="001A2717"/>
    <w:rsid w:val="001A3042"/>
    <w:rsid w:val="001A38B4"/>
    <w:rsid w:val="001A3EA9"/>
    <w:rsid w:val="001A54B2"/>
    <w:rsid w:val="001A7727"/>
    <w:rsid w:val="001A7A7F"/>
    <w:rsid w:val="001B007B"/>
    <w:rsid w:val="001B05EC"/>
    <w:rsid w:val="001B1246"/>
    <w:rsid w:val="001B1D18"/>
    <w:rsid w:val="001B2EE0"/>
    <w:rsid w:val="001B31A7"/>
    <w:rsid w:val="001B3BC0"/>
    <w:rsid w:val="001B49BF"/>
    <w:rsid w:val="001B59FD"/>
    <w:rsid w:val="001B5FF6"/>
    <w:rsid w:val="001B6AC2"/>
    <w:rsid w:val="001B6B15"/>
    <w:rsid w:val="001B7767"/>
    <w:rsid w:val="001B7E6F"/>
    <w:rsid w:val="001C123D"/>
    <w:rsid w:val="001C1C28"/>
    <w:rsid w:val="001C2566"/>
    <w:rsid w:val="001C4C8E"/>
    <w:rsid w:val="001C5B7A"/>
    <w:rsid w:val="001C6C60"/>
    <w:rsid w:val="001C6DCB"/>
    <w:rsid w:val="001C7CCE"/>
    <w:rsid w:val="001D0243"/>
    <w:rsid w:val="001D065E"/>
    <w:rsid w:val="001D12B4"/>
    <w:rsid w:val="001D24E0"/>
    <w:rsid w:val="001D2914"/>
    <w:rsid w:val="001D2A70"/>
    <w:rsid w:val="001D3327"/>
    <w:rsid w:val="001D33F2"/>
    <w:rsid w:val="001D4900"/>
    <w:rsid w:val="001D49E1"/>
    <w:rsid w:val="001D7872"/>
    <w:rsid w:val="001E05DF"/>
    <w:rsid w:val="001E07E1"/>
    <w:rsid w:val="001E197F"/>
    <w:rsid w:val="001E1B26"/>
    <w:rsid w:val="001E1CB3"/>
    <w:rsid w:val="001E4CA5"/>
    <w:rsid w:val="001E4FC7"/>
    <w:rsid w:val="001E50BC"/>
    <w:rsid w:val="001E5858"/>
    <w:rsid w:val="001E58AF"/>
    <w:rsid w:val="001E5A70"/>
    <w:rsid w:val="001E6C3B"/>
    <w:rsid w:val="001E756A"/>
    <w:rsid w:val="001E76A0"/>
    <w:rsid w:val="001E79D9"/>
    <w:rsid w:val="001E7A8F"/>
    <w:rsid w:val="001F1C10"/>
    <w:rsid w:val="001F1EBB"/>
    <w:rsid w:val="001F2A15"/>
    <w:rsid w:val="001F2B6F"/>
    <w:rsid w:val="001F326D"/>
    <w:rsid w:val="001F3E65"/>
    <w:rsid w:val="001F3FD7"/>
    <w:rsid w:val="001F4B48"/>
    <w:rsid w:val="00200033"/>
    <w:rsid w:val="00200A51"/>
    <w:rsid w:val="002015DB"/>
    <w:rsid w:val="00201E62"/>
    <w:rsid w:val="002020EC"/>
    <w:rsid w:val="00203925"/>
    <w:rsid w:val="00203F78"/>
    <w:rsid w:val="00205485"/>
    <w:rsid w:val="002054C8"/>
    <w:rsid w:val="00206284"/>
    <w:rsid w:val="002063DF"/>
    <w:rsid w:val="00206505"/>
    <w:rsid w:val="00206B00"/>
    <w:rsid w:val="0020781E"/>
    <w:rsid w:val="00207EF6"/>
    <w:rsid w:val="00211037"/>
    <w:rsid w:val="00211508"/>
    <w:rsid w:val="002129B5"/>
    <w:rsid w:val="00213151"/>
    <w:rsid w:val="00214B4E"/>
    <w:rsid w:val="00214D8B"/>
    <w:rsid w:val="0021518C"/>
    <w:rsid w:val="002151B4"/>
    <w:rsid w:val="00215B81"/>
    <w:rsid w:val="00215D0E"/>
    <w:rsid w:val="002164E0"/>
    <w:rsid w:val="00216680"/>
    <w:rsid w:val="00217211"/>
    <w:rsid w:val="0022073E"/>
    <w:rsid w:val="00220B39"/>
    <w:rsid w:val="00220CB2"/>
    <w:rsid w:val="00220F3A"/>
    <w:rsid w:val="00221280"/>
    <w:rsid w:val="002218F0"/>
    <w:rsid w:val="00222005"/>
    <w:rsid w:val="00223048"/>
    <w:rsid w:val="002231E1"/>
    <w:rsid w:val="00224307"/>
    <w:rsid w:val="00224C36"/>
    <w:rsid w:val="002251DE"/>
    <w:rsid w:val="00226B9F"/>
    <w:rsid w:val="00227DFB"/>
    <w:rsid w:val="00227DFE"/>
    <w:rsid w:val="00227F86"/>
    <w:rsid w:val="00230158"/>
    <w:rsid w:val="002302DE"/>
    <w:rsid w:val="002306CE"/>
    <w:rsid w:val="00232A23"/>
    <w:rsid w:val="002342BD"/>
    <w:rsid w:val="002343EC"/>
    <w:rsid w:val="00236CF7"/>
    <w:rsid w:val="00240BB4"/>
    <w:rsid w:val="00241785"/>
    <w:rsid w:val="00241A7E"/>
    <w:rsid w:val="00242B10"/>
    <w:rsid w:val="00242C39"/>
    <w:rsid w:val="00242F62"/>
    <w:rsid w:val="00244436"/>
    <w:rsid w:val="0024672E"/>
    <w:rsid w:val="0024708F"/>
    <w:rsid w:val="002470B0"/>
    <w:rsid w:val="00250B7B"/>
    <w:rsid w:val="00250DEE"/>
    <w:rsid w:val="0025145F"/>
    <w:rsid w:val="00251646"/>
    <w:rsid w:val="002518AB"/>
    <w:rsid w:val="002520CD"/>
    <w:rsid w:val="00252AD1"/>
    <w:rsid w:val="00252F2E"/>
    <w:rsid w:val="00253096"/>
    <w:rsid w:val="002533F7"/>
    <w:rsid w:val="00253F02"/>
    <w:rsid w:val="00254118"/>
    <w:rsid w:val="002543BF"/>
    <w:rsid w:val="00255338"/>
    <w:rsid w:val="002561E9"/>
    <w:rsid w:val="00256C7C"/>
    <w:rsid w:val="0026009A"/>
    <w:rsid w:val="00260BA7"/>
    <w:rsid w:val="00263BCB"/>
    <w:rsid w:val="0026424A"/>
    <w:rsid w:val="00264C81"/>
    <w:rsid w:val="00265446"/>
    <w:rsid w:val="00265933"/>
    <w:rsid w:val="0026735E"/>
    <w:rsid w:val="0027121D"/>
    <w:rsid w:val="0027160A"/>
    <w:rsid w:val="0027168A"/>
    <w:rsid w:val="002723B2"/>
    <w:rsid w:val="002732AD"/>
    <w:rsid w:val="00273FF7"/>
    <w:rsid w:val="002746C5"/>
    <w:rsid w:val="002746E2"/>
    <w:rsid w:val="0027531F"/>
    <w:rsid w:val="00275FC6"/>
    <w:rsid w:val="002763CD"/>
    <w:rsid w:val="00276E6C"/>
    <w:rsid w:val="002773E2"/>
    <w:rsid w:val="002809DB"/>
    <w:rsid w:val="00281841"/>
    <w:rsid w:val="00282158"/>
    <w:rsid w:val="0028373B"/>
    <w:rsid w:val="00286927"/>
    <w:rsid w:val="00287D39"/>
    <w:rsid w:val="00290A1E"/>
    <w:rsid w:val="002912B2"/>
    <w:rsid w:val="002914B5"/>
    <w:rsid w:val="002917C4"/>
    <w:rsid w:val="002917EF"/>
    <w:rsid w:val="00292137"/>
    <w:rsid w:val="00295733"/>
    <w:rsid w:val="00295E86"/>
    <w:rsid w:val="002A0DEA"/>
    <w:rsid w:val="002A13AC"/>
    <w:rsid w:val="002A1669"/>
    <w:rsid w:val="002A244F"/>
    <w:rsid w:val="002A2B9C"/>
    <w:rsid w:val="002A320D"/>
    <w:rsid w:val="002A4488"/>
    <w:rsid w:val="002A4762"/>
    <w:rsid w:val="002A58E0"/>
    <w:rsid w:val="002A622C"/>
    <w:rsid w:val="002A6B55"/>
    <w:rsid w:val="002B0822"/>
    <w:rsid w:val="002B35CF"/>
    <w:rsid w:val="002B3FE7"/>
    <w:rsid w:val="002B4C24"/>
    <w:rsid w:val="002B57D2"/>
    <w:rsid w:val="002B581C"/>
    <w:rsid w:val="002B5A44"/>
    <w:rsid w:val="002B63DD"/>
    <w:rsid w:val="002B69BD"/>
    <w:rsid w:val="002B6D11"/>
    <w:rsid w:val="002B7EEF"/>
    <w:rsid w:val="002B7F42"/>
    <w:rsid w:val="002C05A9"/>
    <w:rsid w:val="002C11BF"/>
    <w:rsid w:val="002C136D"/>
    <w:rsid w:val="002C326D"/>
    <w:rsid w:val="002C49B6"/>
    <w:rsid w:val="002C5E34"/>
    <w:rsid w:val="002C5FF5"/>
    <w:rsid w:val="002C6250"/>
    <w:rsid w:val="002C6A1C"/>
    <w:rsid w:val="002C6C28"/>
    <w:rsid w:val="002C6F14"/>
    <w:rsid w:val="002C7053"/>
    <w:rsid w:val="002D01C0"/>
    <w:rsid w:val="002D073F"/>
    <w:rsid w:val="002D09F5"/>
    <w:rsid w:val="002D0D0E"/>
    <w:rsid w:val="002D175D"/>
    <w:rsid w:val="002D19B9"/>
    <w:rsid w:val="002D275F"/>
    <w:rsid w:val="002D2D06"/>
    <w:rsid w:val="002D30AE"/>
    <w:rsid w:val="002D4E67"/>
    <w:rsid w:val="002D539F"/>
    <w:rsid w:val="002D567A"/>
    <w:rsid w:val="002D582A"/>
    <w:rsid w:val="002D70DA"/>
    <w:rsid w:val="002D775A"/>
    <w:rsid w:val="002E11AD"/>
    <w:rsid w:val="002E1716"/>
    <w:rsid w:val="002E350B"/>
    <w:rsid w:val="002E3F8E"/>
    <w:rsid w:val="002E5A45"/>
    <w:rsid w:val="002E627B"/>
    <w:rsid w:val="002E6460"/>
    <w:rsid w:val="002E6EFD"/>
    <w:rsid w:val="002E7C39"/>
    <w:rsid w:val="002F043B"/>
    <w:rsid w:val="002F0F48"/>
    <w:rsid w:val="002F1130"/>
    <w:rsid w:val="002F1704"/>
    <w:rsid w:val="002F4627"/>
    <w:rsid w:val="002F62C6"/>
    <w:rsid w:val="002F6A33"/>
    <w:rsid w:val="002F6FB1"/>
    <w:rsid w:val="002F7267"/>
    <w:rsid w:val="002F7886"/>
    <w:rsid w:val="002F7E0B"/>
    <w:rsid w:val="00300909"/>
    <w:rsid w:val="0030245E"/>
    <w:rsid w:val="00302481"/>
    <w:rsid w:val="00302600"/>
    <w:rsid w:val="00302E16"/>
    <w:rsid w:val="00302E24"/>
    <w:rsid w:val="003033A3"/>
    <w:rsid w:val="003035C8"/>
    <w:rsid w:val="003040EB"/>
    <w:rsid w:val="00305F95"/>
    <w:rsid w:val="00306F5F"/>
    <w:rsid w:val="00307A9B"/>
    <w:rsid w:val="00307FA8"/>
    <w:rsid w:val="00311E4F"/>
    <w:rsid w:val="003121CD"/>
    <w:rsid w:val="0031492C"/>
    <w:rsid w:val="0031662D"/>
    <w:rsid w:val="00316A2A"/>
    <w:rsid w:val="0031781D"/>
    <w:rsid w:val="00317D6F"/>
    <w:rsid w:val="003201EB"/>
    <w:rsid w:val="00320778"/>
    <w:rsid w:val="00322B3C"/>
    <w:rsid w:val="00322E1D"/>
    <w:rsid w:val="0032312F"/>
    <w:rsid w:val="00323879"/>
    <w:rsid w:val="00326291"/>
    <w:rsid w:val="00326C76"/>
    <w:rsid w:val="00326F1D"/>
    <w:rsid w:val="00327755"/>
    <w:rsid w:val="0033017E"/>
    <w:rsid w:val="00331133"/>
    <w:rsid w:val="00331243"/>
    <w:rsid w:val="0033125C"/>
    <w:rsid w:val="0033302B"/>
    <w:rsid w:val="0033436D"/>
    <w:rsid w:val="00335483"/>
    <w:rsid w:val="00336A72"/>
    <w:rsid w:val="00337FDA"/>
    <w:rsid w:val="003401AF"/>
    <w:rsid w:val="00340812"/>
    <w:rsid w:val="00340D63"/>
    <w:rsid w:val="00342D65"/>
    <w:rsid w:val="00342EAC"/>
    <w:rsid w:val="003436F0"/>
    <w:rsid w:val="00343C0E"/>
    <w:rsid w:val="00344433"/>
    <w:rsid w:val="003448EC"/>
    <w:rsid w:val="00346055"/>
    <w:rsid w:val="00346605"/>
    <w:rsid w:val="00346748"/>
    <w:rsid w:val="00346AA5"/>
    <w:rsid w:val="003511F5"/>
    <w:rsid w:val="00351CE0"/>
    <w:rsid w:val="003524FB"/>
    <w:rsid w:val="00352675"/>
    <w:rsid w:val="00352CC5"/>
    <w:rsid w:val="00353E1D"/>
    <w:rsid w:val="003549B2"/>
    <w:rsid w:val="003556AE"/>
    <w:rsid w:val="003560BA"/>
    <w:rsid w:val="00357459"/>
    <w:rsid w:val="00357944"/>
    <w:rsid w:val="00357BCC"/>
    <w:rsid w:val="0036144D"/>
    <w:rsid w:val="00361475"/>
    <w:rsid w:val="003617C9"/>
    <w:rsid w:val="00363026"/>
    <w:rsid w:val="00364153"/>
    <w:rsid w:val="003645A3"/>
    <w:rsid w:val="00364ECE"/>
    <w:rsid w:val="00365269"/>
    <w:rsid w:val="003652FF"/>
    <w:rsid w:val="003667D6"/>
    <w:rsid w:val="00367360"/>
    <w:rsid w:val="00367BC4"/>
    <w:rsid w:val="00370356"/>
    <w:rsid w:val="003703A7"/>
    <w:rsid w:val="00370B87"/>
    <w:rsid w:val="00370CEA"/>
    <w:rsid w:val="00371987"/>
    <w:rsid w:val="0037217E"/>
    <w:rsid w:val="00372E51"/>
    <w:rsid w:val="0037305C"/>
    <w:rsid w:val="00375B3F"/>
    <w:rsid w:val="0037658D"/>
    <w:rsid w:val="00376693"/>
    <w:rsid w:val="0037681C"/>
    <w:rsid w:val="00376EDA"/>
    <w:rsid w:val="0037720F"/>
    <w:rsid w:val="0037725B"/>
    <w:rsid w:val="003779D7"/>
    <w:rsid w:val="00382072"/>
    <w:rsid w:val="0038439D"/>
    <w:rsid w:val="0038506C"/>
    <w:rsid w:val="00385B39"/>
    <w:rsid w:val="00386AC3"/>
    <w:rsid w:val="003870B3"/>
    <w:rsid w:val="0039020E"/>
    <w:rsid w:val="00391374"/>
    <w:rsid w:val="00392134"/>
    <w:rsid w:val="00393159"/>
    <w:rsid w:val="00394745"/>
    <w:rsid w:val="003949C9"/>
    <w:rsid w:val="0039655C"/>
    <w:rsid w:val="003977E2"/>
    <w:rsid w:val="003A00D3"/>
    <w:rsid w:val="003A0374"/>
    <w:rsid w:val="003A0BAA"/>
    <w:rsid w:val="003A2790"/>
    <w:rsid w:val="003A517C"/>
    <w:rsid w:val="003A59E1"/>
    <w:rsid w:val="003A5A84"/>
    <w:rsid w:val="003A7E4D"/>
    <w:rsid w:val="003B1DD2"/>
    <w:rsid w:val="003B2A15"/>
    <w:rsid w:val="003B3FFD"/>
    <w:rsid w:val="003B40C6"/>
    <w:rsid w:val="003B4352"/>
    <w:rsid w:val="003B4E51"/>
    <w:rsid w:val="003B57E5"/>
    <w:rsid w:val="003B5C50"/>
    <w:rsid w:val="003B5D25"/>
    <w:rsid w:val="003B6069"/>
    <w:rsid w:val="003B73FB"/>
    <w:rsid w:val="003B7496"/>
    <w:rsid w:val="003B75E0"/>
    <w:rsid w:val="003C1765"/>
    <w:rsid w:val="003C2087"/>
    <w:rsid w:val="003C22D2"/>
    <w:rsid w:val="003C24B5"/>
    <w:rsid w:val="003C33AB"/>
    <w:rsid w:val="003C3E02"/>
    <w:rsid w:val="003C4CBC"/>
    <w:rsid w:val="003C5A2A"/>
    <w:rsid w:val="003C6DD2"/>
    <w:rsid w:val="003C788A"/>
    <w:rsid w:val="003D1533"/>
    <w:rsid w:val="003D1C03"/>
    <w:rsid w:val="003D1DB6"/>
    <w:rsid w:val="003D26C8"/>
    <w:rsid w:val="003D284C"/>
    <w:rsid w:val="003D4F01"/>
    <w:rsid w:val="003D549A"/>
    <w:rsid w:val="003D60CA"/>
    <w:rsid w:val="003D625E"/>
    <w:rsid w:val="003D6E32"/>
    <w:rsid w:val="003D73D3"/>
    <w:rsid w:val="003D7CFB"/>
    <w:rsid w:val="003D7CFC"/>
    <w:rsid w:val="003E1B61"/>
    <w:rsid w:val="003E1E44"/>
    <w:rsid w:val="003E1E70"/>
    <w:rsid w:val="003E212F"/>
    <w:rsid w:val="003E26AC"/>
    <w:rsid w:val="003E3745"/>
    <w:rsid w:val="003E3F5F"/>
    <w:rsid w:val="003E454E"/>
    <w:rsid w:val="003E590B"/>
    <w:rsid w:val="003E5C1A"/>
    <w:rsid w:val="003E6265"/>
    <w:rsid w:val="003E66DA"/>
    <w:rsid w:val="003E68F1"/>
    <w:rsid w:val="003E7073"/>
    <w:rsid w:val="003E7A1F"/>
    <w:rsid w:val="003E7FC4"/>
    <w:rsid w:val="003F0D0E"/>
    <w:rsid w:val="003F0E11"/>
    <w:rsid w:val="003F1AFF"/>
    <w:rsid w:val="003F399D"/>
    <w:rsid w:val="003F4545"/>
    <w:rsid w:val="003F4571"/>
    <w:rsid w:val="003F68D8"/>
    <w:rsid w:val="004006C7"/>
    <w:rsid w:val="00401ABA"/>
    <w:rsid w:val="00403833"/>
    <w:rsid w:val="004062B0"/>
    <w:rsid w:val="004066F7"/>
    <w:rsid w:val="00406B69"/>
    <w:rsid w:val="00406E8D"/>
    <w:rsid w:val="00407222"/>
    <w:rsid w:val="00410514"/>
    <w:rsid w:val="004113F9"/>
    <w:rsid w:val="00411CAA"/>
    <w:rsid w:val="0041449D"/>
    <w:rsid w:val="00414750"/>
    <w:rsid w:val="00414C14"/>
    <w:rsid w:val="00415091"/>
    <w:rsid w:val="004151FB"/>
    <w:rsid w:val="00415E93"/>
    <w:rsid w:val="0041717D"/>
    <w:rsid w:val="004205E8"/>
    <w:rsid w:val="00420C9C"/>
    <w:rsid w:val="00421938"/>
    <w:rsid w:val="00422E4E"/>
    <w:rsid w:val="004240FB"/>
    <w:rsid w:val="0042445F"/>
    <w:rsid w:val="00424A9E"/>
    <w:rsid w:val="00424C1D"/>
    <w:rsid w:val="00426A69"/>
    <w:rsid w:val="00426F3B"/>
    <w:rsid w:val="00431B24"/>
    <w:rsid w:val="00431F2D"/>
    <w:rsid w:val="004328DE"/>
    <w:rsid w:val="0043296A"/>
    <w:rsid w:val="0043333B"/>
    <w:rsid w:val="0043393B"/>
    <w:rsid w:val="00434092"/>
    <w:rsid w:val="004342A6"/>
    <w:rsid w:val="00435188"/>
    <w:rsid w:val="004355B4"/>
    <w:rsid w:val="00436CA6"/>
    <w:rsid w:val="00441273"/>
    <w:rsid w:val="0044129E"/>
    <w:rsid w:val="00441C6F"/>
    <w:rsid w:val="00441E28"/>
    <w:rsid w:val="0044221B"/>
    <w:rsid w:val="0044328B"/>
    <w:rsid w:val="004434A0"/>
    <w:rsid w:val="004440E5"/>
    <w:rsid w:val="00444534"/>
    <w:rsid w:val="004456AB"/>
    <w:rsid w:val="00446413"/>
    <w:rsid w:val="004469F9"/>
    <w:rsid w:val="00447743"/>
    <w:rsid w:val="0045040C"/>
    <w:rsid w:val="004507B9"/>
    <w:rsid w:val="004517F3"/>
    <w:rsid w:val="004518ED"/>
    <w:rsid w:val="00451ED0"/>
    <w:rsid w:val="004526A2"/>
    <w:rsid w:val="0045339E"/>
    <w:rsid w:val="004542EA"/>
    <w:rsid w:val="004564C9"/>
    <w:rsid w:val="0045688B"/>
    <w:rsid w:val="00456E31"/>
    <w:rsid w:val="004575DB"/>
    <w:rsid w:val="004600B2"/>
    <w:rsid w:val="004606EB"/>
    <w:rsid w:val="00462BB9"/>
    <w:rsid w:val="0046346C"/>
    <w:rsid w:val="00463616"/>
    <w:rsid w:val="00463882"/>
    <w:rsid w:val="00463FFB"/>
    <w:rsid w:val="00464499"/>
    <w:rsid w:val="00465149"/>
    <w:rsid w:val="00466290"/>
    <w:rsid w:val="004666AD"/>
    <w:rsid w:val="004671AB"/>
    <w:rsid w:val="00472926"/>
    <w:rsid w:val="00472E7C"/>
    <w:rsid w:val="004741D4"/>
    <w:rsid w:val="0047543E"/>
    <w:rsid w:val="00476695"/>
    <w:rsid w:val="004767C3"/>
    <w:rsid w:val="00477026"/>
    <w:rsid w:val="0048069B"/>
    <w:rsid w:val="004839AF"/>
    <w:rsid w:val="004843B2"/>
    <w:rsid w:val="00484DCB"/>
    <w:rsid w:val="00485520"/>
    <w:rsid w:val="004859FD"/>
    <w:rsid w:val="00486047"/>
    <w:rsid w:val="00487A33"/>
    <w:rsid w:val="00490D60"/>
    <w:rsid w:val="004911EF"/>
    <w:rsid w:val="0049432F"/>
    <w:rsid w:val="00494785"/>
    <w:rsid w:val="00494F9B"/>
    <w:rsid w:val="0049525A"/>
    <w:rsid w:val="004956EC"/>
    <w:rsid w:val="00495C2F"/>
    <w:rsid w:val="00495D64"/>
    <w:rsid w:val="00497797"/>
    <w:rsid w:val="004A0C97"/>
    <w:rsid w:val="004A1368"/>
    <w:rsid w:val="004A1C34"/>
    <w:rsid w:val="004A3D23"/>
    <w:rsid w:val="004A581E"/>
    <w:rsid w:val="004A6232"/>
    <w:rsid w:val="004A62B7"/>
    <w:rsid w:val="004A65DF"/>
    <w:rsid w:val="004A6B02"/>
    <w:rsid w:val="004B147A"/>
    <w:rsid w:val="004B2EEB"/>
    <w:rsid w:val="004B30CC"/>
    <w:rsid w:val="004B310C"/>
    <w:rsid w:val="004B41B4"/>
    <w:rsid w:val="004B5908"/>
    <w:rsid w:val="004B598B"/>
    <w:rsid w:val="004B59B5"/>
    <w:rsid w:val="004B5C83"/>
    <w:rsid w:val="004B6C06"/>
    <w:rsid w:val="004C0B1B"/>
    <w:rsid w:val="004C1719"/>
    <w:rsid w:val="004C1B40"/>
    <w:rsid w:val="004C1BA7"/>
    <w:rsid w:val="004C2FFF"/>
    <w:rsid w:val="004C339D"/>
    <w:rsid w:val="004C4FF6"/>
    <w:rsid w:val="004C60BE"/>
    <w:rsid w:val="004C68EB"/>
    <w:rsid w:val="004C6A70"/>
    <w:rsid w:val="004C6B99"/>
    <w:rsid w:val="004C6E9E"/>
    <w:rsid w:val="004C713E"/>
    <w:rsid w:val="004D021F"/>
    <w:rsid w:val="004D054E"/>
    <w:rsid w:val="004D109B"/>
    <w:rsid w:val="004D11EF"/>
    <w:rsid w:val="004D2269"/>
    <w:rsid w:val="004D385F"/>
    <w:rsid w:val="004D4D3B"/>
    <w:rsid w:val="004D5C5B"/>
    <w:rsid w:val="004D5CB7"/>
    <w:rsid w:val="004D5FF7"/>
    <w:rsid w:val="004D6155"/>
    <w:rsid w:val="004D6633"/>
    <w:rsid w:val="004E06A6"/>
    <w:rsid w:val="004E08B6"/>
    <w:rsid w:val="004E096E"/>
    <w:rsid w:val="004E09B5"/>
    <w:rsid w:val="004E2C58"/>
    <w:rsid w:val="004E30E7"/>
    <w:rsid w:val="004E3AC7"/>
    <w:rsid w:val="004E3C9D"/>
    <w:rsid w:val="004E417F"/>
    <w:rsid w:val="004E4265"/>
    <w:rsid w:val="004E4CE7"/>
    <w:rsid w:val="004E50FA"/>
    <w:rsid w:val="004E6603"/>
    <w:rsid w:val="004E6838"/>
    <w:rsid w:val="004F069B"/>
    <w:rsid w:val="004F0829"/>
    <w:rsid w:val="004F0DB7"/>
    <w:rsid w:val="004F1C06"/>
    <w:rsid w:val="004F1E7A"/>
    <w:rsid w:val="004F29E6"/>
    <w:rsid w:val="004F2F74"/>
    <w:rsid w:val="004F43A7"/>
    <w:rsid w:val="004F4747"/>
    <w:rsid w:val="004F4D35"/>
    <w:rsid w:val="004F50B3"/>
    <w:rsid w:val="004F5447"/>
    <w:rsid w:val="004F54B7"/>
    <w:rsid w:val="004F6EA1"/>
    <w:rsid w:val="00500D62"/>
    <w:rsid w:val="00502074"/>
    <w:rsid w:val="005020F5"/>
    <w:rsid w:val="00502A17"/>
    <w:rsid w:val="00503380"/>
    <w:rsid w:val="00503769"/>
    <w:rsid w:val="00504127"/>
    <w:rsid w:val="0050424B"/>
    <w:rsid w:val="00505BF8"/>
    <w:rsid w:val="00506C1D"/>
    <w:rsid w:val="00506D51"/>
    <w:rsid w:val="00507EAD"/>
    <w:rsid w:val="00510147"/>
    <w:rsid w:val="005104C6"/>
    <w:rsid w:val="00510EE0"/>
    <w:rsid w:val="00510FC1"/>
    <w:rsid w:val="00511219"/>
    <w:rsid w:val="0051122A"/>
    <w:rsid w:val="00511394"/>
    <w:rsid w:val="00511CB7"/>
    <w:rsid w:val="00512DFD"/>
    <w:rsid w:val="005207C4"/>
    <w:rsid w:val="00523691"/>
    <w:rsid w:val="00524520"/>
    <w:rsid w:val="00525356"/>
    <w:rsid w:val="0052576B"/>
    <w:rsid w:val="005257C2"/>
    <w:rsid w:val="00525AA8"/>
    <w:rsid w:val="005260BC"/>
    <w:rsid w:val="005265BA"/>
    <w:rsid w:val="005304C7"/>
    <w:rsid w:val="00530766"/>
    <w:rsid w:val="005324B0"/>
    <w:rsid w:val="00533001"/>
    <w:rsid w:val="00534381"/>
    <w:rsid w:val="00534D22"/>
    <w:rsid w:val="00535CCB"/>
    <w:rsid w:val="0053607C"/>
    <w:rsid w:val="005366D2"/>
    <w:rsid w:val="00536835"/>
    <w:rsid w:val="005368F3"/>
    <w:rsid w:val="0053768A"/>
    <w:rsid w:val="005401CB"/>
    <w:rsid w:val="00540DC3"/>
    <w:rsid w:val="005413CB"/>
    <w:rsid w:val="00544747"/>
    <w:rsid w:val="00545819"/>
    <w:rsid w:val="005458B3"/>
    <w:rsid w:val="00546943"/>
    <w:rsid w:val="00546A5E"/>
    <w:rsid w:val="00547241"/>
    <w:rsid w:val="005501FC"/>
    <w:rsid w:val="00551803"/>
    <w:rsid w:val="00552B5D"/>
    <w:rsid w:val="00553895"/>
    <w:rsid w:val="00553B60"/>
    <w:rsid w:val="005540CE"/>
    <w:rsid w:val="0055474B"/>
    <w:rsid w:val="00554986"/>
    <w:rsid w:val="0055682D"/>
    <w:rsid w:val="00556B78"/>
    <w:rsid w:val="00557684"/>
    <w:rsid w:val="005576DF"/>
    <w:rsid w:val="00557E69"/>
    <w:rsid w:val="00560276"/>
    <w:rsid w:val="0056133C"/>
    <w:rsid w:val="00561524"/>
    <w:rsid w:val="00561C53"/>
    <w:rsid w:val="0056200F"/>
    <w:rsid w:val="00562288"/>
    <w:rsid w:val="00563C54"/>
    <w:rsid w:val="0056516C"/>
    <w:rsid w:val="0056668F"/>
    <w:rsid w:val="00566DBA"/>
    <w:rsid w:val="00567262"/>
    <w:rsid w:val="00567532"/>
    <w:rsid w:val="00573AA9"/>
    <w:rsid w:val="005741E8"/>
    <w:rsid w:val="00574885"/>
    <w:rsid w:val="0057495B"/>
    <w:rsid w:val="00574FA7"/>
    <w:rsid w:val="00575E9B"/>
    <w:rsid w:val="005762C1"/>
    <w:rsid w:val="00576CF4"/>
    <w:rsid w:val="00577A8F"/>
    <w:rsid w:val="00577C22"/>
    <w:rsid w:val="00577F5D"/>
    <w:rsid w:val="00580C05"/>
    <w:rsid w:val="005815E7"/>
    <w:rsid w:val="00582CFB"/>
    <w:rsid w:val="0058374A"/>
    <w:rsid w:val="00583DAE"/>
    <w:rsid w:val="00584F3B"/>
    <w:rsid w:val="00585030"/>
    <w:rsid w:val="0058548B"/>
    <w:rsid w:val="00585A8E"/>
    <w:rsid w:val="00585D03"/>
    <w:rsid w:val="00586736"/>
    <w:rsid w:val="00587117"/>
    <w:rsid w:val="005877F3"/>
    <w:rsid w:val="00590576"/>
    <w:rsid w:val="00591C41"/>
    <w:rsid w:val="00591C96"/>
    <w:rsid w:val="005922F6"/>
    <w:rsid w:val="0059234B"/>
    <w:rsid w:val="005925BD"/>
    <w:rsid w:val="005932F7"/>
    <w:rsid w:val="0059408E"/>
    <w:rsid w:val="00594288"/>
    <w:rsid w:val="00594C8E"/>
    <w:rsid w:val="00595156"/>
    <w:rsid w:val="00595CC5"/>
    <w:rsid w:val="005A0055"/>
    <w:rsid w:val="005A0224"/>
    <w:rsid w:val="005A0B85"/>
    <w:rsid w:val="005A1C51"/>
    <w:rsid w:val="005A1E66"/>
    <w:rsid w:val="005A30FF"/>
    <w:rsid w:val="005A359D"/>
    <w:rsid w:val="005A46D1"/>
    <w:rsid w:val="005A4FA0"/>
    <w:rsid w:val="005A57C8"/>
    <w:rsid w:val="005A583D"/>
    <w:rsid w:val="005A5B4D"/>
    <w:rsid w:val="005A5F4B"/>
    <w:rsid w:val="005A68FB"/>
    <w:rsid w:val="005A6DC2"/>
    <w:rsid w:val="005A775E"/>
    <w:rsid w:val="005A7F0F"/>
    <w:rsid w:val="005B01AF"/>
    <w:rsid w:val="005B0C3A"/>
    <w:rsid w:val="005B101A"/>
    <w:rsid w:val="005B1107"/>
    <w:rsid w:val="005B11C3"/>
    <w:rsid w:val="005B1AC4"/>
    <w:rsid w:val="005B218B"/>
    <w:rsid w:val="005B3317"/>
    <w:rsid w:val="005B4512"/>
    <w:rsid w:val="005B4559"/>
    <w:rsid w:val="005B455F"/>
    <w:rsid w:val="005B4B5E"/>
    <w:rsid w:val="005B5005"/>
    <w:rsid w:val="005B6BFE"/>
    <w:rsid w:val="005B7161"/>
    <w:rsid w:val="005B7481"/>
    <w:rsid w:val="005C2BF7"/>
    <w:rsid w:val="005C3596"/>
    <w:rsid w:val="005C35ED"/>
    <w:rsid w:val="005C3827"/>
    <w:rsid w:val="005C546D"/>
    <w:rsid w:val="005C5B60"/>
    <w:rsid w:val="005C73AA"/>
    <w:rsid w:val="005C7AF2"/>
    <w:rsid w:val="005D109B"/>
    <w:rsid w:val="005D1668"/>
    <w:rsid w:val="005D173C"/>
    <w:rsid w:val="005D2A12"/>
    <w:rsid w:val="005D31AE"/>
    <w:rsid w:val="005D47A8"/>
    <w:rsid w:val="005D523C"/>
    <w:rsid w:val="005D5332"/>
    <w:rsid w:val="005D6754"/>
    <w:rsid w:val="005D74FD"/>
    <w:rsid w:val="005D776E"/>
    <w:rsid w:val="005D78A0"/>
    <w:rsid w:val="005E1616"/>
    <w:rsid w:val="005E2891"/>
    <w:rsid w:val="005E36AE"/>
    <w:rsid w:val="005E54BD"/>
    <w:rsid w:val="005E5F31"/>
    <w:rsid w:val="005E62A0"/>
    <w:rsid w:val="005E62CF"/>
    <w:rsid w:val="005E633D"/>
    <w:rsid w:val="005E767D"/>
    <w:rsid w:val="005F071F"/>
    <w:rsid w:val="005F1655"/>
    <w:rsid w:val="005F16E5"/>
    <w:rsid w:val="005F1A84"/>
    <w:rsid w:val="005F1B6C"/>
    <w:rsid w:val="005F371E"/>
    <w:rsid w:val="005F49FE"/>
    <w:rsid w:val="005F6A84"/>
    <w:rsid w:val="005F6C7E"/>
    <w:rsid w:val="005F6E58"/>
    <w:rsid w:val="006010D1"/>
    <w:rsid w:val="00601445"/>
    <w:rsid w:val="00601AE6"/>
    <w:rsid w:val="006021DE"/>
    <w:rsid w:val="006022B0"/>
    <w:rsid w:val="00602729"/>
    <w:rsid w:val="00602A2C"/>
    <w:rsid w:val="00602DCF"/>
    <w:rsid w:val="006033FC"/>
    <w:rsid w:val="00603D16"/>
    <w:rsid w:val="00604485"/>
    <w:rsid w:val="00604EC9"/>
    <w:rsid w:val="00605C08"/>
    <w:rsid w:val="006063B0"/>
    <w:rsid w:val="00606746"/>
    <w:rsid w:val="00607FF5"/>
    <w:rsid w:val="00610341"/>
    <w:rsid w:val="00610DEA"/>
    <w:rsid w:val="00611EF3"/>
    <w:rsid w:val="0061242D"/>
    <w:rsid w:val="0061259E"/>
    <w:rsid w:val="00612982"/>
    <w:rsid w:val="00612BED"/>
    <w:rsid w:val="006133CA"/>
    <w:rsid w:val="00613830"/>
    <w:rsid w:val="006139C6"/>
    <w:rsid w:val="00613A8C"/>
    <w:rsid w:val="00613DD1"/>
    <w:rsid w:val="00614582"/>
    <w:rsid w:val="006149E7"/>
    <w:rsid w:val="00614B62"/>
    <w:rsid w:val="00614C81"/>
    <w:rsid w:val="00616733"/>
    <w:rsid w:val="00616A1C"/>
    <w:rsid w:val="00617048"/>
    <w:rsid w:val="00621AC8"/>
    <w:rsid w:val="00622DF6"/>
    <w:rsid w:val="006233B9"/>
    <w:rsid w:val="00623736"/>
    <w:rsid w:val="006248C4"/>
    <w:rsid w:val="006252D7"/>
    <w:rsid w:val="006257BF"/>
    <w:rsid w:val="00625B1D"/>
    <w:rsid w:val="00626039"/>
    <w:rsid w:val="006271A5"/>
    <w:rsid w:val="00627A77"/>
    <w:rsid w:val="00630E45"/>
    <w:rsid w:val="006325F6"/>
    <w:rsid w:val="006326E0"/>
    <w:rsid w:val="006335BE"/>
    <w:rsid w:val="006336C1"/>
    <w:rsid w:val="00633A5C"/>
    <w:rsid w:val="00633B0D"/>
    <w:rsid w:val="00633BB0"/>
    <w:rsid w:val="006346C3"/>
    <w:rsid w:val="00634A2A"/>
    <w:rsid w:val="00636810"/>
    <w:rsid w:val="00636B19"/>
    <w:rsid w:val="00641064"/>
    <w:rsid w:val="006412C4"/>
    <w:rsid w:val="00641B03"/>
    <w:rsid w:val="00643780"/>
    <w:rsid w:val="0064450D"/>
    <w:rsid w:val="0064465C"/>
    <w:rsid w:val="006447F4"/>
    <w:rsid w:val="00644D08"/>
    <w:rsid w:val="00645CF5"/>
    <w:rsid w:val="00646E01"/>
    <w:rsid w:val="00650910"/>
    <w:rsid w:val="00650F0D"/>
    <w:rsid w:val="006510EA"/>
    <w:rsid w:val="00651181"/>
    <w:rsid w:val="006511D7"/>
    <w:rsid w:val="00651211"/>
    <w:rsid w:val="006514D6"/>
    <w:rsid w:val="00652753"/>
    <w:rsid w:val="006529CA"/>
    <w:rsid w:val="00653271"/>
    <w:rsid w:val="00653309"/>
    <w:rsid w:val="0065332D"/>
    <w:rsid w:val="00653A8A"/>
    <w:rsid w:val="00654877"/>
    <w:rsid w:val="00655AEB"/>
    <w:rsid w:val="00655B4A"/>
    <w:rsid w:val="00657A7B"/>
    <w:rsid w:val="00657B65"/>
    <w:rsid w:val="00657DC9"/>
    <w:rsid w:val="00657EB4"/>
    <w:rsid w:val="00661598"/>
    <w:rsid w:val="00661F4A"/>
    <w:rsid w:val="00663A50"/>
    <w:rsid w:val="006642DB"/>
    <w:rsid w:val="00664615"/>
    <w:rsid w:val="006651AA"/>
    <w:rsid w:val="00665D1C"/>
    <w:rsid w:val="00666857"/>
    <w:rsid w:val="00674D34"/>
    <w:rsid w:val="006758C9"/>
    <w:rsid w:val="00675CA5"/>
    <w:rsid w:val="00677294"/>
    <w:rsid w:val="0067730C"/>
    <w:rsid w:val="00677D8C"/>
    <w:rsid w:val="0068040B"/>
    <w:rsid w:val="00681FD8"/>
    <w:rsid w:val="00682D98"/>
    <w:rsid w:val="00684CB6"/>
    <w:rsid w:val="00685631"/>
    <w:rsid w:val="00686D63"/>
    <w:rsid w:val="00687422"/>
    <w:rsid w:val="006876AF"/>
    <w:rsid w:val="00690161"/>
    <w:rsid w:val="00691BFC"/>
    <w:rsid w:val="00692AFE"/>
    <w:rsid w:val="0069303E"/>
    <w:rsid w:val="0069430E"/>
    <w:rsid w:val="006943BE"/>
    <w:rsid w:val="00694E0A"/>
    <w:rsid w:val="00694F09"/>
    <w:rsid w:val="00695AE0"/>
    <w:rsid w:val="00695EF7"/>
    <w:rsid w:val="00697225"/>
    <w:rsid w:val="00697A8E"/>
    <w:rsid w:val="006A01DF"/>
    <w:rsid w:val="006A1309"/>
    <w:rsid w:val="006A2A8D"/>
    <w:rsid w:val="006A4104"/>
    <w:rsid w:val="006A4976"/>
    <w:rsid w:val="006A4B67"/>
    <w:rsid w:val="006A5021"/>
    <w:rsid w:val="006A5D2D"/>
    <w:rsid w:val="006A6891"/>
    <w:rsid w:val="006A6B49"/>
    <w:rsid w:val="006A7235"/>
    <w:rsid w:val="006A780E"/>
    <w:rsid w:val="006A7FF2"/>
    <w:rsid w:val="006B0DBD"/>
    <w:rsid w:val="006B1039"/>
    <w:rsid w:val="006B1667"/>
    <w:rsid w:val="006B1D2C"/>
    <w:rsid w:val="006B2EC6"/>
    <w:rsid w:val="006B32C0"/>
    <w:rsid w:val="006B35C9"/>
    <w:rsid w:val="006B4652"/>
    <w:rsid w:val="006B4DF1"/>
    <w:rsid w:val="006B5715"/>
    <w:rsid w:val="006B6567"/>
    <w:rsid w:val="006B6BCD"/>
    <w:rsid w:val="006B70DA"/>
    <w:rsid w:val="006B71D9"/>
    <w:rsid w:val="006C04E7"/>
    <w:rsid w:val="006C17A5"/>
    <w:rsid w:val="006C2219"/>
    <w:rsid w:val="006C287C"/>
    <w:rsid w:val="006C2EE1"/>
    <w:rsid w:val="006C3A54"/>
    <w:rsid w:val="006C44EF"/>
    <w:rsid w:val="006C4627"/>
    <w:rsid w:val="006C5E33"/>
    <w:rsid w:val="006C6725"/>
    <w:rsid w:val="006C699E"/>
    <w:rsid w:val="006C6B9C"/>
    <w:rsid w:val="006D2D28"/>
    <w:rsid w:val="006D31F7"/>
    <w:rsid w:val="006D4BEF"/>
    <w:rsid w:val="006D4C98"/>
    <w:rsid w:val="006D56DB"/>
    <w:rsid w:val="006D64BC"/>
    <w:rsid w:val="006D656F"/>
    <w:rsid w:val="006D6695"/>
    <w:rsid w:val="006D6B67"/>
    <w:rsid w:val="006D6E7F"/>
    <w:rsid w:val="006D78D0"/>
    <w:rsid w:val="006D7C26"/>
    <w:rsid w:val="006E0550"/>
    <w:rsid w:val="006E101A"/>
    <w:rsid w:val="006E11C0"/>
    <w:rsid w:val="006E1A59"/>
    <w:rsid w:val="006E1B40"/>
    <w:rsid w:val="006E28BF"/>
    <w:rsid w:val="006E2B8C"/>
    <w:rsid w:val="006E2C10"/>
    <w:rsid w:val="006E2EFE"/>
    <w:rsid w:val="006E3600"/>
    <w:rsid w:val="006E46B9"/>
    <w:rsid w:val="006E4C32"/>
    <w:rsid w:val="006E571F"/>
    <w:rsid w:val="006E5CC5"/>
    <w:rsid w:val="006E6888"/>
    <w:rsid w:val="006E69F8"/>
    <w:rsid w:val="006E6B02"/>
    <w:rsid w:val="006E71E7"/>
    <w:rsid w:val="006E751A"/>
    <w:rsid w:val="006E791A"/>
    <w:rsid w:val="006F0069"/>
    <w:rsid w:val="006F0567"/>
    <w:rsid w:val="006F08E7"/>
    <w:rsid w:val="006F1C6B"/>
    <w:rsid w:val="006F2CDC"/>
    <w:rsid w:val="006F2CE5"/>
    <w:rsid w:val="006F3052"/>
    <w:rsid w:val="006F3766"/>
    <w:rsid w:val="006F54A4"/>
    <w:rsid w:val="006F5C81"/>
    <w:rsid w:val="006F6CBA"/>
    <w:rsid w:val="006F70EC"/>
    <w:rsid w:val="006F716B"/>
    <w:rsid w:val="00700218"/>
    <w:rsid w:val="00701B0B"/>
    <w:rsid w:val="007026AA"/>
    <w:rsid w:val="00703199"/>
    <w:rsid w:val="00703B74"/>
    <w:rsid w:val="00703E68"/>
    <w:rsid w:val="00704B95"/>
    <w:rsid w:val="0070533A"/>
    <w:rsid w:val="0070553B"/>
    <w:rsid w:val="00707535"/>
    <w:rsid w:val="00707C61"/>
    <w:rsid w:val="007104C4"/>
    <w:rsid w:val="00710CEA"/>
    <w:rsid w:val="00711E56"/>
    <w:rsid w:val="0071249F"/>
    <w:rsid w:val="00715A42"/>
    <w:rsid w:val="007168E9"/>
    <w:rsid w:val="00717CAF"/>
    <w:rsid w:val="007209AF"/>
    <w:rsid w:val="007213D3"/>
    <w:rsid w:val="007215EB"/>
    <w:rsid w:val="007218B4"/>
    <w:rsid w:val="007219D0"/>
    <w:rsid w:val="00723C69"/>
    <w:rsid w:val="00730661"/>
    <w:rsid w:val="0073188F"/>
    <w:rsid w:val="007318D2"/>
    <w:rsid w:val="007320B0"/>
    <w:rsid w:val="007333D7"/>
    <w:rsid w:val="007346DA"/>
    <w:rsid w:val="00736A30"/>
    <w:rsid w:val="00737B98"/>
    <w:rsid w:val="0074024D"/>
    <w:rsid w:val="00740A02"/>
    <w:rsid w:val="007415AD"/>
    <w:rsid w:val="00742511"/>
    <w:rsid w:val="00742F7B"/>
    <w:rsid w:val="00743243"/>
    <w:rsid w:val="00743315"/>
    <w:rsid w:val="00743B5C"/>
    <w:rsid w:val="00743E80"/>
    <w:rsid w:val="00745341"/>
    <w:rsid w:val="00745E54"/>
    <w:rsid w:val="007475D5"/>
    <w:rsid w:val="007525A2"/>
    <w:rsid w:val="007528C4"/>
    <w:rsid w:val="0075297D"/>
    <w:rsid w:val="00752C15"/>
    <w:rsid w:val="007531B7"/>
    <w:rsid w:val="00753857"/>
    <w:rsid w:val="007542E0"/>
    <w:rsid w:val="00756556"/>
    <w:rsid w:val="0076000F"/>
    <w:rsid w:val="00761C82"/>
    <w:rsid w:val="00761CFE"/>
    <w:rsid w:val="00761F8C"/>
    <w:rsid w:val="0076248C"/>
    <w:rsid w:val="00762818"/>
    <w:rsid w:val="00762E67"/>
    <w:rsid w:val="00764774"/>
    <w:rsid w:val="007657CF"/>
    <w:rsid w:val="00765A5B"/>
    <w:rsid w:val="0076699C"/>
    <w:rsid w:val="00767182"/>
    <w:rsid w:val="0076777E"/>
    <w:rsid w:val="00767A64"/>
    <w:rsid w:val="0077144A"/>
    <w:rsid w:val="007740BC"/>
    <w:rsid w:val="0077473B"/>
    <w:rsid w:val="007748FF"/>
    <w:rsid w:val="007752B8"/>
    <w:rsid w:val="00775BE9"/>
    <w:rsid w:val="00776048"/>
    <w:rsid w:val="00776AEC"/>
    <w:rsid w:val="007777A2"/>
    <w:rsid w:val="00777E8E"/>
    <w:rsid w:val="00781178"/>
    <w:rsid w:val="0078119B"/>
    <w:rsid w:val="00781B27"/>
    <w:rsid w:val="00781DD1"/>
    <w:rsid w:val="007820C1"/>
    <w:rsid w:val="00782679"/>
    <w:rsid w:val="007828FE"/>
    <w:rsid w:val="00785016"/>
    <w:rsid w:val="0078594D"/>
    <w:rsid w:val="0078701F"/>
    <w:rsid w:val="007875A9"/>
    <w:rsid w:val="00787C53"/>
    <w:rsid w:val="00790874"/>
    <w:rsid w:val="007908E3"/>
    <w:rsid w:val="00790B31"/>
    <w:rsid w:val="00791B32"/>
    <w:rsid w:val="00791E59"/>
    <w:rsid w:val="00792744"/>
    <w:rsid w:val="00792A99"/>
    <w:rsid w:val="007939EC"/>
    <w:rsid w:val="00793CBA"/>
    <w:rsid w:val="00793D0F"/>
    <w:rsid w:val="0079429A"/>
    <w:rsid w:val="00794A3C"/>
    <w:rsid w:val="0079508D"/>
    <w:rsid w:val="0079647B"/>
    <w:rsid w:val="00797197"/>
    <w:rsid w:val="00797543"/>
    <w:rsid w:val="007A0450"/>
    <w:rsid w:val="007A04B7"/>
    <w:rsid w:val="007A04D7"/>
    <w:rsid w:val="007A09BB"/>
    <w:rsid w:val="007A0F2F"/>
    <w:rsid w:val="007A21C8"/>
    <w:rsid w:val="007A243C"/>
    <w:rsid w:val="007A33EE"/>
    <w:rsid w:val="007A3494"/>
    <w:rsid w:val="007A4380"/>
    <w:rsid w:val="007A50F1"/>
    <w:rsid w:val="007A5CAF"/>
    <w:rsid w:val="007A5E0C"/>
    <w:rsid w:val="007A658B"/>
    <w:rsid w:val="007A6BC6"/>
    <w:rsid w:val="007A6F5A"/>
    <w:rsid w:val="007B0045"/>
    <w:rsid w:val="007B0230"/>
    <w:rsid w:val="007B0C42"/>
    <w:rsid w:val="007B0C9E"/>
    <w:rsid w:val="007B1966"/>
    <w:rsid w:val="007B21B7"/>
    <w:rsid w:val="007B31D9"/>
    <w:rsid w:val="007B68D7"/>
    <w:rsid w:val="007B6E87"/>
    <w:rsid w:val="007B7B5B"/>
    <w:rsid w:val="007C0E7C"/>
    <w:rsid w:val="007C0FB6"/>
    <w:rsid w:val="007C218B"/>
    <w:rsid w:val="007C220C"/>
    <w:rsid w:val="007C2793"/>
    <w:rsid w:val="007C2A73"/>
    <w:rsid w:val="007C302E"/>
    <w:rsid w:val="007C4ABB"/>
    <w:rsid w:val="007C5B5D"/>
    <w:rsid w:val="007C66D8"/>
    <w:rsid w:val="007C6AE4"/>
    <w:rsid w:val="007C6D97"/>
    <w:rsid w:val="007C6E24"/>
    <w:rsid w:val="007D14C3"/>
    <w:rsid w:val="007D2E19"/>
    <w:rsid w:val="007D4231"/>
    <w:rsid w:val="007D4497"/>
    <w:rsid w:val="007D5C2D"/>
    <w:rsid w:val="007D5EF3"/>
    <w:rsid w:val="007E0334"/>
    <w:rsid w:val="007E0CFD"/>
    <w:rsid w:val="007E1585"/>
    <w:rsid w:val="007E265C"/>
    <w:rsid w:val="007E36D0"/>
    <w:rsid w:val="007E3A5B"/>
    <w:rsid w:val="007E3CDB"/>
    <w:rsid w:val="007E3F4F"/>
    <w:rsid w:val="007E41EE"/>
    <w:rsid w:val="007E478D"/>
    <w:rsid w:val="007E4875"/>
    <w:rsid w:val="007E5211"/>
    <w:rsid w:val="007E6602"/>
    <w:rsid w:val="007E6E98"/>
    <w:rsid w:val="007E71D0"/>
    <w:rsid w:val="007E7F06"/>
    <w:rsid w:val="007F060F"/>
    <w:rsid w:val="007F369A"/>
    <w:rsid w:val="007F39A2"/>
    <w:rsid w:val="007F451F"/>
    <w:rsid w:val="007F59AD"/>
    <w:rsid w:val="007F631E"/>
    <w:rsid w:val="007F658E"/>
    <w:rsid w:val="007F7211"/>
    <w:rsid w:val="007F73AD"/>
    <w:rsid w:val="007F7800"/>
    <w:rsid w:val="008000AB"/>
    <w:rsid w:val="0080091E"/>
    <w:rsid w:val="008010BA"/>
    <w:rsid w:val="00803106"/>
    <w:rsid w:val="0080352E"/>
    <w:rsid w:val="008035D2"/>
    <w:rsid w:val="008053D2"/>
    <w:rsid w:val="008054D5"/>
    <w:rsid w:val="00805B87"/>
    <w:rsid w:val="00805CF8"/>
    <w:rsid w:val="008063C7"/>
    <w:rsid w:val="00806AA5"/>
    <w:rsid w:val="00812C14"/>
    <w:rsid w:val="00813029"/>
    <w:rsid w:val="00813175"/>
    <w:rsid w:val="008135D4"/>
    <w:rsid w:val="00814AB0"/>
    <w:rsid w:val="008150D0"/>
    <w:rsid w:val="00815159"/>
    <w:rsid w:val="0081697F"/>
    <w:rsid w:val="0081796F"/>
    <w:rsid w:val="008200B7"/>
    <w:rsid w:val="008205CD"/>
    <w:rsid w:val="00821074"/>
    <w:rsid w:val="00821350"/>
    <w:rsid w:val="00822D46"/>
    <w:rsid w:val="00823211"/>
    <w:rsid w:val="00823FF9"/>
    <w:rsid w:val="00825E79"/>
    <w:rsid w:val="00827C56"/>
    <w:rsid w:val="008302CA"/>
    <w:rsid w:val="00831A1B"/>
    <w:rsid w:val="00831A3C"/>
    <w:rsid w:val="00831F42"/>
    <w:rsid w:val="00832537"/>
    <w:rsid w:val="0083269B"/>
    <w:rsid w:val="00834484"/>
    <w:rsid w:val="008347B1"/>
    <w:rsid w:val="00834C6C"/>
    <w:rsid w:val="00834CC0"/>
    <w:rsid w:val="00834DE9"/>
    <w:rsid w:val="00836B0D"/>
    <w:rsid w:val="00840BDE"/>
    <w:rsid w:val="008410FB"/>
    <w:rsid w:val="008412EF"/>
    <w:rsid w:val="0084187C"/>
    <w:rsid w:val="00841F59"/>
    <w:rsid w:val="00842977"/>
    <w:rsid w:val="00843574"/>
    <w:rsid w:val="008452C2"/>
    <w:rsid w:val="008456B2"/>
    <w:rsid w:val="00845C6F"/>
    <w:rsid w:val="00846863"/>
    <w:rsid w:val="00846E28"/>
    <w:rsid w:val="00847665"/>
    <w:rsid w:val="008477E7"/>
    <w:rsid w:val="0085062D"/>
    <w:rsid w:val="00850AEE"/>
    <w:rsid w:val="0085145D"/>
    <w:rsid w:val="008544F6"/>
    <w:rsid w:val="00854E89"/>
    <w:rsid w:val="008557BB"/>
    <w:rsid w:val="00856A02"/>
    <w:rsid w:val="00856D5A"/>
    <w:rsid w:val="00857AC1"/>
    <w:rsid w:val="00860C13"/>
    <w:rsid w:val="008611B8"/>
    <w:rsid w:val="00861276"/>
    <w:rsid w:val="00861632"/>
    <w:rsid w:val="00861A60"/>
    <w:rsid w:val="008626E8"/>
    <w:rsid w:val="00862F78"/>
    <w:rsid w:val="00863154"/>
    <w:rsid w:val="008636DB"/>
    <w:rsid w:val="008638DA"/>
    <w:rsid w:val="008638ED"/>
    <w:rsid w:val="00863E9F"/>
    <w:rsid w:val="0086423B"/>
    <w:rsid w:val="00864A24"/>
    <w:rsid w:val="00866C95"/>
    <w:rsid w:val="00866E77"/>
    <w:rsid w:val="00867983"/>
    <w:rsid w:val="00867D7C"/>
    <w:rsid w:val="00870AD3"/>
    <w:rsid w:val="008710D0"/>
    <w:rsid w:val="008713E9"/>
    <w:rsid w:val="008729F6"/>
    <w:rsid w:val="008741A6"/>
    <w:rsid w:val="0087446F"/>
    <w:rsid w:val="0087498B"/>
    <w:rsid w:val="00874BEE"/>
    <w:rsid w:val="008751F2"/>
    <w:rsid w:val="0087530F"/>
    <w:rsid w:val="0087561E"/>
    <w:rsid w:val="00876865"/>
    <w:rsid w:val="008777D7"/>
    <w:rsid w:val="008810EF"/>
    <w:rsid w:val="008814D3"/>
    <w:rsid w:val="00881E93"/>
    <w:rsid w:val="00882163"/>
    <w:rsid w:val="00882278"/>
    <w:rsid w:val="00882517"/>
    <w:rsid w:val="00882EAF"/>
    <w:rsid w:val="00883EB8"/>
    <w:rsid w:val="0088508B"/>
    <w:rsid w:val="008858A2"/>
    <w:rsid w:val="008861DC"/>
    <w:rsid w:val="00886724"/>
    <w:rsid w:val="00886C2E"/>
    <w:rsid w:val="00886E9F"/>
    <w:rsid w:val="008870E0"/>
    <w:rsid w:val="00887C47"/>
    <w:rsid w:val="0089032F"/>
    <w:rsid w:val="008908A4"/>
    <w:rsid w:val="008918A4"/>
    <w:rsid w:val="00891A88"/>
    <w:rsid w:val="008920B0"/>
    <w:rsid w:val="008938BE"/>
    <w:rsid w:val="00893A4D"/>
    <w:rsid w:val="008943A8"/>
    <w:rsid w:val="0089449F"/>
    <w:rsid w:val="008950F1"/>
    <w:rsid w:val="00895629"/>
    <w:rsid w:val="008958E7"/>
    <w:rsid w:val="00896682"/>
    <w:rsid w:val="008974C4"/>
    <w:rsid w:val="008A019D"/>
    <w:rsid w:val="008A21AB"/>
    <w:rsid w:val="008A2914"/>
    <w:rsid w:val="008A2CD2"/>
    <w:rsid w:val="008A3334"/>
    <w:rsid w:val="008A3517"/>
    <w:rsid w:val="008A379D"/>
    <w:rsid w:val="008A47B3"/>
    <w:rsid w:val="008A4BE5"/>
    <w:rsid w:val="008A5770"/>
    <w:rsid w:val="008A5BD4"/>
    <w:rsid w:val="008A6559"/>
    <w:rsid w:val="008A6D52"/>
    <w:rsid w:val="008A77F8"/>
    <w:rsid w:val="008B0349"/>
    <w:rsid w:val="008B0607"/>
    <w:rsid w:val="008B0BA9"/>
    <w:rsid w:val="008B16D6"/>
    <w:rsid w:val="008B29B3"/>
    <w:rsid w:val="008B2CC8"/>
    <w:rsid w:val="008B2E49"/>
    <w:rsid w:val="008B3438"/>
    <w:rsid w:val="008B4796"/>
    <w:rsid w:val="008B7119"/>
    <w:rsid w:val="008B748F"/>
    <w:rsid w:val="008B759B"/>
    <w:rsid w:val="008C13B9"/>
    <w:rsid w:val="008C1DDF"/>
    <w:rsid w:val="008C2B56"/>
    <w:rsid w:val="008C3D40"/>
    <w:rsid w:val="008C4888"/>
    <w:rsid w:val="008C493D"/>
    <w:rsid w:val="008C6475"/>
    <w:rsid w:val="008C6F1B"/>
    <w:rsid w:val="008C6FF4"/>
    <w:rsid w:val="008C7A4C"/>
    <w:rsid w:val="008D0399"/>
    <w:rsid w:val="008D0EB0"/>
    <w:rsid w:val="008D13AE"/>
    <w:rsid w:val="008D22FD"/>
    <w:rsid w:val="008D31C1"/>
    <w:rsid w:val="008D3955"/>
    <w:rsid w:val="008D57A4"/>
    <w:rsid w:val="008D5FCD"/>
    <w:rsid w:val="008D66C4"/>
    <w:rsid w:val="008D6DDE"/>
    <w:rsid w:val="008E00BF"/>
    <w:rsid w:val="008E1BD8"/>
    <w:rsid w:val="008E2057"/>
    <w:rsid w:val="008E208E"/>
    <w:rsid w:val="008E262C"/>
    <w:rsid w:val="008E351A"/>
    <w:rsid w:val="008E428A"/>
    <w:rsid w:val="008E4BCC"/>
    <w:rsid w:val="008E4D5C"/>
    <w:rsid w:val="008E56D8"/>
    <w:rsid w:val="008E64DB"/>
    <w:rsid w:val="008E6CDF"/>
    <w:rsid w:val="008E6E17"/>
    <w:rsid w:val="008E73B5"/>
    <w:rsid w:val="008E767A"/>
    <w:rsid w:val="008E78B8"/>
    <w:rsid w:val="008F0049"/>
    <w:rsid w:val="008F007D"/>
    <w:rsid w:val="008F3855"/>
    <w:rsid w:val="008F3E0C"/>
    <w:rsid w:val="008F41E6"/>
    <w:rsid w:val="008F46CF"/>
    <w:rsid w:val="008F554C"/>
    <w:rsid w:val="008F6047"/>
    <w:rsid w:val="008F6200"/>
    <w:rsid w:val="008F6899"/>
    <w:rsid w:val="008F7B73"/>
    <w:rsid w:val="009000FA"/>
    <w:rsid w:val="0090025D"/>
    <w:rsid w:val="00901375"/>
    <w:rsid w:val="0090209E"/>
    <w:rsid w:val="009036C0"/>
    <w:rsid w:val="00904CF0"/>
    <w:rsid w:val="00904E8A"/>
    <w:rsid w:val="00904F9F"/>
    <w:rsid w:val="009055A1"/>
    <w:rsid w:val="00906064"/>
    <w:rsid w:val="009075B3"/>
    <w:rsid w:val="00910B52"/>
    <w:rsid w:val="00911F2D"/>
    <w:rsid w:val="009125DA"/>
    <w:rsid w:val="00914497"/>
    <w:rsid w:val="0091574D"/>
    <w:rsid w:val="00915C6A"/>
    <w:rsid w:val="00916753"/>
    <w:rsid w:val="009168F8"/>
    <w:rsid w:val="009173EC"/>
    <w:rsid w:val="00917510"/>
    <w:rsid w:val="009209A0"/>
    <w:rsid w:val="00920FC6"/>
    <w:rsid w:val="0092346E"/>
    <w:rsid w:val="00924458"/>
    <w:rsid w:val="0092455C"/>
    <w:rsid w:val="00925466"/>
    <w:rsid w:val="0092569C"/>
    <w:rsid w:val="00926348"/>
    <w:rsid w:val="009265BA"/>
    <w:rsid w:val="009267AC"/>
    <w:rsid w:val="009268A5"/>
    <w:rsid w:val="00926CA9"/>
    <w:rsid w:val="00927BC0"/>
    <w:rsid w:val="00927D41"/>
    <w:rsid w:val="009317E2"/>
    <w:rsid w:val="009324D4"/>
    <w:rsid w:val="00932560"/>
    <w:rsid w:val="009327EB"/>
    <w:rsid w:val="00932DF9"/>
    <w:rsid w:val="00933195"/>
    <w:rsid w:val="00933D18"/>
    <w:rsid w:val="00934994"/>
    <w:rsid w:val="00935199"/>
    <w:rsid w:val="00935C49"/>
    <w:rsid w:val="0093635F"/>
    <w:rsid w:val="00937414"/>
    <w:rsid w:val="00941FFB"/>
    <w:rsid w:val="009426AB"/>
    <w:rsid w:val="00942B5C"/>
    <w:rsid w:val="00943396"/>
    <w:rsid w:val="00943F4F"/>
    <w:rsid w:val="00943FB9"/>
    <w:rsid w:val="00944370"/>
    <w:rsid w:val="0094443A"/>
    <w:rsid w:val="00944EF6"/>
    <w:rsid w:val="00944F9E"/>
    <w:rsid w:val="009456EE"/>
    <w:rsid w:val="009460AC"/>
    <w:rsid w:val="00946A49"/>
    <w:rsid w:val="00947A94"/>
    <w:rsid w:val="00950A3D"/>
    <w:rsid w:val="009521FB"/>
    <w:rsid w:val="00952BDA"/>
    <w:rsid w:val="009539D7"/>
    <w:rsid w:val="0095414A"/>
    <w:rsid w:val="00955B78"/>
    <w:rsid w:val="00955EFD"/>
    <w:rsid w:val="00956E47"/>
    <w:rsid w:val="00956EB9"/>
    <w:rsid w:val="00957E26"/>
    <w:rsid w:val="00960871"/>
    <w:rsid w:val="0096089B"/>
    <w:rsid w:val="00960D24"/>
    <w:rsid w:val="009623AD"/>
    <w:rsid w:val="00963786"/>
    <w:rsid w:val="00963CB1"/>
    <w:rsid w:val="009642FC"/>
    <w:rsid w:val="0096446C"/>
    <w:rsid w:val="00965303"/>
    <w:rsid w:val="00965EB5"/>
    <w:rsid w:val="009666AA"/>
    <w:rsid w:val="0096703C"/>
    <w:rsid w:val="00971047"/>
    <w:rsid w:val="00971DBA"/>
    <w:rsid w:val="00972932"/>
    <w:rsid w:val="00972BFE"/>
    <w:rsid w:val="00973103"/>
    <w:rsid w:val="0097328A"/>
    <w:rsid w:val="00973518"/>
    <w:rsid w:val="00973776"/>
    <w:rsid w:val="009749CB"/>
    <w:rsid w:val="00974A0A"/>
    <w:rsid w:val="00974E41"/>
    <w:rsid w:val="009759B4"/>
    <w:rsid w:val="00976109"/>
    <w:rsid w:val="0097683A"/>
    <w:rsid w:val="00976F05"/>
    <w:rsid w:val="009801FB"/>
    <w:rsid w:val="009816E7"/>
    <w:rsid w:val="009821F5"/>
    <w:rsid w:val="0098230D"/>
    <w:rsid w:val="009827F7"/>
    <w:rsid w:val="00982F8C"/>
    <w:rsid w:val="009831AF"/>
    <w:rsid w:val="0098330C"/>
    <w:rsid w:val="009840CE"/>
    <w:rsid w:val="00984E2B"/>
    <w:rsid w:val="009856D4"/>
    <w:rsid w:val="00986FE0"/>
    <w:rsid w:val="009870B8"/>
    <w:rsid w:val="009875CC"/>
    <w:rsid w:val="00987B12"/>
    <w:rsid w:val="009905DA"/>
    <w:rsid w:val="009911E7"/>
    <w:rsid w:val="00991F6D"/>
    <w:rsid w:val="00992AB2"/>
    <w:rsid w:val="0099429A"/>
    <w:rsid w:val="00994DAA"/>
    <w:rsid w:val="00996168"/>
    <w:rsid w:val="009971D9"/>
    <w:rsid w:val="009976A1"/>
    <w:rsid w:val="00997B0D"/>
    <w:rsid w:val="00997B6C"/>
    <w:rsid w:val="00997EC4"/>
    <w:rsid w:val="00997F4C"/>
    <w:rsid w:val="009A0F85"/>
    <w:rsid w:val="009A1AD6"/>
    <w:rsid w:val="009A2838"/>
    <w:rsid w:val="009A3172"/>
    <w:rsid w:val="009A462A"/>
    <w:rsid w:val="009A4F60"/>
    <w:rsid w:val="009A520F"/>
    <w:rsid w:val="009A7012"/>
    <w:rsid w:val="009B0A70"/>
    <w:rsid w:val="009B0BFD"/>
    <w:rsid w:val="009B1101"/>
    <w:rsid w:val="009B184D"/>
    <w:rsid w:val="009B23C4"/>
    <w:rsid w:val="009B23FD"/>
    <w:rsid w:val="009B245F"/>
    <w:rsid w:val="009B2A3A"/>
    <w:rsid w:val="009B3D46"/>
    <w:rsid w:val="009B46DB"/>
    <w:rsid w:val="009B5AF1"/>
    <w:rsid w:val="009B6812"/>
    <w:rsid w:val="009B6D6F"/>
    <w:rsid w:val="009B73F0"/>
    <w:rsid w:val="009B7481"/>
    <w:rsid w:val="009B7886"/>
    <w:rsid w:val="009C0AE7"/>
    <w:rsid w:val="009C10E0"/>
    <w:rsid w:val="009C233F"/>
    <w:rsid w:val="009C2B43"/>
    <w:rsid w:val="009C2E4C"/>
    <w:rsid w:val="009C4213"/>
    <w:rsid w:val="009C5585"/>
    <w:rsid w:val="009C63F4"/>
    <w:rsid w:val="009C64AE"/>
    <w:rsid w:val="009C6624"/>
    <w:rsid w:val="009C6F9A"/>
    <w:rsid w:val="009C7213"/>
    <w:rsid w:val="009C78E4"/>
    <w:rsid w:val="009C7B05"/>
    <w:rsid w:val="009D020D"/>
    <w:rsid w:val="009D032A"/>
    <w:rsid w:val="009D1951"/>
    <w:rsid w:val="009D1DDA"/>
    <w:rsid w:val="009D20DE"/>
    <w:rsid w:val="009D2377"/>
    <w:rsid w:val="009D33CC"/>
    <w:rsid w:val="009D389F"/>
    <w:rsid w:val="009D4479"/>
    <w:rsid w:val="009D4778"/>
    <w:rsid w:val="009D483F"/>
    <w:rsid w:val="009D5B08"/>
    <w:rsid w:val="009D6006"/>
    <w:rsid w:val="009D61B7"/>
    <w:rsid w:val="009D658C"/>
    <w:rsid w:val="009E002E"/>
    <w:rsid w:val="009E04E7"/>
    <w:rsid w:val="009E0B85"/>
    <w:rsid w:val="009E0CF2"/>
    <w:rsid w:val="009E0DB3"/>
    <w:rsid w:val="009E0F74"/>
    <w:rsid w:val="009E1552"/>
    <w:rsid w:val="009E26F4"/>
    <w:rsid w:val="009E48CB"/>
    <w:rsid w:val="009E54A6"/>
    <w:rsid w:val="009E5A66"/>
    <w:rsid w:val="009E5D34"/>
    <w:rsid w:val="009E5E02"/>
    <w:rsid w:val="009E600A"/>
    <w:rsid w:val="009E6107"/>
    <w:rsid w:val="009E72EA"/>
    <w:rsid w:val="009E7871"/>
    <w:rsid w:val="009F02C5"/>
    <w:rsid w:val="009F0F46"/>
    <w:rsid w:val="009F0F79"/>
    <w:rsid w:val="009F1C80"/>
    <w:rsid w:val="009F2D7B"/>
    <w:rsid w:val="009F3CA4"/>
    <w:rsid w:val="009F4536"/>
    <w:rsid w:val="009F5108"/>
    <w:rsid w:val="009F53EF"/>
    <w:rsid w:val="009F561D"/>
    <w:rsid w:val="009F629A"/>
    <w:rsid w:val="009F760E"/>
    <w:rsid w:val="009F7929"/>
    <w:rsid w:val="009F795B"/>
    <w:rsid w:val="00A003D4"/>
    <w:rsid w:val="00A005A0"/>
    <w:rsid w:val="00A01057"/>
    <w:rsid w:val="00A0193F"/>
    <w:rsid w:val="00A019DC"/>
    <w:rsid w:val="00A0269E"/>
    <w:rsid w:val="00A05A53"/>
    <w:rsid w:val="00A06F80"/>
    <w:rsid w:val="00A07923"/>
    <w:rsid w:val="00A07FD3"/>
    <w:rsid w:val="00A10894"/>
    <w:rsid w:val="00A108F0"/>
    <w:rsid w:val="00A10F30"/>
    <w:rsid w:val="00A11429"/>
    <w:rsid w:val="00A11D1F"/>
    <w:rsid w:val="00A11F66"/>
    <w:rsid w:val="00A12D9B"/>
    <w:rsid w:val="00A134E5"/>
    <w:rsid w:val="00A139F1"/>
    <w:rsid w:val="00A13CCB"/>
    <w:rsid w:val="00A15822"/>
    <w:rsid w:val="00A15981"/>
    <w:rsid w:val="00A15B77"/>
    <w:rsid w:val="00A16024"/>
    <w:rsid w:val="00A166A8"/>
    <w:rsid w:val="00A176EB"/>
    <w:rsid w:val="00A17B82"/>
    <w:rsid w:val="00A208E2"/>
    <w:rsid w:val="00A21151"/>
    <w:rsid w:val="00A21D7C"/>
    <w:rsid w:val="00A228B9"/>
    <w:rsid w:val="00A23438"/>
    <w:rsid w:val="00A23622"/>
    <w:rsid w:val="00A251C0"/>
    <w:rsid w:val="00A25F9E"/>
    <w:rsid w:val="00A307A2"/>
    <w:rsid w:val="00A30D3F"/>
    <w:rsid w:val="00A32AEC"/>
    <w:rsid w:val="00A353A4"/>
    <w:rsid w:val="00A3555A"/>
    <w:rsid w:val="00A35870"/>
    <w:rsid w:val="00A35DFF"/>
    <w:rsid w:val="00A37086"/>
    <w:rsid w:val="00A37D4B"/>
    <w:rsid w:val="00A403A8"/>
    <w:rsid w:val="00A40ECB"/>
    <w:rsid w:val="00A41156"/>
    <w:rsid w:val="00A41FBB"/>
    <w:rsid w:val="00A42B62"/>
    <w:rsid w:val="00A43445"/>
    <w:rsid w:val="00A43535"/>
    <w:rsid w:val="00A44908"/>
    <w:rsid w:val="00A4491C"/>
    <w:rsid w:val="00A4497A"/>
    <w:rsid w:val="00A449D2"/>
    <w:rsid w:val="00A44C6A"/>
    <w:rsid w:val="00A455D1"/>
    <w:rsid w:val="00A46137"/>
    <w:rsid w:val="00A4659E"/>
    <w:rsid w:val="00A466E4"/>
    <w:rsid w:val="00A50313"/>
    <w:rsid w:val="00A50598"/>
    <w:rsid w:val="00A506B3"/>
    <w:rsid w:val="00A50BA1"/>
    <w:rsid w:val="00A50FFA"/>
    <w:rsid w:val="00A51E58"/>
    <w:rsid w:val="00A52C8F"/>
    <w:rsid w:val="00A539E4"/>
    <w:rsid w:val="00A53A61"/>
    <w:rsid w:val="00A547CF"/>
    <w:rsid w:val="00A5658F"/>
    <w:rsid w:val="00A56749"/>
    <w:rsid w:val="00A56C2B"/>
    <w:rsid w:val="00A571C8"/>
    <w:rsid w:val="00A57DA9"/>
    <w:rsid w:val="00A57FC9"/>
    <w:rsid w:val="00A600F3"/>
    <w:rsid w:val="00A61A0C"/>
    <w:rsid w:val="00A61D94"/>
    <w:rsid w:val="00A61E9D"/>
    <w:rsid w:val="00A620C7"/>
    <w:rsid w:val="00A642F5"/>
    <w:rsid w:val="00A646B0"/>
    <w:rsid w:val="00A648C5"/>
    <w:rsid w:val="00A649F4"/>
    <w:rsid w:val="00A64A87"/>
    <w:rsid w:val="00A64AB2"/>
    <w:rsid w:val="00A65AF1"/>
    <w:rsid w:val="00A669A7"/>
    <w:rsid w:val="00A67359"/>
    <w:rsid w:val="00A67440"/>
    <w:rsid w:val="00A70147"/>
    <w:rsid w:val="00A70543"/>
    <w:rsid w:val="00A70E88"/>
    <w:rsid w:val="00A7136F"/>
    <w:rsid w:val="00A71BCF"/>
    <w:rsid w:val="00A720A4"/>
    <w:rsid w:val="00A7268C"/>
    <w:rsid w:val="00A749D0"/>
    <w:rsid w:val="00A75273"/>
    <w:rsid w:val="00A754B1"/>
    <w:rsid w:val="00A7552D"/>
    <w:rsid w:val="00A768EB"/>
    <w:rsid w:val="00A8091F"/>
    <w:rsid w:val="00A81080"/>
    <w:rsid w:val="00A8264F"/>
    <w:rsid w:val="00A836AD"/>
    <w:rsid w:val="00A86078"/>
    <w:rsid w:val="00A86955"/>
    <w:rsid w:val="00A875F8"/>
    <w:rsid w:val="00A90E3B"/>
    <w:rsid w:val="00A919BB"/>
    <w:rsid w:val="00A92123"/>
    <w:rsid w:val="00A92544"/>
    <w:rsid w:val="00A93171"/>
    <w:rsid w:val="00A9338A"/>
    <w:rsid w:val="00A93847"/>
    <w:rsid w:val="00A95CA7"/>
    <w:rsid w:val="00A96010"/>
    <w:rsid w:val="00A963CE"/>
    <w:rsid w:val="00A96F1F"/>
    <w:rsid w:val="00A97401"/>
    <w:rsid w:val="00AA1129"/>
    <w:rsid w:val="00AA17C4"/>
    <w:rsid w:val="00AA2803"/>
    <w:rsid w:val="00AA4D91"/>
    <w:rsid w:val="00AA5850"/>
    <w:rsid w:val="00AA6E96"/>
    <w:rsid w:val="00AA7547"/>
    <w:rsid w:val="00AA7728"/>
    <w:rsid w:val="00AA79AB"/>
    <w:rsid w:val="00AA7A68"/>
    <w:rsid w:val="00AB093A"/>
    <w:rsid w:val="00AB2099"/>
    <w:rsid w:val="00AB2574"/>
    <w:rsid w:val="00AB2F56"/>
    <w:rsid w:val="00AB390B"/>
    <w:rsid w:val="00AB40E3"/>
    <w:rsid w:val="00AB4964"/>
    <w:rsid w:val="00AB4ADD"/>
    <w:rsid w:val="00AB68CE"/>
    <w:rsid w:val="00AB72F1"/>
    <w:rsid w:val="00AB7F7F"/>
    <w:rsid w:val="00AC037A"/>
    <w:rsid w:val="00AC040E"/>
    <w:rsid w:val="00AC0A62"/>
    <w:rsid w:val="00AC0B9C"/>
    <w:rsid w:val="00AC3BF6"/>
    <w:rsid w:val="00AC3FB5"/>
    <w:rsid w:val="00AC4B95"/>
    <w:rsid w:val="00AC564D"/>
    <w:rsid w:val="00AC65F7"/>
    <w:rsid w:val="00AC6C42"/>
    <w:rsid w:val="00AC7136"/>
    <w:rsid w:val="00AD0B2C"/>
    <w:rsid w:val="00AD1997"/>
    <w:rsid w:val="00AD3746"/>
    <w:rsid w:val="00AD3F60"/>
    <w:rsid w:val="00AD4538"/>
    <w:rsid w:val="00AD4D1A"/>
    <w:rsid w:val="00AD4E07"/>
    <w:rsid w:val="00AD681C"/>
    <w:rsid w:val="00AE0049"/>
    <w:rsid w:val="00AE0F86"/>
    <w:rsid w:val="00AE1528"/>
    <w:rsid w:val="00AE15D9"/>
    <w:rsid w:val="00AE20E8"/>
    <w:rsid w:val="00AE515C"/>
    <w:rsid w:val="00AE541B"/>
    <w:rsid w:val="00AE544D"/>
    <w:rsid w:val="00AE55D9"/>
    <w:rsid w:val="00AE5C9D"/>
    <w:rsid w:val="00AE708F"/>
    <w:rsid w:val="00AF042A"/>
    <w:rsid w:val="00AF0863"/>
    <w:rsid w:val="00AF0950"/>
    <w:rsid w:val="00AF1366"/>
    <w:rsid w:val="00AF3061"/>
    <w:rsid w:val="00AF4041"/>
    <w:rsid w:val="00AF4198"/>
    <w:rsid w:val="00AF49B0"/>
    <w:rsid w:val="00AF511F"/>
    <w:rsid w:val="00AF5950"/>
    <w:rsid w:val="00AF636E"/>
    <w:rsid w:val="00AF6701"/>
    <w:rsid w:val="00B00008"/>
    <w:rsid w:val="00B00A01"/>
    <w:rsid w:val="00B00A67"/>
    <w:rsid w:val="00B0224A"/>
    <w:rsid w:val="00B026D3"/>
    <w:rsid w:val="00B0311D"/>
    <w:rsid w:val="00B03215"/>
    <w:rsid w:val="00B034E4"/>
    <w:rsid w:val="00B04727"/>
    <w:rsid w:val="00B052FA"/>
    <w:rsid w:val="00B058B5"/>
    <w:rsid w:val="00B06090"/>
    <w:rsid w:val="00B06897"/>
    <w:rsid w:val="00B07F44"/>
    <w:rsid w:val="00B12D83"/>
    <w:rsid w:val="00B13600"/>
    <w:rsid w:val="00B1555D"/>
    <w:rsid w:val="00B15D7B"/>
    <w:rsid w:val="00B16BBE"/>
    <w:rsid w:val="00B20045"/>
    <w:rsid w:val="00B2077C"/>
    <w:rsid w:val="00B214B5"/>
    <w:rsid w:val="00B2193C"/>
    <w:rsid w:val="00B22DB9"/>
    <w:rsid w:val="00B24724"/>
    <w:rsid w:val="00B24964"/>
    <w:rsid w:val="00B24B7B"/>
    <w:rsid w:val="00B251B4"/>
    <w:rsid w:val="00B262C6"/>
    <w:rsid w:val="00B26498"/>
    <w:rsid w:val="00B269FC"/>
    <w:rsid w:val="00B27291"/>
    <w:rsid w:val="00B276AC"/>
    <w:rsid w:val="00B27CF8"/>
    <w:rsid w:val="00B306A0"/>
    <w:rsid w:val="00B309AC"/>
    <w:rsid w:val="00B31F29"/>
    <w:rsid w:val="00B32D0E"/>
    <w:rsid w:val="00B33AF5"/>
    <w:rsid w:val="00B350A9"/>
    <w:rsid w:val="00B353D0"/>
    <w:rsid w:val="00B35C2A"/>
    <w:rsid w:val="00B35D4A"/>
    <w:rsid w:val="00B360D9"/>
    <w:rsid w:val="00B369D6"/>
    <w:rsid w:val="00B37CA4"/>
    <w:rsid w:val="00B40196"/>
    <w:rsid w:val="00B402ED"/>
    <w:rsid w:val="00B407D1"/>
    <w:rsid w:val="00B41665"/>
    <w:rsid w:val="00B425FC"/>
    <w:rsid w:val="00B4294D"/>
    <w:rsid w:val="00B439A7"/>
    <w:rsid w:val="00B43E5B"/>
    <w:rsid w:val="00B4412F"/>
    <w:rsid w:val="00B44550"/>
    <w:rsid w:val="00B445CD"/>
    <w:rsid w:val="00B44E9E"/>
    <w:rsid w:val="00B45734"/>
    <w:rsid w:val="00B46F0E"/>
    <w:rsid w:val="00B471F8"/>
    <w:rsid w:val="00B5146B"/>
    <w:rsid w:val="00B523D6"/>
    <w:rsid w:val="00B5284A"/>
    <w:rsid w:val="00B5288A"/>
    <w:rsid w:val="00B542AE"/>
    <w:rsid w:val="00B571FF"/>
    <w:rsid w:val="00B57AF4"/>
    <w:rsid w:val="00B60C91"/>
    <w:rsid w:val="00B60E04"/>
    <w:rsid w:val="00B614F7"/>
    <w:rsid w:val="00B61505"/>
    <w:rsid w:val="00B621D1"/>
    <w:rsid w:val="00B624B3"/>
    <w:rsid w:val="00B63458"/>
    <w:rsid w:val="00B645AF"/>
    <w:rsid w:val="00B660A3"/>
    <w:rsid w:val="00B66100"/>
    <w:rsid w:val="00B66CE9"/>
    <w:rsid w:val="00B70624"/>
    <w:rsid w:val="00B71199"/>
    <w:rsid w:val="00B72FB1"/>
    <w:rsid w:val="00B73FA8"/>
    <w:rsid w:val="00B74843"/>
    <w:rsid w:val="00B75550"/>
    <w:rsid w:val="00B757E4"/>
    <w:rsid w:val="00B75BE3"/>
    <w:rsid w:val="00B75D46"/>
    <w:rsid w:val="00B772DA"/>
    <w:rsid w:val="00B773BC"/>
    <w:rsid w:val="00B7797D"/>
    <w:rsid w:val="00B80A0E"/>
    <w:rsid w:val="00B811F0"/>
    <w:rsid w:val="00B824B9"/>
    <w:rsid w:val="00B82632"/>
    <w:rsid w:val="00B82898"/>
    <w:rsid w:val="00B83E78"/>
    <w:rsid w:val="00B8461B"/>
    <w:rsid w:val="00B84856"/>
    <w:rsid w:val="00B84FE7"/>
    <w:rsid w:val="00B85173"/>
    <w:rsid w:val="00B85650"/>
    <w:rsid w:val="00B86C5B"/>
    <w:rsid w:val="00B87FCD"/>
    <w:rsid w:val="00B9008A"/>
    <w:rsid w:val="00B903EF"/>
    <w:rsid w:val="00B90E39"/>
    <w:rsid w:val="00B91560"/>
    <w:rsid w:val="00B92511"/>
    <w:rsid w:val="00B92A57"/>
    <w:rsid w:val="00B93E5E"/>
    <w:rsid w:val="00B93F93"/>
    <w:rsid w:val="00B95E17"/>
    <w:rsid w:val="00B9610C"/>
    <w:rsid w:val="00BA094F"/>
    <w:rsid w:val="00BA0A84"/>
    <w:rsid w:val="00BA0ADC"/>
    <w:rsid w:val="00BA26BB"/>
    <w:rsid w:val="00BA365E"/>
    <w:rsid w:val="00BA3767"/>
    <w:rsid w:val="00BA44C4"/>
    <w:rsid w:val="00BA476E"/>
    <w:rsid w:val="00BA6DBA"/>
    <w:rsid w:val="00BA7072"/>
    <w:rsid w:val="00BB0AB3"/>
    <w:rsid w:val="00BB0D6A"/>
    <w:rsid w:val="00BB302F"/>
    <w:rsid w:val="00BB3EE9"/>
    <w:rsid w:val="00BB4052"/>
    <w:rsid w:val="00BB432B"/>
    <w:rsid w:val="00BB5724"/>
    <w:rsid w:val="00BB694C"/>
    <w:rsid w:val="00BB7853"/>
    <w:rsid w:val="00BB7954"/>
    <w:rsid w:val="00BC07EC"/>
    <w:rsid w:val="00BC0A3A"/>
    <w:rsid w:val="00BC0DE0"/>
    <w:rsid w:val="00BC0EE8"/>
    <w:rsid w:val="00BC14AB"/>
    <w:rsid w:val="00BC2B83"/>
    <w:rsid w:val="00BC3AC2"/>
    <w:rsid w:val="00BC4BFF"/>
    <w:rsid w:val="00BC4D3B"/>
    <w:rsid w:val="00BC51F2"/>
    <w:rsid w:val="00BC5986"/>
    <w:rsid w:val="00BC5A5C"/>
    <w:rsid w:val="00BC6839"/>
    <w:rsid w:val="00BC6E54"/>
    <w:rsid w:val="00BC7D10"/>
    <w:rsid w:val="00BC7DE2"/>
    <w:rsid w:val="00BD0B72"/>
    <w:rsid w:val="00BD1218"/>
    <w:rsid w:val="00BD123A"/>
    <w:rsid w:val="00BD167A"/>
    <w:rsid w:val="00BD17A5"/>
    <w:rsid w:val="00BD2210"/>
    <w:rsid w:val="00BD31AB"/>
    <w:rsid w:val="00BD3FFD"/>
    <w:rsid w:val="00BD422C"/>
    <w:rsid w:val="00BD439A"/>
    <w:rsid w:val="00BD4638"/>
    <w:rsid w:val="00BD4A04"/>
    <w:rsid w:val="00BD6659"/>
    <w:rsid w:val="00BD7299"/>
    <w:rsid w:val="00BD7874"/>
    <w:rsid w:val="00BE1011"/>
    <w:rsid w:val="00BE155D"/>
    <w:rsid w:val="00BE16CB"/>
    <w:rsid w:val="00BE1B32"/>
    <w:rsid w:val="00BE40BB"/>
    <w:rsid w:val="00BE4318"/>
    <w:rsid w:val="00BE4507"/>
    <w:rsid w:val="00BE489E"/>
    <w:rsid w:val="00BE4E1A"/>
    <w:rsid w:val="00BE5729"/>
    <w:rsid w:val="00BE6E29"/>
    <w:rsid w:val="00BE7BA6"/>
    <w:rsid w:val="00BF0430"/>
    <w:rsid w:val="00BF098B"/>
    <w:rsid w:val="00BF0D20"/>
    <w:rsid w:val="00BF21A9"/>
    <w:rsid w:val="00BF2333"/>
    <w:rsid w:val="00BF2638"/>
    <w:rsid w:val="00BF3E96"/>
    <w:rsid w:val="00BF3FBC"/>
    <w:rsid w:val="00BF4307"/>
    <w:rsid w:val="00BF4503"/>
    <w:rsid w:val="00BF5083"/>
    <w:rsid w:val="00BF5735"/>
    <w:rsid w:val="00BF5C1A"/>
    <w:rsid w:val="00BF616F"/>
    <w:rsid w:val="00BF779D"/>
    <w:rsid w:val="00C008E8"/>
    <w:rsid w:val="00C0156E"/>
    <w:rsid w:val="00C0176C"/>
    <w:rsid w:val="00C02A45"/>
    <w:rsid w:val="00C048DA"/>
    <w:rsid w:val="00C05A44"/>
    <w:rsid w:val="00C070E6"/>
    <w:rsid w:val="00C0738F"/>
    <w:rsid w:val="00C07971"/>
    <w:rsid w:val="00C07C6A"/>
    <w:rsid w:val="00C102CC"/>
    <w:rsid w:val="00C105BB"/>
    <w:rsid w:val="00C10BD9"/>
    <w:rsid w:val="00C1261D"/>
    <w:rsid w:val="00C12F31"/>
    <w:rsid w:val="00C13C01"/>
    <w:rsid w:val="00C14453"/>
    <w:rsid w:val="00C15B0E"/>
    <w:rsid w:val="00C15F72"/>
    <w:rsid w:val="00C178E8"/>
    <w:rsid w:val="00C17CE0"/>
    <w:rsid w:val="00C17F6A"/>
    <w:rsid w:val="00C20019"/>
    <w:rsid w:val="00C208F8"/>
    <w:rsid w:val="00C20C27"/>
    <w:rsid w:val="00C22076"/>
    <w:rsid w:val="00C22486"/>
    <w:rsid w:val="00C225AC"/>
    <w:rsid w:val="00C22B03"/>
    <w:rsid w:val="00C22C2B"/>
    <w:rsid w:val="00C22F0A"/>
    <w:rsid w:val="00C24ACE"/>
    <w:rsid w:val="00C24B0A"/>
    <w:rsid w:val="00C25DD1"/>
    <w:rsid w:val="00C26BF2"/>
    <w:rsid w:val="00C31B42"/>
    <w:rsid w:val="00C33C88"/>
    <w:rsid w:val="00C349CB"/>
    <w:rsid w:val="00C35F7F"/>
    <w:rsid w:val="00C37B0F"/>
    <w:rsid w:val="00C37C49"/>
    <w:rsid w:val="00C40615"/>
    <w:rsid w:val="00C41214"/>
    <w:rsid w:val="00C4325D"/>
    <w:rsid w:val="00C439EA"/>
    <w:rsid w:val="00C4492E"/>
    <w:rsid w:val="00C45332"/>
    <w:rsid w:val="00C4560B"/>
    <w:rsid w:val="00C462F7"/>
    <w:rsid w:val="00C46EC3"/>
    <w:rsid w:val="00C47DCF"/>
    <w:rsid w:val="00C50318"/>
    <w:rsid w:val="00C50F56"/>
    <w:rsid w:val="00C51EDD"/>
    <w:rsid w:val="00C529D7"/>
    <w:rsid w:val="00C53425"/>
    <w:rsid w:val="00C53C51"/>
    <w:rsid w:val="00C54C56"/>
    <w:rsid w:val="00C56C77"/>
    <w:rsid w:val="00C6012D"/>
    <w:rsid w:val="00C60222"/>
    <w:rsid w:val="00C65075"/>
    <w:rsid w:val="00C65559"/>
    <w:rsid w:val="00C65D2F"/>
    <w:rsid w:val="00C6693F"/>
    <w:rsid w:val="00C66B83"/>
    <w:rsid w:val="00C66D06"/>
    <w:rsid w:val="00C700B7"/>
    <w:rsid w:val="00C70179"/>
    <w:rsid w:val="00C710CD"/>
    <w:rsid w:val="00C7210E"/>
    <w:rsid w:val="00C73538"/>
    <w:rsid w:val="00C73C9E"/>
    <w:rsid w:val="00C75B92"/>
    <w:rsid w:val="00C76017"/>
    <w:rsid w:val="00C764A2"/>
    <w:rsid w:val="00C76A0A"/>
    <w:rsid w:val="00C76B7A"/>
    <w:rsid w:val="00C76DE3"/>
    <w:rsid w:val="00C81036"/>
    <w:rsid w:val="00C816BF"/>
    <w:rsid w:val="00C81BBD"/>
    <w:rsid w:val="00C81D09"/>
    <w:rsid w:val="00C81F80"/>
    <w:rsid w:val="00C8284A"/>
    <w:rsid w:val="00C82E63"/>
    <w:rsid w:val="00C839D3"/>
    <w:rsid w:val="00C849DC"/>
    <w:rsid w:val="00C85DB3"/>
    <w:rsid w:val="00C86281"/>
    <w:rsid w:val="00C86ABA"/>
    <w:rsid w:val="00C86FE3"/>
    <w:rsid w:val="00C8767B"/>
    <w:rsid w:val="00C87F9A"/>
    <w:rsid w:val="00C90054"/>
    <w:rsid w:val="00C9098B"/>
    <w:rsid w:val="00C91571"/>
    <w:rsid w:val="00C91E46"/>
    <w:rsid w:val="00C92FCC"/>
    <w:rsid w:val="00C93F8B"/>
    <w:rsid w:val="00C948FD"/>
    <w:rsid w:val="00C949D2"/>
    <w:rsid w:val="00C94E71"/>
    <w:rsid w:val="00C956C8"/>
    <w:rsid w:val="00C95E86"/>
    <w:rsid w:val="00C96469"/>
    <w:rsid w:val="00C9765E"/>
    <w:rsid w:val="00CA0BAF"/>
    <w:rsid w:val="00CA0D4B"/>
    <w:rsid w:val="00CA3CE2"/>
    <w:rsid w:val="00CA4120"/>
    <w:rsid w:val="00CA4751"/>
    <w:rsid w:val="00CA4EAB"/>
    <w:rsid w:val="00CA57A8"/>
    <w:rsid w:val="00CA5EC2"/>
    <w:rsid w:val="00CA64D6"/>
    <w:rsid w:val="00CA6BFC"/>
    <w:rsid w:val="00CA7B8E"/>
    <w:rsid w:val="00CA7BBF"/>
    <w:rsid w:val="00CA7EEC"/>
    <w:rsid w:val="00CB109A"/>
    <w:rsid w:val="00CB179C"/>
    <w:rsid w:val="00CB1A72"/>
    <w:rsid w:val="00CB231B"/>
    <w:rsid w:val="00CB2A5D"/>
    <w:rsid w:val="00CB2A69"/>
    <w:rsid w:val="00CB35BD"/>
    <w:rsid w:val="00CB382B"/>
    <w:rsid w:val="00CB402D"/>
    <w:rsid w:val="00CB4998"/>
    <w:rsid w:val="00CB4F58"/>
    <w:rsid w:val="00CB54A2"/>
    <w:rsid w:val="00CB5525"/>
    <w:rsid w:val="00CB5B93"/>
    <w:rsid w:val="00CB6F0C"/>
    <w:rsid w:val="00CB7D39"/>
    <w:rsid w:val="00CC12D6"/>
    <w:rsid w:val="00CC182C"/>
    <w:rsid w:val="00CC22C1"/>
    <w:rsid w:val="00CC407E"/>
    <w:rsid w:val="00CC7032"/>
    <w:rsid w:val="00CC7034"/>
    <w:rsid w:val="00CD1030"/>
    <w:rsid w:val="00CD12A6"/>
    <w:rsid w:val="00CD293A"/>
    <w:rsid w:val="00CD35CA"/>
    <w:rsid w:val="00CD47E1"/>
    <w:rsid w:val="00CD77E5"/>
    <w:rsid w:val="00CE36D9"/>
    <w:rsid w:val="00CE377A"/>
    <w:rsid w:val="00CE3EE8"/>
    <w:rsid w:val="00CE4092"/>
    <w:rsid w:val="00CE473E"/>
    <w:rsid w:val="00CE586F"/>
    <w:rsid w:val="00CE65DD"/>
    <w:rsid w:val="00CE7A45"/>
    <w:rsid w:val="00CF00D0"/>
    <w:rsid w:val="00CF1BFA"/>
    <w:rsid w:val="00CF2C94"/>
    <w:rsid w:val="00CF2D84"/>
    <w:rsid w:val="00CF338E"/>
    <w:rsid w:val="00CF38B1"/>
    <w:rsid w:val="00CF4395"/>
    <w:rsid w:val="00CF4583"/>
    <w:rsid w:val="00CF4715"/>
    <w:rsid w:val="00CF5872"/>
    <w:rsid w:val="00CF58C6"/>
    <w:rsid w:val="00CF61DA"/>
    <w:rsid w:val="00CF62AC"/>
    <w:rsid w:val="00CF6DDC"/>
    <w:rsid w:val="00D006B9"/>
    <w:rsid w:val="00D00A97"/>
    <w:rsid w:val="00D011D4"/>
    <w:rsid w:val="00D01776"/>
    <w:rsid w:val="00D01C2E"/>
    <w:rsid w:val="00D0259B"/>
    <w:rsid w:val="00D03BE1"/>
    <w:rsid w:val="00D046C1"/>
    <w:rsid w:val="00D04A2B"/>
    <w:rsid w:val="00D04AD0"/>
    <w:rsid w:val="00D0525E"/>
    <w:rsid w:val="00D06470"/>
    <w:rsid w:val="00D06D3D"/>
    <w:rsid w:val="00D06EDD"/>
    <w:rsid w:val="00D07AB9"/>
    <w:rsid w:val="00D10083"/>
    <w:rsid w:val="00D128D9"/>
    <w:rsid w:val="00D13FDD"/>
    <w:rsid w:val="00D14CF7"/>
    <w:rsid w:val="00D151AC"/>
    <w:rsid w:val="00D154EE"/>
    <w:rsid w:val="00D1587B"/>
    <w:rsid w:val="00D15EF4"/>
    <w:rsid w:val="00D16575"/>
    <w:rsid w:val="00D16BB0"/>
    <w:rsid w:val="00D17353"/>
    <w:rsid w:val="00D179C1"/>
    <w:rsid w:val="00D20FCF"/>
    <w:rsid w:val="00D21A66"/>
    <w:rsid w:val="00D22622"/>
    <w:rsid w:val="00D227F7"/>
    <w:rsid w:val="00D2321B"/>
    <w:rsid w:val="00D2341A"/>
    <w:rsid w:val="00D2380C"/>
    <w:rsid w:val="00D23F60"/>
    <w:rsid w:val="00D2491D"/>
    <w:rsid w:val="00D24A96"/>
    <w:rsid w:val="00D2503E"/>
    <w:rsid w:val="00D25582"/>
    <w:rsid w:val="00D2655A"/>
    <w:rsid w:val="00D265DE"/>
    <w:rsid w:val="00D272A3"/>
    <w:rsid w:val="00D308F2"/>
    <w:rsid w:val="00D30B8D"/>
    <w:rsid w:val="00D3138F"/>
    <w:rsid w:val="00D33384"/>
    <w:rsid w:val="00D33C09"/>
    <w:rsid w:val="00D34050"/>
    <w:rsid w:val="00D345CE"/>
    <w:rsid w:val="00D348F2"/>
    <w:rsid w:val="00D35884"/>
    <w:rsid w:val="00D35B63"/>
    <w:rsid w:val="00D368E2"/>
    <w:rsid w:val="00D3765F"/>
    <w:rsid w:val="00D40192"/>
    <w:rsid w:val="00D4096B"/>
    <w:rsid w:val="00D4149E"/>
    <w:rsid w:val="00D418A0"/>
    <w:rsid w:val="00D41A1E"/>
    <w:rsid w:val="00D425B7"/>
    <w:rsid w:val="00D42D5E"/>
    <w:rsid w:val="00D439F7"/>
    <w:rsid w:val="00D43D6A"/>
    <w:rsid w:val="00D440F1"/>
    <w:rsid w:val="00D442A1"/>
    <w:rsid w:val="00D460F4"/>
    <w:rsid w:val="00D47279"/>
    <w:rsid w:val="00D47798"/>
    <w:rsid w:val="00D500E1"/>
    <w:rsid w:val="00D5100D"/>
    <w:rsid w:val="00D51A64"/>
    <w:rsid w:val="00D53163"/>
    <w:rsid w:val="00D5346A"/>
    <w:rsid w:val="00D53683"/>
    <w:rsid w:val="00D536B8"/>
    <w:rsid w:val="00D53F0A"/>
    <w:rsid w:val="00D54E80"/>
    <w:rsid w:val="00D5581E"/>
    <w:rsid w:val="00D55B4A"/>
    <w:rsid w:val="00D566BD"/>
    <w:rsid w:val="00D57205"/>
    <w:rsid w:val="00D5792A"/>
    <w:rsid w:val="00D60AB0"/>
    <w:rsid w:val="00D613FB"/>
    <w:rsid w:val="00D61493"/>
    <w:rsid w:val="00D618D3"/>
    <w:rsid w:val="00D61EC2"/>
    <w:rsid w:val="00D621D4"/>
    <w:rsid w:val="00D62F87"/>
    <w:rsid w:val="00D6341E"/>
    <w:rsid w:val="00D64962"/>
    <w:rsid w:val="00D64AAC"/>
    <w:rsid w:val="00D65778"/>
    <w:rsid w:val="00D65939"/>
    <w:rsid w:val="00D667ED"/>
    <w:rsid w:val="00D673AA"/>
    <w:rsid w:val="00D70445"/>
    <w:rsid w:val="00D70E0E"/>
    <w:rsid w:val="00D71702"/>
    <w:rsid w:val="00D718EB"/>
    <w:rsid w:val="00D71A2B"/>
    <w:rsid w:val="00D7201E"/>
    <w:rsid w:val="00D72751"/>
    <w:rsid w:val="00D7381B"/>
    <w:rsid w:val="00D739F3"/>
    <w:rsid w:val="00D73FE5"/>
    <w:rsid w:val="00D74557"/>
    <w:rsid w:val="00D755D2"/>
    <w:rsid w:val="00D76FD9"/>
    <w:rsid w:val="00D770B5"/>
    <w:rsid w:val="00D772AA"/>
    <w:rsid w:val="00D8071A"/>
    <w:rsid w:val="00D81924"/>
    <w:rsid w:val="00D83310"/>
    <w:rsid w:val="00D836E2"/>
    <w:rsid w:val="00D852FF"/>
    <w:rsid w:val="00D86840"/>
    <w:rsid w:val="00D86E4A"/>
    <w:rsid w:val="00D86EE1"/>
    <w:rsid w:val="00D87310"/>
    <w:rsid w:val="00D90518"/>
    <w:rsid w:val="00D909E1"/>
    <w:rsid w:val="00D90E05"/>
    <w:rsid w:val="00D91457"/>
    <w:rsid w:val="00D917BD"/>
    <w:rsid w:val="00D9181F"/>
    <w:rsid w:val="00D92EA5"/>
    <w:rsid w:val="00D93E36"/>
    <w:rsid w:val="00D93E48"/>
    <w:rsid w:val="00D93E81"/>
    <w:rsid w:val="00D94DC3"/>
    <w:rsid w:val="00D9539D"/>
    <w:rsid w:val="00D95C30"/>
    <w:rsid w:val="00DA0B33"/>
    <w:rsid w:val="00DA1E69"/>
    <w:rsid w:val="00DA1FE4"/>
    <w:rsid w:val="00DA2F3A"/>
    <w:rsid w:val="00DA3F3D"/>
    <w:rsid w:val="00DA4AA0"/>
    <w:rsid w:val="00DA5A49"/>
    <w:rsid w:val="00DB0631"/>
    <w:rsid w:val="00DB0A89"/>
    <w:rsid w:val="00DB0C0F"/>
    <w:rsid w:val="00DB2091"/>
    <w:rsid w:val="00DB45BE"/>
    <w:rsid w:val="00DB5CC0"/>
    <w:rsid w:val="00DB5E0C"/>
    <w:rsid w:val="00DB7045"/>
    <w:rsid w:val="00DB786E"/>
    <w:rsid w:val="00DB79DC"/>
    <w:rsid w:val="00DB7BFF"/>
    <w:rsid w:val="00DC02C0"/>
    <w:rsid w:val="00DC1376"/>
    <w:rsid w:val="00DC25BE"/>
    <w:rsid w:val="00DC278F"/>
    <w:rsid w:val="00DC4330"/>
    <w:rsid w:val="00DC5D12"/>
    <w:rsid w:val="00DC5FA6"/>
    <w:rsid w:val="00DC66AD"/>
    <w:rsid w:val="00DC68DC"/>
    <w:rsid w:val="00DD01BA"/>
    <w:rsid w:val="00DD0B3E"/>
    <w:rsid w:val="00DD0C22"/>
    <w:rsid w:val="00DD12CE"/>
    <w:rsid w:val="00DD1DB1"/>
    <w:rsid w:val="00DD28DC"/>
    <w:rsid w:val="00DD3D75"/>
    <w:rsid w:val="00DD4164"/>
    <w:rsid w:val="00DD4D22"/>
    <w:rsid w:val="00DD4E3F"/>
    <w:rsid w:val="00DD576E"/>
    <w:rsid w:val="00DD6F0D"/>
    <w:rsid w:val="00DE1AB0"/>
    <w:rsid w:val="00DE2809"/>
    <w:rsid w:val="00DE2CDE"/>
    <w:rsid w:val="00DE4749"/>
    <w:rsid w:val="00DE7062"/>
    <w:rsid w:val="00DF083D"/>
    <w:rsid w:val="00DF287F"/>
    <w:rsid w:val="00DF31EA"/>
    <w:rsid w:val="00DF3638"/>
    <w:rsid w:val="00DF3918"/>
    <w:rsid w:val="00DF45B6"/>
    <w:rsid w:val="00DF52F4"/>
    <w:rsid w:val="00DF5BAB"/>
    <w:rsid w:val="00DF5E25"/>
    <w:rsid w:val="00DF74BA"/>
    <w:rsid w:val="00DF7554"/>
    <w:rsid w:val="00E00F72"/>
    <w:rsid w:val="00E03297"/>
    <w:rsid w:val="00E0374D"/>
    <w:rsid w:val="00E03A09"/>
    <w:rsid w:val="00E03F6F"/>
    <w:rsid w:val="00E0405A"/>
    <w:rsid w:val="00E04269"/>
    <w:rsid w:val="00E05064"/>
    <w:rsid w:val="00E11BB7"/>
    <w:rsid w:val="00E11F25"/>
    <w:rsid w:val="00E12775"/>
    <w:rsid w:val="00E12997"/>
    <w:rsid w:val="00E129A5"/>
    <w:rsid w:val="00E133D1"/>
    <w:rsid w:val="00E15AC5"/>
    <w:rsid w:val="00E1621F"/>
    <w:rsid w:val="00E16AEF"/>
    <w:rsid w:val="00E2041A"/>
    <w:rsid w:val="00E20B92"/>
    <w:rsid w:val="00E20FD4"/>
    <w:rsid w:val="00E2301B"/>
    <w:rsid w:val="00E237F2"/>
    <w:rsid w:val="00E23AF9"/>
    <w:rsid w:val="00E25071"/>
    <w:rsid w:val="00E27631"/>
    <w:rsid w:val="00E27F5F"/>
    <w:rsid w:val="00E30ADA"/>
    <w:rsid w:val="00E321D5"/>
    <w:rsid w:val="00E32842"/>
    <w:rsid w:val="00E32E33"/>
    <w:rsid w:val="00E33439"/>
    <w:rsid w:val="00E33547"/>
    <w:rsid w:val="00E33794"/>
    <w:rsid w:val="00E34113"/>
    <w:rsid w:val="00E34570"/>
    <w:rsid w:val="00E34A3A"/>
    <w:rsid w:val="00E35F3E"/>
    <w:rsid w:val="00E37C8E"/>
    <w:rsid w:val="00E40316"/>
    <w:rsid w:val="00E40A74"/>
    <w:rsid w:val="00E40D7D"/>
    <w:rsid w:val="00E40EEC"/>
    <w:rsid w:val="00E41F1C"/>
    <w:rsid w:val="00E42476"/>
    <w:rsid w:val="00E42B88"/>
    <w:rsid w:val="00E42C7E"/>
    <w:rsid w:val="00E42FDD"/>
    <w:rsid w:val="00E43F89"/>
    <w:rsid w:val="00E44E54"/>
    <w:rsid w:val="00E45FFD"/>
    <w:rsid w:val="00E4729F"/>
    <w:rsid w:val="00E50619"/>
    <w:rsid w:val="00E51691"/>
    <w:rsid w:val="00E51A06"/>
    <w:rsid w:val="00E52DBA"/>
    <w:rsid w:val="00E52E7C"/>
    <w:rsid w:val="00E52EF2"/>
    <w:rsid w:val="00E5324B"/>
    <w:rsid w:val="00E54A60"/>
    <w:rsid w:val="00E55467"/>
    <w:rsid w:val="00E56BB1"/>
    <w:rsid w:val="00E5753A"/>
    <w:rsid w:val="00E57558"/>
    <w:rsid w:val="00E57CEB"/>
    <w:rsid w:val="00E60143"/>
    <w:rsid w:val="00E60172"/>
    <w:rsid w:val="00E601F1"/>
    <w:rsid w:val="00E61C58"/>
    <w:rsid w:val="00E64265"/>
    <w:rsid w:val="00E6479A"/>
    <w:rsid w:val="00E64FC5"/>
    <w:rsid w:val="00E662AD"/>
    <w:rsid w:val="00E67DF4"/>
    <w:rsid w:val="00E723B7"/>
    <w:rsid w:val="00E72587"/>
    <w:rsid w:val="00E72CD2"/>
    <w:rsid w:val="00E73B80"/>
    <w:rsid w:val="00E7425F"/>
    <w:rsid w:val="00E74273"/>
    <w:rsid w:val="00E74AD3"/>
    <w:rsid w:val="00E74C26"/>
    <w:rsid w:val="00E750DE"/>
    <w:rsid w:val="00E764A4"/>
    <w:rsid w:val="00E76A87"/>
    <w:rsid w:val="00E76C74"/>
    <w:rsid w:val="00E771F3"/>
    <w:rsid w:val="00E77A80"/>
    <w:rsid w:val="00E809CB"/>
    <w:rsid w:val="00E80C67"/>
    <w:rsid w:val="00E816CE"/>
    <w:rsid w:val="00E81D19"/>
    <w:rsid w:val="00E821D4"/>
    <w:rsid w:val="00E82CF3"/>
    <w:rsid w:val="00E830B7"/>
    <w:rsid w:val="00E83BBB"/>
    <w:rsid w:val="00E84AB2"/>
    <w:rsid w:val="00E856ED"/>
    <w:rsid w:val="00E85880"/>
    <w:rsid w:val="00E8764B"/>
    <w:rsid w:val="00E87709"/>
    <w:rsid w:val="00E879F6"/>
    <w:rsid w:val="00E9010C"/>
    <w:rsid w:val="00E908C4"/>
    <w:rsid w:val="00E91109"/>
    <w:rsid w:val="00E91422"/>
    <w:rsid w:val="00E91CE1"/>
    <w:rsid w:val="00E921FA"/>
    <w:rsid w:val="00E92288"/>
    <w:rsid w:val="00E93AA2"/>
    <w:rsid w:val="00E93E6D"/>
    <w:rsid w:val="00E94D56"/>
    <w:rsid w:val="00E95DFF"/>
    <w:rsid w:val="00EA00C9"/>
    <w:rsid w:val="00EA0C09"/>
    <w:rsid w:val="00EA2C94"/>
    <w:rsid w:val="00EA319D"/>
    <w:rsid w:val="00EA4571"/>
    <w:rsid w:val="00EA45D8"/>
    <w:rsid w:val="00EA5076"/>
    <w:rsid w:val="00EA5725"/>
    <w:rsid w:val="00EB0540"/>
    <w:rsid w:val="00EB10C1"/>
    <w:rsid w:val="00EB1D21"/>
    <w:rsid w:val="00EB2402"/>
    <w:rsid w:val="00EB279A"/>
    <w:rsid w:val="00EB3B36"/>
    <w:rsid w:val="00EB3B5F"/>
    <w:rsid w:val="00EB52FD"/>
    <w:rsid w:val="00EB5384"/>
    <w:rsid w:val="00EB5DAF"/>
    <w:rsid w:val="00EB5E89"/>
    <w:rsid w:val="00EB6190"/>
    <w:rsid w:val="00EB6BA5"/>
    <w:rsid w:val="00EB6EE4"/>
    <w:rsid w:val="00EB7571"/>
    <w:rsid w:val="00EB78BA"/>
    <w:rsid w:val="00EB7D4A"/>
    <w:rsid w:val="00EC1072"/>
    <w:rsid w:val="00EC1339"/>
    <w:rsid w:val="00EC2623"/>
    <w:rsid w:val="00EC29B8"/>
    <w:rsid w:val="00EC2BAA"/>
    <w:rsid w:val="00EC2DDC"/>
    <w:rsid w:val="00EC310E"/>
    <w:rsid w:val="00EC3C98"/>
    <w:rsid w:val="00EC533C"/>
    <w:rsid w:val="00EC5EBA"/>
    <w:rsid w:val="00EC67AE"/>
    <w:rsid w:val="00EC6BE5"/>
    <w:rsid w:val="00EC7713"/>
    <w:rsid w:val="00ED0347"/>
    <w:rsid w:val="00ED0A87"/>
    <w:rsid w:val="00ED104F"/>
    <w:rsid w:val="00ED208C"/>
    <w:rsid w:val="00ED25A5"/>
    <w:rsid w:val="00ED28D8"/>
    <w:rsid w:val="00ED3424"/>
    <w:rsid w:val="00ED3550"/>
    <w:rsid w:val="00ED46D3"/>
    <w:rsid w:val="00ED48AF"/>
    <w:rsid w:val="00ED4B55"/>
    <w:rsid w:val="00ED5AC6"/>
    <w:rsid w:val="00ED5E0B"/>
    <w:rsid w:val="00ED6BC4"/>
    <w:rsid w:val="00EE16EB"/>
    <w:rsid w:val="00EE2985"/>
    <w:rsid w:val="00EE302A"/>
    <w:rsid w:val="00EE3741"/>
    <w:rsid w:val="00EE4DB6"/>
    <w:rsid w:val="00EE549A"/>
    <w:rsid w:val="00EE5DB1"/>
    <w:rsid w:val="00EE5E39"/>
    <w:rsid w:val="00EE638E"/>
    <w:rsid w:val="00EE6527"/>
    <w:rsid w:val="00EE6E4F"/>
    <w:rsid w:val="00EE788C"/>
    <w:rsid w:val="00EE7F94"/>
    <w:rsid w:val="00EF37FB"/>
    <w:rsid w:val="00EF4501"/>
    <w:rsid w:val="00EF46DD"/>
    <w:rsid w:val="00EF583B"/>
    <w:rsid w:val="00EF591E"/>
    <w:rsid w:val="00EF5C3E"/>
    <w:rsid w:val="00EF5EAF"/>
    <w:rsid w:val="00EF6902"/>
    <w:rsid w:val="00EF7D5B"/>
    <w:rsid w:val="00F00736"/>
    <w:rsid w:val="00F007D1"/>
    <w:rsid w:val="00F03C5B"/>
    <w:rsid w:val="00F07935"/>
    <w:rsid w:val="00F101DA"/>
    <w:rsid w:val="00F105FC"/>
    <w:rsid w:val="00F1082F"/>
    <w:rsid w:val="00F11D92"/>
    <w:rsid w:val="00F11ED4"/>
    <w:rsid w:val="00F12E52"/>
    <w:rsid w:val="00F151E8"/>
    <w:rsid w:val="00F1526D"/>
    <w:rsid w:val="00F1578E"/>
    <w:rsid w:val="00F162EE"/>
    <w:rsid w:val="00F163C4"/>
    <w:rsid w:val="00F165DD"/>
    <w:rsid w:val="00F167E5"/>
    <w:rsid w:val="00F213AB"/>
    <w:rsid w:val="00F21427"/>
    <w:rsid w:val="00F21D77"/>
    <w:rsid w:val="00F24D7B"/>
    <w:rsid w:val="00F259BD"/>
    <w:rsid w:val="00F25EDE"/>
    <w:rsid w:val="00F2702C"/>
    <w:rsid w:val="00F27559"/>
    <w:rsid w:val="00F279D8"/>
    <w:rsid w:val="00F27B49"/>
    <w:rsid w:val="00F3054A"/>
    <w:rsid w:val="00F31F81"/>
    <w:rsid w:val="00F326DD"/>
    <w:rsid w:val="00F32D77"/>
    <w:rsid w:val="00F334D2"/>
    <w:rsid w:val="00F337E1"/>
    <w:rsid w:val="00F340D1"/>
    <w:rsid w:val="00F345BA"/>
    <w:rsid w:val="00F35910"/>
    <w:rsid w:val="00F37558"/>
    <w:rsid w:val="00F40273"/>
    <w:rsid w:val="00F40544"/>
    <w:rsid w:val="00F413EB"/>
    <w:rsid w:val="00F41795"/>
    <w:rsid w:val="00F426D2"/>
    <w:rsid w:val="00F431D4"/>
    <w:rsid w:val="00F4334E"/>
    <w:rsid w:val="00F43590"/>
    <w:rsid w:val="00F44790"/>
    <w:rsid w:val="00F44802"/>
    <w:rsid w:val="00F453E1"/>
    <w:rsid w:val="00F469C0"/>
    <w:rsid w:val="00F46E44"/>
    <w:rsid w:val="00F4728B"/>
    <w:rsid w:val="00F478D3"/>
    <w:rsid w:val="00F50483"/>
    <w:rsid w:val="00F506EE"/>
    <w:rsid w:val="00F50AC7"/>
    <w:rsid w:val="00F50E10"/>
    <w:rsid w:val="00F512BF"/>
    <w:rsid w:val="00F51C6A"/>
    <w:rsid w:val="00F51CEE"/>
    <w:rsid w:val="00F51CF8"/>
    <w:rsid w:val="00F535B4"/>
    <w:rsid w:val="00F53F38"/>
    <w:rsid w:val="00F5410A"/>
    <w:rsid w:val="00F54CA9"/>
    <w:rsid w:val="00F5542F"/>
    <w:rsid w:val="00F556A6"/>
    <w:rsid w:val="00F55BE2"/>
    <w:rsid w:val="00F56581"/>
    <w:rsid w:val="00F56DEC"/>
    <w:rsid w:val="00F6021F"/>
    <w:rsid w:val="00F60F45"/>
    <w:rsid w:val="00F60F87"/>
    <w:rsid w:val="00F613AD"/>
    <w:rsid w:val="00F623B3"/>
    <w:rsid w:val="00F63161"/>
    <w:rsid w:val="00F6459F"/>
    <w:rsid w:val="00F64670"/>
    <w:rsid w:val="00F65568"/>
    <w:rsid w:val="00F66979"/>
    <w:rsid w:val="00F66D54"/>
    <w:rsid w:val="00F6740F"/>
    <w:rsid w:val="00F674DB"/>
    <w:rsid w:val="00F6798C"/>
    <w:rsid w:val="00F707D9"/>
    <w:rsid w:val="00F708FC"/>
    <w:rsid w:val="00F70BAA"/>
    <w:rsid w:val="00F7391F"/>
    <w:rsid w:val="00F739BA"/>
    <w:rsid w:val="00F739E1"/>
    <w:rsid w:val="00F73D7F"/>
    <w:rsid w:val="00F751A1"/>
    <w:rsid w:val="00F75357"/>
    <w:rsid w:val="00F756C5"/>
    <w:rsid w:val="00F769FE"/>
    <w:rsid w:val="00F76B03"/>
    <w:rsid w:val="00F772E0"/>
    <w:rsid w:val="00F77B11"/>
    <w:rsid w:val="00F77B83"/>
    <w:rsid w:val="00F77D92"/>
    <w:rsid w:val="00F8126B"/>
    <w:rsid w:val="00F81B79"/>
    <w:rsid w:val="00F81C7C"/>
    <w:rsid w:val="00F82D90"/>
    <w:rsid w:val="00F838FF"/>
    <w:rsid w:val="00F859C6"/>
    <w:rsid w:val="00F86013"/>
    <w:rsid w:val="00F864B8"/>
    <w:rsid w:val="00F87C4E"/>
    <w:rsid w:val="00F9045D"/>
    <w:rsid w:val="00F9156E"/>
    <w:rsid w:val="00F92542"/>
    <w:rsid w:val="00F93CE5"/>
    <w:rsid w:val="00F93ED9"/>
    <w:rsid w:val="00F93F3E"/>
    <w:rsid w:val="00F94113"/>
    <w:rsid w:val="00F94658"/>
    <w:rsid w:val="00F94F3E"/>
    <w:rsid w:val="00F96E70"/>
    <w:rsid w:val="00F97BAC"/>
    <w:rsid w:val="00F97F2E"/>
    <w:rsid w:val="00FA004E"/>
    <w:rsid w:val="00FA07B8"/>
    <w:rsid w:val="00FA1542"/>
    <w:rsid w:val="00FA1593"/>
    <w:rsid w:val="00FA25B4"/>
    <w:rsid w:val="00FA263F"/>
    <w:rsid w:val="00FA2B9C"/>
    <w:rsid w:val="00FA3842"/>
    <w:rsid w:val="00FA3BD1"/>
    <w:rsid w:val="00FA638A"/>
    <w:rsid w:val="00FB0432"/>
    <w:rsid w:val="00FB1073"/>
    <w:rsid w:val="00FB18E6"/>
    <w:rsid w:val="00FB1E5D"/>
    <w:rsid w:val="00FB1F84"/>
    <w:rsid w:val="00FB24D6"/>
    <w:rsid w:val="00FB426B"/>
    <w:rsid w:val="00FB4764"/>
    <w:rsid w:val="00FB48CD"/>
    <w:rsid w:val="00FB4A0C"/>
    <w:rsid w:val="00FB5D52"/>
    <w:rsid w:val="00FB62DF"/>
    <w:rsid w:val="00FB7F0D"/>
    <w:rsid w:val="00FB7FD9"/>
    <w:rsid w:val="00FC009E"/>
    <w:rsid w:val="00FC04F3"/>
    <w:rsid w:val="00FC0936"/>
    <w:rsid w:val="00FC09B0"/>
    <w:rsid w:val="00FC09FB"/>
    <w:rsid w:val="00FC28EA"/>
    <w:rsid w:val="00FC3C36"/>
    <w:rsid w:val="00FC3FF7"/>
    <w:rsid w:val="00FC46CC"/>
    <w:rsid w:val="00FC5311"/>
    <w:rsid w:val="00FC6446"/>
    <w:rsid w:val="00FC68BA"/>
    <w:rsid w:val="00FD0281"/>
    <w:rsid w:val="00FD02A1"/>
    <w:rsid w:val="00FD03B5"/>
    <w:rsid w:val="00FD0C69"/>
    <w:rsid w:val="00FD0DD1"/>
    <w:rsid w:val="00FD1E25"/>
    <w:rsid w:val="00FD2298"/>
    <w:rsid w:val="00FD3425"/>
    <w:rsid w:val="00FD3A63"/>
    <w:rsid w:val="00FD4869"/>
    <w:rsid w:val="00FD5FBE"/>
    <w:rsid w:val="00FD6CFD"/>
    <w:rsid w:val="00FD7074"/>
    <w:rsid w:val="00FD7AAC"/>
    <w:rsid w:val="00FD7C74"/>
    <w:rsid w:val="00FE004E"/>
    <w:rsid w:val="00FE05FE"/>
    <w:rsid w:val="00FE1587"/>
    <w:rsid w:val="00FE17DA"/>
    <w:rsid w:val="00FE1843"/>
    <w:rsid w:val="00FE2076"/>
    <w:rsid w:val="00FE2940"/>
    <w:rsid w:val="00FE31AC"/>
    <w:rsid w:val="00FE3992"/>
    <w:rsid w:val="00FE464A"/>
    <w:rsid w:val="00FE4A0F"/>
    <w:rsid w:val="00FE6A78"/>
    <w:rsid w:val="00FF0646"/>
    <w:rsid w:val="00FF0A8A"/>
    <w:rsid w:val="00FF2156"/>
    <w:rsid w:val="00FF2C2D"/>
    <w:rsid w:val="00FF3976"/>
    <w:rsid w:val="00FF3DF7"/>
    <w:rsid w:val="00FF5C56"/>
    <w:rsid w:val="00FF6326"/>
    <w:rsid w:val="00FF763B"/>
    <w:rsid w:val="00FF79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A67B17E-1522-45DA-B686-3C0EB0F37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172"/>
    <w:rPr>
      <w:sz w:val="24"/>
      <w:szCs w:val="24"/>
    </w:rPr>
  </w:style>
  <w:style w:type="paragraph" w:styleId="Ttulo1">
    <w:name w:val="heading 1"/>
    <w:basedOn w:val="Normal"/>
    <w:next w:val="Normal"/>
    <w:link w:val="Ttulo1Car"/>
    <w:qFormat/>
    <w:rsid w:val="00E60172"/>
    <w:pPr>
      <w:keepNext/>
      <w:tabs>
        <w:tab w:val="left" w:pos="-1440"/>
        <w:tab w:val="left" w:pos="-720"/>
        <w:tab w:val="left" w:pos="454"/>
      </w:tabs>
      <w:suppressAutoHyphens/>
      <w:ind w:left="680" w:hanging="680"/>
      <w:jc w:val="both"/>
      <w:outlineLvl w:val="0"/>
    </w:pPr>
    <w:rPr>
      <w:rFonts w:ascii="Arial" w:hAnsi="Arial"/>
      <w:b/>
      <w:spacing w:val="-3"/>
      <w:sz w:val="20"/>
      <w:szCs w:val="20"/>
      <w:lang w:eastAsia="es-ES"/>
    </w:rPr>
  </w:style>
  <w:style w:type="paragraph" w:styleId="Ttulo2">
    <w:name w:val="heading 2"/>
    <w:basedOn w:val="Normal"/>
    <w:next w:val="Normal"/>
    <w:qFormat/>
    <w:rsid w:val="00E6017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E60172"/>
    <w:pPr>
      <w:keepNext/>
      <w:spacing w:before="240" w:after="60"/>
      <w:outlineLvl w:val="2"/>
    </w:pPr>
    <w:rPr>
      <w:rFonts w:ascii="Arial" w:hAnsi="Arial" w:cs="Arial"/>
      <w:b/>
      <w:bCs/>
      <w:sz w:val="26"/>
      <w:szCs w:val="26"/>
    </w:rPr>
  </w:style>
  <w:style w:type="paragraph" w:styleId="Ttulo4">
    <w:name w:val="heading 4"/>
    <w:basedOn w:val="Normal"/>
    <w:next w:val="Normal"/>
    <w:qFormat/>
    <w:rsid w:val="00E60172"/>
    <w:pPr>
      <w:keepNext/>
      <w:spacing w:before="240" w:after="60"/>
      <w:outlineLvl w:val="3"/>
    </w:pPr>
    <w:rPr>
      <w:b/>
      <w:bCs/>
      <w:sz w:val="28"/>
      <w:szCs w:val="28"/>
    </w:rPr>
  </w:style>
  <w:style w:type="paragraph" w:styleId="Ttulo5">
    <w:name w:val="heading 5"/>
    <w:basedOn w:val="Normal"/>
    <w:next w:val="Normal"/>
    <w:qFormat/>
    <w:rsid w:val="00E60172"/>
    <w:pPr>
      <w:keepNext/>
      <w:outlineLvl w:val="4"/>
    </w:pPr>
    <w:rPr>
      <w:rFonts w:ascii="Arial" w:hAnsi="Arial"/>
      <w:b/>
      <w:color w:val="000080"/>
      <w:sz w:val="14"/>
      <w:szCs w:val="20"/>
      <w:lang w:val="es-ES" w:eastAsia="es-ES"/>
    </w:rPr>
  </w:style>
  <w:style w:type="paragraph" w:styleId="Ttulo6">
    <w:name w:val="heading 6"/>
    <w:basedOn w:val="Normal"/>
    <w:next w:val="Normal"/>
    <w:qFormat/>
    <w:rsid w:val="00E60172"/>
    <w:pPr>
      <w:keepNext/>
      <w:outlineLvl w:val="5"/>
    </w:pPr>
    <w:rPr>
      <w:rFonts w:ascii="Arial" w:hAnsi="Arial"/>
      <w:b/>
      <w:color w:val="000080"/>
      <w:sz w:val="12"/>
      <w:szCs w:val="20"/>
      <w:lang w:val="es-ES" w:eastAsia="es-ES"/>
    </w:rPr>
  </w:style>
  <w:style w:type="paragraph" w:styleId="Ttulo7">
    <w:name w:val="heading 7"/>
    <w:basedOn w:val="Normal"/>
    <w:next w:val="Normal"/>
    <w:qFormat/>
    <w:rsid w:val="00E60172"/>
    <w:pPr>
      <w:keepNext/>
      <w:spacing w:after="60"/>
      <w:jc w:val="center"/>
      <w:outlineLvl w:val="6"/>
    </w:pPr>
    <w:rPr>
      <w:rFonts w:ascii="Arial" w:hAnsi="Arial" w:cs="Arial"/>
      <w:b/>
      <w:bCs/>
      <w:sz w:val="20"/>
      <w:lang w:val="es-ES" w:eastAsia="es-ES"/>
    </w:rPr>
  </w:style>
  <w:style w:type="paragraph" w:styleId="Ttulo8">
    <w:name w:val="heading 8"/>
    <w:basedOn w:val="Normal"/>
    <w:next w:val="Normal"/>
    <w:qFormat/>
    <w:rsid w:val="00E60172"/>
    <w:pPr>
      <w:keepNext/>
      <w:spacing w:before="20" w:after="20"/>
      <w:ind w:left="85"/>
      <w:outlineLvl w:val="7"/>
    </w:pPr>
    <w:rPr>
      <w:rFonts w:ascii="Arial" w:hAnsi="Arial" w:cs="Arial"/>
      <w:b/>
      <w:bCs/>
      <w:sz w:val="16"/>
      <w:lang w:val="es-ES" w:eastAsia="es-ES"/>
    </w:rPr>
  </w:style>
  <w:style w:type="paragraph" w:styleId="Ttulo9">
    <w:name w:val="heading 9"/>
    <w:basedOn w:val="Normal"/>
    <w:next w:val="Normal"/>
    <w:qFormat/>
    <w:rsid w:val="00E60172"/>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60172"/>
    <w:pPr>
      <w:tabs>
        <w:tab w:val="center" w:pos="4419"/>
        <w:tab w:val="right" w:pos="8838"/>
      </w:tabs>
    </w:pPr>
  </w:style>
  <w:style w:type="paragraph" w:styleId="Piedepgina">
    <w:name w:val="footer"/>
    <w:basedOn w:val="Normal"/>
    <w:link w:val="PiedepginaCar"/>
    <w:uiPriority w:val="99"/>
    <w:rsid w:val="00E60172"/>
    <w:pPr>
      <w:tabs>
        <w:tab w:val="center" w:pos="4419"/>
        <w:tab w:val="right" w:pos="8838"/>
      </w:tabs>
    </w:pPr>
  </w:style>
  <w:style w:type="character" w:styleId="Nmerodepgina">
    <w:name w:val="page number"/>
    <w:basedOn w:val="Fuentedeprrafopredeter"/>
    <w:rsid w:val="00E60172"/>
  </w:style>
  <w:style w:type="paragraph" w:styleId="Textoindependiente">
    <w:name w:val="Body Text"/>
    <w:basedOn w:val="Normal"/>
    <w:rsid w:val="00E60172"/>
    <w:pPr>
      <w:suppressAutoHyphens/>
      <w:spacing w:before="200" w:line="320" w:lineRule="atLeast"/>
      <w:jc w:val="both"/>
    </w:pPr>
    <w:rPr>
      <w:rFonts w:ascii="Arial" w:hAnsi="Arial"/>
      <w:sz w:val="22"/>
      <w:szCs w:val="20"/>
      <w:lang w:eastAsia="es-ES"/>
    </w:rPr>
  </w:style>
  <w:style w:type="paragraph" w:styleId="Textoindependiente2">
    <w:name w:val="Body Text 2"/>
    <w:basedOn w:val="Normal"/>
    <w:link w:val="Textoindependiente2Car"/>
    <w:uiPriority w:val="99"/>
    <w:rsid w:val="00E60172"/>
    <w:pPr>
      <w:jc w:val="both"/>
    </w:pPr>
    <w:rPr>
      <w:rFonts w:ascii="Arial" w:hAnsi="Arial"/>
      <w:sz w:val="20"/>
      <w:szCs w:val="20"/>
      <w:lang w:val="es-ES" w:eastAsia="es-ES"/>
    </w:rPr>
  </w:style>
  <w:style w:type="paragraph" w:customStyle="1" w:styleId="E01-IIIIII">
    <w:name w:val="E01 - I  II  III"/>
    <w:rsid w:val="00E60172"/>
    <w:pPr>
      <w:keepLines/>
      <w:widowControl w:val="0"/>
      <w:tabs>
        <w:tab w:val="left" w:pos="454"/>
      </w:tabs>
      <w:ind w:left="454" w:hanging="454"/>
      <w:outlineLvl w:val="0"/>
    </w:pPr>
    <w:rPr>
      <w:rFonts w:ascii="Arial" w:hAnsi="Arial"/>
      <w:b/>
      <w:color w:val="000000"/>
      <w:bdr w:val="single" w:sz="4" w:space="0" w:color="auto"/>
      <w:shd w:val="pct25" w:color="auto" w:fill="auto"/>
      <w:lang w:val="es-ES" w:eastAsia="es-ES"/>
    </w:rPr>
  </w:style>
  <w:style w:type="paragraph" w:styleId="Textoindependiente3">
    <w:name w:val="Body Text 3"/>
    <w:basedOn w:val="Normal"/>
    <w:rsid w:val="00E60172"/>
    <w:pPr>
      <w:spacing w:after="120"/>
    </w:pPr>
    <w:rPr>
      <w:sz w:val="16"/>
      <w:szCs w:val="16"/>
    </w:rPr>
  </w:style>
  <w:style w:type="paragraph" w:customStyle="1" w:styleId="xl15">
    <w:name w:val="xl15"/>
    <w:basedOn w:val="Normal"/>
    <w:rsid w:val="00E60172"/>
    <w:pPr>
      <w:spacing w:before="100" w:after="100"/>
      <w:textAlignment w:val="bottom"/>
    </w:pPr>
    <w:rPr>
      <w:rFonts w:ascii="Arial" w:hAnsi="Arial"/>
      <w:sz w:val="20"/>
      <w:szCs w:val="20"/>
      <w:lang w:val="es-ES" w:eastAsia="es-ES"/>
    </w:rPr>
  </w:style>
  <w:style w:type="paragraph" w:customStyle="1" w:styleId="bala11pts">
    <w:name w:val="bala/11 pts"/>
    <w:basedOn w:val="Normal"/>
    <w:rsid w:val="00E60172"/>
    <w:pPr>
      <w:numPr>
        <w:numId w:val="1"/>
      </w:numPr>
      <w:spacing w:after="100" w:line="280" w:lineRule="exact"/>
      <w:jc w:val="both"/>
    </w:pPr>
    <w:rPr>
      <w:rFonts w:ascii="PalmSprings" w:hAnsi="PalmSprings"/>
      <w:sz w:val="22"/>
      <w:szCs w:val="20"/>
      <w:lang w:val="es-ES_tradnl" w:eastAsia="es-ES"/>
    </w:rPr>
  </w:style>
  <w:style w:type="paragraph" w:styleId="Subttulo">
    <w:name w:val="Subtitle"/>
    <w:basedOn w:val="Normal"/>
    <w:qFormat/>
    <w:rsid w:val="00E60172"/>
    <w:pPr>
      <w:keepLines/>
      <w:widowControl w:val="0"/>
      <w:jc w:val="center"/>
    </w:pPr>
    <w:rPr>
      <w:rFonts w:ascii="Arial" w:hAnsi="Arial"/>
      <w:b/>
      <w:sz w:val="20"/>
      <w:lang w:eastAsia="es-ES"/>
    </w:rPr>
  </w:style>
  <w:style w:type="paragraph" w:styleId="Puesto">
    <w:name w:val="Title"/>
    <w:basedOn w:val="Normal"/>
    <w:qFormat/>
    <w:rsid w:val="00E60172"/>
    <w:pPr>
      <w:jc w:val="center"/>
    </w:pPr>
    <w:rPr>
      <w:rFonts w:ascii="Arial" w:hAnsi="Arial"/>
      <w:b/>
      <w:sz w:val="20"/>
      <w:szCs w:val="20"/>
      <w:lang w:eastAsia="es-ES"/>
    </w:rPr>
  </w:style>
  <w:style w:type="paragraph" w:customStyle="1" w:styleId="PARRAFO-SIN">
    <w:name w:val="PARRAFO-SIN"/>
    <w:basedOn w:val="Normal"/>
    <w:rsid w:val="00E60172"/>
    <w:pPr>
      <w:spacing w:before="60" w:line="300" w:lineRule="exact"/>
      <w:jc w:val="both"/>
    </w:pPr>
    <w:rPr>
      <w:sz w:val="22"/>
      <w:szCs w:val="20"/>
      <w:lang w:eastAsia="es-ES"/>
    </w:rPr>
  </w:style>
  <w:style w:type="paragraph" w:customStyle="1" w:styleId="a">
    <w:basedOn w:val="Normal"/>
    <w:next w:val="Sangradetextonormal"/>
    <w:rsid w:val="00E60172"/>
    <w:pPr>
      <w:ind w:left="567"/>
      <w:jc w:val="both"/>
    </w:pPr>
    <w:rPr>
      <w:rFonts w:ascii="Arial" w:hAnsi="Arial"/>
      <w:sz w:val="20"/>
      <w:lang w:val="es-ES" w:eastAsia="es-ES"/>
    </w:rPr>
  </w:style>
  <w:style w:type="paragraph" w:styleId="Sangradetextonormal">
    <w:name w:val="Body Text Indent"/>
    <w:basedOn w:val="Normal"/>
    <w:rsid w:val="00E60172"/>
    <w:pPr>
      <w:spacing w:after="120"/>
      <w:ind w:left="283"/>
    </w:pPr>
  </w:style>
  <w:style w:type="paragraph" w:customStyle="1" w:styleId="Texto">
    <w:name w:val="Texto"/>
    <w:rsid w:val="00E60172"/>
    <w:pPr>
      <w:spacing w:after="360" w:line="360" w:lineRule="auto"/>
      <w:ind w:left="144" w:right="144"/>
      <w:jc w:val="both"/>
    </w:pPr>
    <w:rPr>
      <w:rFonts w:ascii="Helvetica" w:hAnsi="Helvetica"/>
      <w:sz w:val="22"/>
      <w:lang w:val="es-ES_tradnl" w:eastAsia="es-ES"/>
    </w:rPr>
  </w:style>
  <w:style w:type="paragraph" w:customStyle="1" w:styleId="Textoindependiente31">
    <w:name w:val="Texto independiente 31"/>
    <w:basedOn w:val="Normal"/>
    <w:rsid w:val="00E60172"/>
    <w:pPr>
      <w:widowControl w:val="0"/>
      <w:jc w:val="both"/>
    </w:pPr>
    <w:rPr>
      <w:rFonts w:ascii="CG Times" w:hAnsi="CG Times"/>
      <w:szCs w:val="20"/>
      <w:lang w:eastAsia="es-ES"/>
    </w:rPr>
  </w:style>
  <w:style w:type="paragraph" w:customStyle="1" w:styleId="VIETABLANCA">
    <w:name w:val="_VIÑETA BLANCA"/>
    <w:basedOn w:val="Normal"/>
    <w:rsid w:val="00E60172"/>
    <w:pPr>
      <w:numPr>
        <w:numId w:val="2"/>
      </w:numPr>
      <w:spacing w:before="120" w:after="120" w:line="240" w:lineRule="exact"/>
      <w:jc w:val="both"/>
    </w:pPr>
    <w:rPr>
      <w:sz w:val="22"/>
      <w:lang w:val="es-ES" w:eastAsia="es-ES"/>
    </w:rPr>
  </w:style>
  <w:style w:type="character" w:customStyle="1" w:styleId="SIGLAS">
    <w:name w:val="_SIGLAS"/>
    <w:rsid w:val="00E60172"/>
    <w:rPr>
      <w:caps/>
      <w:sz w:val="20"/>
    </w:rPr>
  </w:style>
  <w:style w:type="paragraph" w:styleId="Textodebloque">
    <w:name w:val="Block Text"/>
    <w:basedOn w:val="Normal"/>
    <w:rsid w:val="00E60172"/>
    <w:pPr>
      <w:ind w:left="85" w:right="85"/>
      <w:jc w:val="both"/>
    </w:pPr>
    <w:rPr>
      <w:rFonts w:ascii="Arial" w:hAnsi="Arial" w:cs="Arial"/>
      <w:bCs/>
      <w:sz w:val="20"/>
      <w:lang w:val="es-ES" w:eastAsia="es-ES"/>
    </w:rPr>
  </w:style>
  <w:style w:type="paragraph" w:customStyle="1" w:styleId="Textoindependiente21">
    <w:name w:val="Texto independiente 21"/>
    <w:basedOn w:val="Normal"/>
    <w:rsid w:val="00E60172"/>
    <w:pPr>
      <w:spacing w:line="360" w:lineRule="auto"/>
      <w:ind w:firstLine="708"/>
      <w:jc w:val="both"/>
    </w:pPr>
    <w:rPr>
      <w:rFonts w:ascii="Arial Narrow" w:hAnsi="Arial Narrow"/>
      <w:szCs w:val="20"/>
      <w:lang w:val="es-ES_tradnl" w:eastAsia="es-ES"/>
    </w:rPr>
  </w:style>
  <w:style w:type="paragraph" w:customStyle="1" w:styleId="xl64">
    <w:name w:val="xl64"/>
    <w:basedOn w:val="Normal"/>
    <w:rsid w:val="00E60172"/>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es-ES" w:eastAsia="es-ES"/>
    </w:rPr>
  </w:style>
  <w:style w:type="paragraph" w:customStyle="1" w:styleId="xl31">
    <w:name w:val="xl31"/>
    <w:basedOn w:val="Normal"/>
    <w:rsid w:val="00E60172"/>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0"/>
      <w:szCs w:val="10"/>
      <w:lang w:val="es-ES" w:eastAsia="es-ES"/>
    </w:rPr>
  </w:style>
  <w:style w:type="paragraph" w:customStyle="1" w:styleId="xl24">
    <w:name w:val="xl24"/>
    <w:basedOn w:val="Normal"/>
    <w:rsid w:val="00E60172"/>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s-ES" w:eastAsia="es-ES"/>
    </w:rPr>
  </w:style>
  <w:style w:type="paragraph" w:customStyle="1" w:styleId="xl39">
    <w:name w:val="xl39"/>
    <w:basedOn w:val="Normal"/>
    <w:rsid w:val="00E60172"/>
    <w:pPr>
      <w:spacing w:before="100" w:beforeAutospacing="1" w:after="100" w:afterAutospacing="1"/>
    </w:pPr>
    <w:rPr>
      <w:rFonts w:ascii="Arial" w:eastAsia="Arial Unicode MS" w:hAnsi="Arial" w:cs="Arial"/>
      <w:b/>
      <w:bCs/>
      <w:sz w:val="12"/>
      <w:szCs w:val="12"/>
      <w:lang w:val="es-ES" w:eastAsia="es-ES"/>
    </w:rPr>
  </w:style>
  <w:style w:type="paragraph" w:customStyle="1" w:styleId="Body2Text222">
    <w:name w:val="Body2.Text2.22"/>
    <w:basedOn w:val="Normal"/>
    <w:rsid w:val="00E60172"/>
    <w:pPr>
      <w:jc w:val="both"/>
    </w:pPr>
    <w:rPr>
      <w:rFonts w:ascii="Arial" w:hAnsi="Arial"/>
      <w:sz w:val="20"/>
      <w:szCs w:val="20"/>
      <w:lang w:val="es-ES_tradnl" w:eastAsia="es-ES"/>
    </w:rPr>
  </w:style>
  <w:style w:type="paragraph" w:customStyle="1" w:styleId="Encabezado4">
    <w:name w:val="Encabezado4"/>
    <w:basedOn w:val="Normal"/>
    <w:rsid w:val="00E60172"/>
    <w:pPr>
      <w:spacing w:after="240"/>
    </w:pPr>
    <w:rPr>
      <w:rFonts w:ascii="Arial Narrow" w:hAnsi="Arial Narrow"/>
      <w:caps/>
      <w:sz w:val="20"/>
      <w:szCs w:val="20"/>
      <w:lang w:val="es-ES_tradnl" w:eastAsia="es-ES"/>
    </w:rPr>
  </w:style>
  <w:style w:type="paragraph" w:styleId="Continuarlista">
    <w:name w:val="List Continue"/>
    <w:basedOn w:val="Normal"/>
    <w:rsid w:val="00E60172"/>
    <w:pPr>
      <w:spacing w:after="120"/>
      <w:ind w:left="283"/>
    </w:pPr>
    <w:rPr>
      <w:rFonts w:ascii="Arial" w:hAnsi="Arial"/>
      <w:szCs w:val="20"/>
      <w:lang w:val="es-ES_tradnl" w:eastAsia="es-ES"/>
    </w:rPr>
  </w:style>
  <w:style w:type="paragraph" w:styleId="Sangra2detindependiente">
    <w:name w:val="Body Text Indent 2"/>
    <w:basedOn w:val="Normal"/>
    <w:rsid w:val="00E60172"/>
    <w:pPr>
      <w:ind w:left="3420" w:hanging="3420"/>
      <w:jc w:val="both"/>
    </w:pPr>
    <w:rPr>
      <w:lang w:val="es-ES" w:eastAsia="es-ES"/>
    </w:rPr>
  </w:style>
  <w:style w:type="paragraph" w:styleId="Sangra3detindependiente">
    <w:name w:val="Body Text Indent 3"/>
    <w:basedOn w:val="Normal"/>
    <w:rsid w:val="00E60172"/>
    <w:pPr>
      <w:ind w:left="3060" w:hanging="3060"/>
      <w:jc w:val="both"/>
    </w:pPr>
    <w:rPr>
      <w:rFonts w:ascii="Arial" w:hAnsi="Arial" w:cs="Arial"/>
      <w:i/>
      <w:sz w:val="20"/>
      <w:lang w:val="es-ES" w:eastAsia="es-ES"/>
    </w:rPr>
  </w:style>
  <w:style w:type="paragraph" w:customStyle="1" w:styleId="xl25">
    <w:name w:val="xl25"/>
    <w:basedOn w:val="Normal"/>
    <w:rsid w:val="00E60172"/>
    <w:pPr>
      <w:pBdr>
        <w:right w:val="single" w:sz="4" w:space="0" w:color="auto"/>
      </w:pBdr>
      <w:spacing w:before="100" w:beforeAutospacing="1" w:after="100" w:afterAutospacing="1"/>
      <w:jc w:val="right"/>
      <w:textAlignment w:val="center"/>
    </w:pPr>
    <w:rPr>
      <w:rFonts w:ascii="Arial" w:eastAsia="Arial Unicode MS" w:hAnsi="Arial" w:cs="Arial"/>
      <w:b/>
      <w:bCs/>
      <w:sz w:val="13"/>
      <w:szCs w:val="13"/>
      <w:lang w:val="es-ES" w:eastAsia="es-ES"/>
    </w:rPr>
  </w:style>
  <w:style w:type="paragraph" w:customStyle="1" w:styleId="E02-TemasIyII">
    <w:name w:val="E02 - Temas  I  y  II"/>
    <w:rsid w:val="00E60172"/>
    <w:pPr>
      <w:jc w:val="both"/>
      <w:outlineLvl w:val="1"/>
    </w:pPr>
    <w:rPr>
      <w:rFonts w:ascii="Arial" w:hAnsi="Arial"/>
      <w:b/>
      <w:color w:val="000000"/>
      <w:lang w:val="es-ES" w:eastAsia="es-ES"/>
    </w:rPr>
  </w:style>
  <w:style w:type="paragraph" w:customStyle="1" w:styleId="E03-III1III2">
    <w:name w:val="E03 - III.1   III.2"/>
    <w:rsid w:val="00E60172"/>
    <w:pPr>
      <w:tabs>
        <w:tab w:val="left" w:pos="539"/>
      </w:tabs>
      <w:ind w:left="539" w:hanging="539"/>
      <w:outlineLvl w:val="0"/>
    </w:pPr>
    <w:rPr>
      <w:rFonts w:ascii="Arial" w:hAnsi="Arial"/>
      <w:b/>
      <w:caps/>
      <w:color w:val="000000"/>
      <w:lang w:val="es-ES" w:eastAsia="es-ES"/>
    </w:rPr>
  </w:style>
  <w:style w:type="paragraph" w:customStyle="1" w:styleId="E04-TemasIII1">
    <w:name w:val="E04 - Temas  III.1"/>
    <w:rsid w:val="00E60172"/>
    <w:pPr>
      <w:outlineLvl w:val="1"/>
    </w:pPr>
    <w:rPr>
      <w:rFonts w:ascii="Arial" w:hAnsi="Arial"/>
      <w:b/>
      <w:caps/>
      <w:color w:val="000000"/>
      <w:lang w:val="es-ES" w:eastAsia="es-ES"/>
    </w:rPr>
  </w:style>
  <w:style w:type="paragraph" w:customStyle="1" w:styleId="E05-Funcin">
    <w:name w:val="E05 - Función"/>
    <w:rsid w:val="00E60172"/>
    <w:pPr>
      <w:tabs>
        <w:tab w:val="left" w:pos="1162"/>
      </w:tabs>
      <w:ind w:left="1162" w:hanging="1162"/>
      <w:outlineLvl w:val="2"/>
    </w:pPr>
    <w:rPr>
      <w:rFonts w:ascii="Arial" w:hAnsi="Arial"/>
      <w:b/>
      <w:color w:val="000000"/>
      <w:lang w:val="es-ES" w:eastAsia="es-ES"/>
    </w:rPr>
  </w:style>
  <w:style w:type="paragraph" w:customStyle="1" w:styleId="E06-Subfuncin">
    <w:name w:val="E06 - Subfunción"/>
    <w:rsid w:val="00E60172"/>
    <w:pPr>
      <w:tabs>
        <w:tab w:val="left" w:pos="1559"/>
      </w:tabs>
      <w:ind w:left="1559" w:hanging="1559"/>
      <w:jc w:val="both"/>
      <w:outlineLvl w:val="3"/>
    </w:pPr>
    <w:rPr>
      <w:rFonts w:ascii="Arial" w:hAnsi="Arial"/>
      <w:color w:val="000000"/>
      <w:lang w:val="es-ES" w:eastAsia="es-ES"/>
    </w:rPr>
  </w:style>
  <w:style w:type="paragraph" w:customStyle="1" w:styleId="E07-ProgramaEspecial">
    <w:name w:val="E07 - Programa Especial"/>
    <w:rsid w:val="00E60172"/>
    <w:pPr>
      <w:tabs>
        <w:tab w:val="left" w:pos="2410"/>
      </w:tabs>
      <w:ind w:left="2410" w:hanging="2410"/>
      <w:jc w:val="both"/>
      <w:outlineLvl w:val="4"/>
    </w:pPr>
    <w:rPr>
      <w:rFonts w:ascii="Arial" w:hAnsi="Arial"/>
      <w:color w:val="000000"/>
      <w:lang w:val="es-ES" w:eastAsia="es-ES"/>
    </w:rPr>
  </w:style>
  <w:style w:type="paragraph" w:customStyle="1" w:styleId="E08-ActividadInstitucional">
    <w:name w:val="E08 - Actividad Institucional"/>
    <w:rsid w:val="00E60172"/>
    <w:pPr>
      <w:tabs>
        <w:tab w:val="left" w:pos="2835"/>
      </w:tabs>
      <w:ind w:left="2835" w:hanging="2835"/>
      <w:jc w:val="both"/>
      <w:outlineLvl w:val="5"/>
    </w:pPr>
    <w:rPr>
      <w:rFonts w:ascii="Arial" w:hAnsi="Arial"/>
      <w:color w:val="000000"/>
      <w:lang w:val="es-ES" w:eastAsia="es-ES"/>
    </w:rPr>
  </w:style>
  <w:style w:type="paragraph" w:customStyle="1" w:styleId="E09-Proyecto">
    <w:name w:val="E09 - Proyecto"/>
    <w:rsid w:val="00E60172"/>
    <w:pPr>
      <w:tabs>
        <w:tab w:val="left" w:pos="1361"/>
      </w:tabs>
      <w:ind w:left="1361" w:hanging="1361"/>
      <w:jc w:val="both"/>
      <w:outlineLvl w:val="6"/>
    </w:pPr>
    <w:rPr>
      <w:rFonts w:ascii="Arial" w:hAnsi="Arial"/>
      <w:color w:val="000000"/>
      <w:lang w:eastAsia="es-ES"/>
    </w:rPr>
  </w:style>
  <w:style w:type="paragraph" w:customStyle="1" w:styleId="E10-Indicador">
    <w:name w:val="E10 - Indicador"/>
    <w:rsid w:val="00E60172"/>
    <w:pPr>
      <w:tabs>
        <w:tab w:val="left" w:pos="1418"/>
      </w:tabs>
      <w:ind w:left="1418" w:hanging="1418"/>
      <w:jc w:val="both"/>
      <w:outlineLvl w:val="7"/>
    </w:pPr>
    <w:rPr>
      <w:rFonts w:ascii="Arial" w:hAnsi="Arial"/>
      <w:i/>
      <w:color w:val="000000"/>
      <w:lang w:val="es-ES" w:eastAsia="es-ES"/>
    </w:rPr>
  </w:style>
  <w:style w:type="paragraph" w:customStyle="1" w:styleId="AnlisisdelEjercicio">
    <w:name w:val="Análisis del Ejercicio"/>
    <w:rsid w:val="00E60172"/>
    <w:pPr>
      <w:tabs>
        <w:tab w:val="right" w:pos="5954"/>
      </w:tabs>
      <w:ind w:left="57"/>
    </w:pPr>
    <w:rPr>
      <w:rFonts w:ascii="Arial" w:hAnsi="Arial"/>
      <w:caps/>
      <w:sz w:val="16"/>
      <w:lang w:val="es-ES" w:eastAsia="es-ES"/>
    </w:rPr>
  </w:style>
  <w:style w:type="paragraph" w:customStyle="1" w:styleId="Formatos">
    <w:name w:val="Formatos"/>
    <w:rsid w:val="00E60172"/>
    <w:pPr>
      <w:tabs>
        <w:tab w:val="right" w:pos="5954"/>
      </w:tabs>
      <w:ind w:left="284"/>
      <w:jc w:val="both"/>
    </w:pPr>
    <w:rPr>
      <w:rFonts w:ascii="Arial" w:hAnsi="Arial"/>
      <w:sz w:val="16"/>
      <w:lang w:val="es-ES" w:eastAsia="es-ES"/>
    </w:rPr>
  </w:style>
  <w:style w:type="paragraph" w:customStyle="1" w:styleId="Tipodeinformacin">
    <w:name w:val="Tipo de información"/>
    <w:rsid w:val="00E60172"/>
    <w:pPr>
      <w:tabs>
        <w:tab w:val="right" w:pos="5954"/>
      </w:tabs>
      <w:ind w:left="57"/>
      <w:jc w:val="both"/>
    </w:pPr>
    <w:rPr>
      <w:rFonts w:ascii="Arial" w:hAnsi="Arial"/>
      <w:b/>
      <w:caps/>
      <w:sz w:val="16"/>
      <w:lang w:val="es-ES" w:eastAsia="es-ES"/>
    </w:rPr>
  </w:style>
  <w:style w:type="paragraph" w:customStyle="1" w:styleId="Cabeza">
    <w:name w:val="Cabeza"/>
    <w:rsid w:val="00E60172"/>
    <w:rPr>
      <w:rFonts w:ascii="Arial" w:hAnsi="Arial"/>
      <w:color w:val="000000"/>
      <w:lang w:eastAsia="es-ES"/>
    </w:rPr>
  </w:style>
  <w:style w:type="paragraph" w:customStyle="1" w:styleId="Clave">
    <w:name w:val="Clave"/>
    <w:rsid w:val="00E60172"/>
    <w:pPr>
      <w:spacing w:before="40"/>
      <w:jc w:val="right"/>
    </w:pPr>
    <w:rPr>
      <w:rFonts w:ascii="Arial" w:hAnsi="Arial" w:cs="Arial"/>
      <w:b/>
      <w:sz w:val="22"/>
      <w:lang w:val="es-ES" w:eastAsia="es-ES"/>
    </w:rPr>
  </w:style>
  <w:style w:type="paragraph" w:customStyle="1" w:styleId="InterlineadoCerrado">
    <w:name w:val="InterlineadoCerrado"/>
    <w:rsid w:val="00E60172"/>
    <w:pPr>
      <w:spacing w:line="200" w:lineRule="exact"/>
    </w:pPr>
    <w:rPr>
      <w:rFonts w:ascii="Arial" w:hAnsi="Arial"/>
      <w:noProof/>
      <w:lang w:val="es-ES" w:eastAsia="es-ES"/>
    </w:rPr>
  </w:style>
  <w:style w:type="paragraph" w:customStyle="1" w:styleId="Nombre">
    <w:name w:val="Nombre"/>
    <w:rsid w:val="00E60172"/>
    <w:pPr>
      <w:jc w:val="center"/>
    </w:pPr>
    <w:rPr>
      <w:rFonts w:ascii="Arial" w:hAnsi="Arial" w:cs="Arial"/>
      <w:b/>
      <w:bCs/>
      <w:sz w:val="24"/>
      <w:lang w:val="es-ES" w:eastAsia="es-ES"/>
    </w:rPr>
  </w:style>
  <w:style w:type="paragraph" w:customStyle="1" w:styleId="CabezaIndice">
    <w:name w:val="CabezaIndice"/>
    <w:rsid w:val="00E60172"/>
    <w:pPr>
      <w:spacing w:before="120" w:after="120" w:line="200" w:lineRule="exact"/>
      <w:jc w:val="center"/>
    </w:pPr>
    <w:rPr>
      <w:rFonts w:ascii="Arial" w:hAnsi="Arial" w:cs="Arial"/>
      <w:b/>
      <w:bCs/>
      <w:sz w:val="16"/>
      <w:lang w:eastAsia="es-ES"/>
    </w:rPr>
  </w:style>
  <w:style w:type="paragraph" w:customStyle="1" w:styleId="InterlineadoCerrado4">
    <w:name w:val="InterlineadoCerrado(4)"/>
    <w:basedOn w:val="InterlineadoCerrado"/>
    <w:rsid w:val="00E60172"/>
    <w:pPr>
      <w:spacing w:line="60" w:lineRule="exact"/>
    </w:pPr>
  </w:style>
  <w:style w:type="character" w:styleId="Hipervnculo">
    <w:name w:val="Hyperlink"/>
    <w:rsid w:val="00E60172"/>
    <w:rPr>
      <w:color w:val="0000FF"/>
      <w:u w:val="single"/>
    </w:rPr>
  </w:style>
  <w:style w:type="paragraph" w:customStyle="1" w:styleId="Body">
    <w:name w:val="Body"/>
    <w:aliases w:val="Text"/>
    <w:basedOn w:val="Normal"/>
    <w:rsid w:val="00E60172"/>
    <w:pPr>
      <w:jc w:val="both"/>
    </w:pPr>
    <w:rPr>
      <w:rFonts w:ascii="Arial" w:hAnsi="Arial"/>
      <w:sz w:val="20"/>
      <w:szCs w:val="20"/>
      <w:lang w:val="es-ES_tradnl" w:eastAsia="es-ES"/>
    </w:rPr>
  </w:style>
  <w:style w:type="paragraph" w:customStyle="1" w:styleId="BULET">
    <w:name w:val="BULET"/>
    <w:basedOn w:val="Normal"/>
    <w:rsid w:val="00E60172"/>
    <w:pPr>
      <w:numPr>
        <w:numId w:val="3"/>
      </w:numPr>
    </w:pPr>
    <w:rPr>
      <w:lang w:val="es-ES" w:eastAsia="es-ES"/>
    </w:rPr>
  </w:style>
  <w:style w:type="paragraph" w:customStyle="1" w:styleId="N1">
    <w:name w:val="N1"/>
    <w:basedOn w:val="Normal"/>
    <w:rsid w:val="00E60172"/>
    <w:pPr>
      <w:keepNext/>
      <w:spacing w:before="240" w:after="120"/>
    </w:pPr>
    <w:rPr>
      <w:rFonts w:ascii="Arial" w:hAnsi="Arial"/>
      <w:b/>
      <w:sz w:val="20"/>
      <w:szCs w:val="20"/>
      <w:lang w:eastAsia="es-ES"/>
    </w:rPr>
  </w:style>
  <w:style w:type="character" w:styleId="Hipervnculovisitado">
    <w:name w:val="FollowedHyperlink"/>
    <w:rsid w:val="00E60172"/>
    <w:rPr>
      <w:color w:val="800080"/>
      <w:u w:val="single"/>
    </w:rPr>
  </w:style>
  <w:style w:type="paragraph" w:customStyle="1" w:styleId="BALA0">
    <w:name w:val="BALA"/>
    <w:basedOn w:val="Normal"/>
    <w:rsid w:val="00E60172"/>
    <w:pPr>
      <w:numPr>
        <w:numId w:val="4"/>
      </w:numPr>
      <w:spacing w:before="120" w:after="120" w:line="240" w:lineRule="exact"/>
      <w:ind w:left="426" w:hanging="369"/>
      <w:jc w:val="both"/>
    </w:pPr>
    <w:rPr>
      <w:sz w:val="22"/>
      <w:lang w:val="es-ES" w:eastAsia="es-ES"/>
    </w:rPr>
  </w:style>
  <w:style w:type="paragraph" w:customStyle="1" w:styleId="VIETANEGRA">
    <w:name w:val="_VIÑETA NEGRA"/>
    <w:basedOn w:val="Normal"/>
    <w:rsid w:val="00E60172"/>
    <w:pPr>
      <w:numPr>
        <w:numId w:val="5"/>
      </w:numPr>
      <w:spacing w:before="50" w:after="50" w:line="260" w:lineRule="exact"/>
      <w:jc w:val="both"/>
    </w:pPr>
    <w:rPr>
      <w:sz w:val="22"/>
      <w:lang w:val="es-ES" w:eastAsia="es-ES"/>
    </w:rPr>
  </w:style>
  <w:style w:type="paragraph" w:customStyle="1" w:styleId="a0">
    <w:basedOn w:val="Normal"/>
    <w:next w:val="Sangradetextonormal"/>
    <w:rsid w:val="00E60172"/>
    <w:pPr>
      <w:ind w:left="567"/>
      <w:jc w:val="both"/>
    </w:pPr>
    <w:rPr>
      <w:rFonts w:ascii="Arial" w:hAnsi="Arial"/>
      <w:sz w:val="20"/>
      <w:lang w:val="es-ES" w:eastAsia="es-ES"/>
    </w:rPr>
  </w:style>
  <w:style w:type="paragraph" w:styleId="Textodeglobo">
    <w:name w:val="Balloon Text"/>
    <w:basedOn w:val="Normal"/>
    <w:semiHidden/>
    <w:rsid w:val="00E60172"/>
    <w:rPr>
      <w:rFonts w:ascii="Tahoma" w:hAnsi="Tahoma" w:cs="Tahoma"/>
      <w:sz w:val="16"/>
      <w:szCs w:val="16"/>
    </w:rPr>
  </w:style>
  <w:style w:type="table" w:styleId="Tablaconcuadrcula">
    <w:name w:val="Table Grid"/>
    <w:basedOn w:val="Tablanormal"/>
    <w:uiPriority w:val="59"/>
    <w:rsid w:val="00D42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
    <w:name w:val="Car Car"/>
    <w:basedOn w:val="Normal"/>
    <w:next w:val="Normal"/>
    <w:rsid w:val="00E60172"/>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customStyle="1" w:styleId="Vieta1">
    <w:name w:val="Viñeta 1"/>
    <w:rsid w:val="00E60172"/>
    <w:pPr>
      <w:numPr>
        <w:numId w:val="6"/>
      </w:numPr>
      <w:tabs>
        <w:tab w:val="left" w:pos="284"/>
      </w:tabs>
      <w:spacing w:before="60" w:after="60" w:line="240" w:lineRule="exact"/>
      <w:jc w:val="both"/>
    </w:pPr>
    <w:rPr>
      <w:rFonts w:ascii="EurekaSans-Light" w:hAnsi="EurekaSans-Light"/>
      <w:sz w:val="24"/>
      <w:szCs w:val="24"/>
      <w:lang w:val="en-US" w:eastAsia="es-ES_tradnl"/>
    </w:rPr>
  </w:style>
  <w:style w:type="character" w:customStyle="1" w:styleId="Vieta1Car">
    <w:name w:val="Viñeta 1 Car"/>
    <w:rsid w:val="00E60172"/>
    <w:rPr>
      <w:rFonts w:ascii="EurekaSans-Light" w:hAnsi="EurekaSans-Light"/>
      <w:sz w:val="24"/>
      <w:szCs w:val="24"/>
      <w:lang w:val="en-US" w:eastAsia="es-ES_tradnl" w:bidi="ar-SA"/>
    </w:rPr>
  </w:style>
  <w:style w:type="paragraph" w:styleId="Textonotapie">
    <w:name w:val="footnote text"/>
    <w:basedOn w:val="Normal"/>
    <w:semiHidden/>
    <w:rsid w:val="00E60172"/>
    <w:rPr>
      <w:sz w:val="20"/>
      <w:szCs w:val="20"/>
    </w:rPr>
  </w:style>
  <w:style w:type="character" w:styleId="Refdenotaalpie">
    <w:name w:val="footnote reference"/>
    <w:semiHidden/>
    <w:rsid w:val="00E60172"/>
    <w:rPr>
      <w:vertAlign w:val="superscript"/>
    </w:rPr>
  </w:style>
  <w:style w:type="paragraph" w:styleId="Textonotaalfinal">
    <w:name w:val="endnote text"/>
    <w:basedOn w:val="Normal"/>
    <w:semiHidden/>
    <w:rsid w:val="00E60172"/>
    <w:rPr>
      <w:sz w:val="20"/>
      <w:szCs w:val="20"/>
    </w:rPr>
  </w:style>
  <w:style w:type="character" w:styleId="Refdenotaalfinal">
    <w:name w:val="endnote reference"/>
    <w:semiHidden/>
    <w:rsid w:val="00E60172"/>
    <w:rPr>
      <w:vertAlign w:val="superscript"/>
    </w:rPr>
  </w:style>
  <w:style w:type="character" w:customStyle="1" w:styleId="Ttulo1Car">
    <w:name w:val="Título 1 Car"/>
    <w:link w:val="Ttulo1"/>
    <w:rsid w:val="00B00A01"/>
    <w:rPr>
      <w:rFonts w:ascii="Arial" w:hAnsi="Arial"/>
      <w:b/>
      <w:spacing w:val="-3"/>
      <w:lang w:val="es-MX" w:eastAsia="es-ES" w:bidi="ar-SA"/>
    </w:rPr>
  </w:style>
  <w:style w:type="paragraph" w:customStyle="1" w:styleId="Nmero">
    <w:name w:val="Número"/>
    <w:basedOn w:val="Normal"/>
    <w:rsid w:val="00B00A01"/>
    <w:pPr>
      <w:tabs>
        <w:tab w:val="left" w:pos="425"/>
      </w:tabs>
      <w:ind w:left="425" w:hanging="425"/>
      <w:jc w:val="both"/>
    </w:pPr>
    <w:rPr>
      <w:rFonts w:ascii="Arial" w:hAnsi="Arial"/>
      <w:sz w:val="20"/>
      <w:szCs w:val="20"/>
      <w:lang w:val="es-ES" w:eastAsia="es-ES"/>
    </w:rPr>
  </w:style>
  <w:style w:type="paragraph" w:customStyle="1" w:styleId="LneadelPiedePgina">
    <w:name w:val="Línea del Pie de Página"/>
    <w:basedOn w:val="Ttulo4"/>
    <w:rsid w:val="00B00A01"/>
    <w:pPr>
      <w:pBdr>
        <w:top w:val="threeDEmboss" w:sz="18" w:space="1" w:color="auto"/>
      </w:pBdr>
      <w:spacing w:before="0" w:after="0"/>
      <w:jc w:val="center"/>
    </w:pPr>
    <w:rPr>
      <w:rFonts w:ascii="Arial" w:hAnsi="Arial"/>
      <w:bCs w:val="0"/>
      <w:sz w:val="20"/>
      <w:szCs w:val="20"/>
      <w:lang w:val="es-ES" w:eastAsia="es-ES"/>
    </w:rPr>
  </w:style>
  <w:style w:type="paragraph" w:customStyle="1" w:styleId="LneadelEncabezado">
    <w:name w:val="Línea del Encabezado"/>
    <w:basedOn w:val="Normal"/>
    <w:rsid w:val="00B00A01"/>
    <w:pPr>
      <w:pBdr>
        <w:bottom w:val="threeDEngrave" w:sz="18" w:space="16" w:color="auto"/>
      </w:pBdr>
      <w:jc w:val="right"/>
    </w:pPr>
    <w:rPr>
      <w:rFonts w:ascii="Arial" w:hAnsi="Arial"/>
      <w:b/>
      <w:sz w:val="20"/>
      <w:szCs w:val="20"/>
      <w:lang w:val="es-ES" w:eastAsia="es-ES"/>
    </w:rPr>
  </w:style>
  <w:style w:type="paragraph" w:customStyle="1" w:styleId="Bala">
    <w:name w:val="Bala"/>
    <w:basedOn w:val="Normal"/>
    <w:rsid w:val="00B00A01"/>
    <w:pPr>
      <w:numPr>
        <w:numId w:val="7"/>
      </w:numPr>
      <w:tabs>
        <w:tab w:val="clear" w:pos="397"/>
        <w:tab w:val="num" w:pos="794"/>
      </w:tabs>
      <w:ind w:left="794"/>
      <w:jc w:val="both"/>
    </w:pPr>
    <w:rPr>
      <w:rFonts w:ascii="Arial" w:hAnsi="Arial"/>
      <w:sz w:val="20"/>
      <w:szCs w:val="20"/>
      <w:lang w:eastAsia="es-ES"/>
    </w:rPr>
  </w:style>
  <w:style w:type="paragraph" w:customStyle="1" w:styleId="heading">
    <w:name w:val="heading"/>
    <w:aliases w:val="1"/>
    <w:basedOn w:val="Normal"/>
    <w:next w:val="Normal"/>
    <w:rsid w:val="00B00A01"/>
    <w:pPr>
      <w:keepNext/>
      <w:jc w:val="both"/>
    </w:pPr>
    <w:rPr>
      <w:rFonts w:ascii="Arial" w:hAnsi="Arial"/>
      <w:b/>
      <w:sz w:val="20"/>
      <w:szCs w:val="20"/>
      <w:lang w:val="es-ES_tradnl" w:eastAsia="es-ES"/>
    </w:rPr>
  </w:style>
  <w:style w:type="paragraph" w:customStyle="1" w:styleId="Body3">
    <w:name w:val="Body3"/>
    <w:aliases w:val="Text3,2"/>
    <w:basedOn w:val="Normal"/>
    <w:rsid w:val="00B00A01"/>
    <w:pPr>
      <w:tabs>
        <w:tab w:val="left" w:pos="397"/>
      </w:tabs>
      <w:ind w:left="227" w:hanging="227"/>
      <w:jc w:val="both"/>
    </w:pPr>
    <w:rPr>
      <w:rFonts w:ascii="Arial" w:hAnsi="Arial"/>
      <w:sz w:val="20"/>
      <w:szCs w:val="20"/>
      <w:lang w:val="es-ES_tradnl" w:eastAsia="es-ES"/>
    </w:rPr>
  </w:style>
  <w:style w:type="paragraph" w:customStyle="1" w:styleId="Body2">
    <w:name w:val="Body2"/>
    <w:aliases w:val="Text2,Indent,21"/>
    <w:basedOn w:val="Normal"/>
    <w:rsid w:val="00B00A01"/>
    <w:pPr>
      <w:ind w:left="624" w:hanging="624"/>
      <w:jc w:val="both"/>
    </w:pPr>
    <w:rPr>
      <w:rFonts w:ascii="Arial" w:hAnsi="Arial"/>
      <w:b/>
      <w:sz w:val="20"/>
      <w:szCs w:val="20"/>
      <w:lang w:val="es-ES_tradnl" w:eastAsia="es-ES"/>
    </w:rPr>
  </w:style>
  <w:style w:type="paragraph" w:customStyle="1" w:styleId="Body1">
    <w:name w:val="Body1"/>
    <w:aliases w:val="Text1,Indent1,3"/>
    <w:basedOn w:val="Normal"/>
    <w:rsid w:val="00B00A01"/>
    <w:pPr>
      <w:ind w:left="454" w:hanging="454"/>
      <w:jc w:val="both"/>
    </w:pPr>
    <w:rPr>
      <w:rFonts w:ascii="Arial" w:hAnsi="Arial"/>
      <w:sz w:val="20"/>
      <w:szCs w:val="20"/>
      <w:lang w:val="es-ES_tradnl" w:eastAsia="es-ES"/>
    </w:rPr>
  </w:style>
  <w:style w:type="paragraph" w:customStyle="1" w:styleId="Default">
    <w:name w:val="Default"/>
    <w:rsid w:val="00B00A01"/>
    <w:pPr>
      <w:widowControl w:val="0"/>
      <w:autoSpaceDE w:val="0"/>
      <w:autoSpaceDN w:val="0"/>
      <w:adjustRightInd w:val="0"/>
    </w:pPr>
    <w:rPr>
      <w:rFonts w:ascii="Arial,Bold" w:hAnsi="Arial,Bold"/>
      <w:lang w:val="es-ES" w:eastAsia="es-ES"/>
    </w:rPr>
  </w:style>
  <w:style w:type="character" w:styleId="Refdecomentario">
    <w:name w:val="annotation reference"/>
    <w:semiHidden/>
    <w:rsid w:val="002746C5"/>
    <w:rPr>
      <w:sz w:val="16"/>
      <w:szCs w:val="16"/>
    </w:rPr>
  </w:style>
  <w:style w:type="paragraph" w:styleId="Textocomentario">
    <w:name w:val="annotation text"/>
    <w:basedOn w:val="Normal"/>
    <w:semiHidden/>
    <w:rsid w:val="002746C5"/>
    <w:rPr>
      <w:sz w:val="20"/>
      <w:szCs w:val="20"/>
    </w:rPr>
  </w:style>
  <w:style w:type="paragraph" w:styleId="Asuntodelcomentario">
    <w:name w:val="annotation subject"/>
    <w:basedOn w:val="Textocomentario"/>
    <w:next w:val="Textocomentario"/>
    <w:semiHidden/>
    <w:rsid w:val="002746C5"/>
    <w:rPr>
      <w:b/>
      <w:bCs/>
    </w:rPr>
  </w:style>
  <w:style w:type="paragraph" w:customStyle="1" w:styleId="CarCar0">
    <w:name w:val="Car Car"/>
    <w:basedOn w:val="Normal"/>
    <w:next w:val="Normal"/>
    <w:rsid w:val="00220F3A"/>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styleId="Prrafodelista">
    <w:name w:val="List Paragraph"/>
    <w:basedOn w:val="Normal"/>
    <w:uiPriority w:val="34"/>
    <w:qFormat/>
    <w:rsid w:val="000B2E80"/>
    <w:pPr>
      <w:ind w:left="720"/>
      <w:contextualSpacing/>
    </w:pPr>
  </w:style>
  <w:style w:type="paragraph" w:customStyle="1" w:styleId="Epgrafe">
    <w:name w:val="Epígrafe"/>
    <w:basedOn w:val="Normal"/>
    <w:next w:val="Normal"/>
    <w:unhideWhenUsed/>
    <w:qFormat/>
    <w:rsid w:val="00874BEE"/>
    <w:pPr>
      <w:spacing w:after="200"/>
    </w:pPr>
    <w:rPr>
      <w:b/>
      <w:bCs/>
      <w:color w:val="4F81BD"/>
      <w:sz w:val="18"/>
      <w:szCs w:val="18"/>
    </w:rPr>
  </w:style>
  <w:style w:type="character" w:customStyle="1" w:styleId="Textoindependiente2Car">
    <w:name w:val="Texto independiente 2 Car"/>
    <w:link w:val="Textoindependiente2"/>
    <w:uiPriority w:val="99"/>
    <w:locked/>
    <w:rsid w:val="00441C6F"/>
    <w:rPr>
      <w:rFonts w:ascii="Arial" w:hAnsi="Arial"/>
      <w:lang w:val="es-ES" w:eastAsia="es-ES"/>
    </w:rPr>
  </w:style>
  <w:style w:type="character" w:customStyle="1" w:styleId="PiedepginaCar">
    <w:name w:val="Pie de página Car"/>
    <w:link w:val="Piedepgina"/>
    <w:uiPriority w:val="99"/>
    <w:rsid w:val="006E5CC5"/>
    <w:rPr>
      <w:sz w:val="24"/>
      <w:szCs w:val="24"/>
    </w:rPr>
  </w:style>
  <w:style w:type="character" w:styleId="Textoennegrita">
    <w:name w:val="Strong"/>
    <w:basedOn w:val="Fuentedeprrafopredeter"/>
    <w:qFormat/>
    <w:rsid w:val="009060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803">
      <w:bodyDiv w:val="1"/>
      <w:marLeft w:val="0"/>
      <w:marRight w:val="0"/>
      <w:marTop w:val="0"/>
      <w:marBottom w:val="0"/>
      <w:divBdr>
        <w:top w:val="none" w:sz="0" w:space="0" w:color="auto"/>
        <w:left w:val="none" w:sz="0" w:space="0" w:color="auto"/>
        <w:bottom w:val="none" w:sz="0" w:space="0" w:color="auto"/>
        <w:right w:val="none" w:sz="0" w:space="0" w:color="auto"/>
      </w:divBdr>
    </w:div>
    <w:div w:id="86777424">
      <w:bodyDiv w:val="1"/>
      <w:marLeft w:val="0"/>
      <w:marRight w:val="0"/>
      <w:marTop w:val="0"/>
      <w:marBottom w:val="0"/>
      <w:divBdr>
        <w:top w:val="none" w:sz="0" w:space="0" w:color="auto"/>
        <w:left w:val="none" w:sz="0" w:space="0" w:color="auto"/>
        <w:bottom w:val="none" w:sz="0" w:space="0" w:color="auto"/>
        <w:right w:val="none" w:sz="0" w:space="0" w:color="auto"/>
      </w:divBdr>
    </w:div>
    <w:div w:id="156848858">
      <w:bodyDiv w:val="1"/>
      <w:marLeft w:val="0"/>
      <w:marRight w:val="0"/>
      <w:marTop w:val="0"/>
      <w:marBottom w:val="0"/>
      <w:divBdr>
        <w:top w:val="none" w:sz="0" w:space="0" w:color="auto"/>
        <w:left w:val="none" w:sz="0" w:space="0" w:color="auto"/>
        <w:bottom w:val="none" w:sz="0" w:space="0" w:color="auto"/>
        <w:right w:val="none" w:sz="0" w:space="0" w:color="auto"/>
      </w:divBdr>
    </w:div>
    <w:div w:id="159586711">
      <w:bodyDiv w:val="1"/>
      <w:marLeft w:val="0"/>
      <w:marRight w:val="0"/>
      <w:marTop w:val="0"/>
      <w:marBottom w:val="0"/>
      <w:divBdr>
        <w:top w:val="none" w:sz="0" w:space="0" w:color="auto"/>
        <w:left w:val="none" w:sz="0" w:space="0" w:color="auto"/>
        <w:bottom w:val="none" w:sz="0" w:space="0" w:color="auto"/>
        <w:right w:val="none" w:sz="0" w:space="0" w:color="auto"/>
      </w:divBdr>
    </w:div>
    <w:div w:id="166673393">
      <w:bodyDiv w:val="1"/>
      <w:marLeft w:val="0"/>
      <w:marRight w:val="0"/>
      <w:marTop w:val="0"/>
      <w:marBottom w:val="0"/>
      <w:divBdr>
        <w:top w:val="none" w:sz="0" w:space="0" w:color="auto"/>
        <w:left w:val="none" w:sz="0" w:space="0" w:color="auto"/>
        <w:bottom w:val="none" w:sz="0" w:space="0" w:color="auto"/>
        <w:right w:val="none" w:sz="0" w:space="0" w:color="auto"/>
      </w:divBdr>
    </w:div>
    <w:div w:id="190730546">
      <w:bodyDiv w:val="1"/>
      <w:marLeft w:val="0"/>
      <w:marRight w:val="0"/>
      <w:marTop w:val="0"/>
      <w:marBottom w:val="0"/>
      <w:divBdr>
        <w:top w:val="none" w:sz="0" w:space="0" w:color="auto"/>
        <w:left w:val="none" w:sz="0" w:space="0" w:color="auto"/>
        <w:bottom w:val="none" w:sz="0" w:space="0" w:color="auto"/>
        <w:right w:val="none" w:sz="0" w:space="0" w:color="auto"/>
      </w:divBdr>
    </w:div>
    <w:div w:id="226452206">
      <w:bodyDiv w:val="1"/>
      <w:marLeft w:val="0"/>
      <w:marRight w:val="0"/>
      <w:marTop w:val="0"/>
      <w:marBottom w:val="0"/>
      <w:divBdr>
        <w:top w:val="none" w:sz="0" w:space="0" w:color="auto"/>
        <w:left w:val="none" w:sz="0" w:space="0" w:color="auto"/>
        <w:bottom w:val="none" w:sz="0" w:space="0" w:color="auto"/>
        <w:right w:val="none" w:sz="0" w:space="0" w:color="auto"/>
      </w:divBdr>
    </w:div>
    <w:div w:id="245654344">
      <w:bodyDiv w:val="1"/>
      <w:marLeft w:val="0"/>
      <w:marRight w:val="0"/>
      <w:marTop w:val="0"/>
      <w:marBottom w:val="0"/>
      <w:divBdr>
        <w:top w:val="none" w:sz="0" w:space="0" w:color="auto"/>
        <w:left w:val="none" w:sz="0" w:space="0" w:color="auto"/>
        <w:bottom w:val="none" w:sz="0" w:space="0" w:color="auto"/>
        <w:right w:val="none" w:sz="0" w:space="0" w:color="auto"/>
      </w:divBdr>
    </w:div>
    <w:div w:id="258878665">
      <w:bodyDiv w:val="1"/>
      <w:marLeft w:val="0"/>
      <w:marRight w:val="0"/>
      <w:marTop w:val="0"/>
      <w:marBottom w:val="0"/>
      <w:divBdr>
        <w:top w:val="none" w:sz="0" w:space="0" w:color="auto"/>
        <w:left w:val="none" w:sz="0" w:space="0" w:color="auto"/>
        <w:bottom w:val="none" w:sz="0" w:space="0" w:color="auto"/>
        <w:right w:val="none" w:sz="0" w:space="0" w:color="auto"/>
      </w:divBdr>
    </w:div>
    <w:div w:id="262151473">
      <w:bodyDiv w:val="1"/>
      <w:marLeft w:val="0"/>
      <w:marRight w:val="0"/>
      <w:marTop w:val="0"/>
      <w:marBottom w:val="0"/>
      <w:divBdr>
        <w:top w:val="none" w:sz="0" w:space="0" w:color="auto"/>
        <w:left w:val="none" w:sz="0" w:space="0" w:color="auto"/>
        <w:bottom w:val="none" w:sz="0" w:space="0" w:color="auto"/>
        <w:right w:val="none" w:sz="0" w:space="0" w:color="auto"/>
      </w:divBdr>
    </w:div>
    <w:div w:id="273024271">
      <w:bodyDiv w:val="1"/>
      <w:marLeft w:val="0"/>
      <w:marRight w:val="0"/>
      <w:marTop w:val="0"/>
      <w:marBottom w:val="0"/>
      <w:divBdr>
        <w:top w:val="none" w:sz="0" w:space="0" w:color="auto"/>
        <w:left w:val="none" w:sz="0" w:space="0" w:color="auto"/>
        <w:bottom w:val="none" w:sz="0" w:space="0" w:color="auto"/>
        <w:right w:val="none" w:sz="0" w:space="0" w:color="auto"/>
      </w:divBdr>
    </w:div>
    <w:div w:id="416949431">
      <w:bodyDiv w:val="1"/>
      <w:marLeft w:val="0"/>
      <w:marRight w:val="0"/>
      <w:marTop w:val="0"/>
      <w:marBottom w:val="0"/>
      <w:divBdr>
        <w:top w:val="none" w:sz="0" w:space="0" w:color="auto"/>
        <w:left w:val="none" w:sz="0" w:space="0" w:color="auto"/>
        <w:bottom w:val="none" w:sz="0" w:space="0" w:color="auto"/>
        <w:right w:val="none" w:sz="0" w:space="0" w:color="auto"/>
      </w:divBdr>
    </w:div>
    <w:div w:id="421921189">
      <w:bodyDiv w:val="1"/>
      <w:marLeft w:val="0"/>
      <w:marRight w:val="0"/>
      <w:marTop w:val="0"/>
      <w:marBottom w:val="0"/>
      <w:divBdr>
        <w:top w:val="none" w:sz="0" w:space="0" w:color="auto"/>
        <w:left w:val="none" w:sz="0" w:space="0" w:color="auto"/>
        <w:bottom w:val="none" w:sz="0" w:space="0" w:color="auto"/>
        <w:right w:val="none" w:sz="0" w:space="0" w:color="auto"/>
      </w:divBdr>
    </w:div>
    <w:div w:id="423385812">
      <w:bodyDiv w:val="1"/>
      <w:marLeft w:val="0"/>
      <w:marRight w:val="0"/>
      <w:marTop w:val="0"/>
      <w:marBottom w:val="0"/>
      <w:divBdr>
        <w:top w:val="none" w:sz="0" w:space="0" w:color="auto"/>
        <w:left w:val="none" w:sz="0" w:space="0" w:color="auto"/>
        <w:bottom w:val="none" w:sz="0" w:space="0" w:color="auto"/>
        <w:right w:val="none" w:sz="0" w:space="0" w:color="auto"/>
      </w:divBdr>
    </w:div>
    <w:div w:id="452984989">
      <w:bodyDiv w:val="1"/>
      <w:marLeft w:val="0"/>
      <w:marRight w:val="0"/>
      <w:marTop w:val="0"/>
      <w:marBottom w:val="0"/>
      <w:divBdr>
        <w:top w:val="none" w:sz="0" w:space="0" w:color="auto"/>
        <w:left w:val="none" w:sz="0" w:space="0" w:color="auto"/>
        <w:bottom w:val="none" w:sz="0" w:space="0" w:color="auto"/>
        <w:right w:val="none" w:sz="0" w:space="0" w:color="auto"/>
      </w:divBdr>
    </w:div>
    <w:div w:id="489374077">
      <w:bodyDiv w:val="1"/>
      <w:marLeft w:val="0"/>
      <w:marRight w:val="0"/>
      <w:marTop w:val="0"/>
      <w:marBottom w:val="0"/>
      <w:divBdr>
        <w:top w:val="none" w:sz="0" w:space="0" w:color="auto"/>
        <w:left w:val="none" w:sz="0" w:space="0" w:color="auto"/>
        <w:bottom w:val="none" w:sz="0" w:space="0" w:color="auto"/>
        <w:right w:val="none" w:sz="0" w:space="0" w:color="auto"/>
      </w:divBdr>
    </w:div>
    <w:div w:id="538784474">
      <w:bodyDiv w:val="1"/>
      <w:marLeft w:val="0"/>
      <w:marRight w:val="0"/>
      <w:marTop w:val="0"/>
      <w:marBottom w:val="0"/>
      <w:divBdr>
        <w:top w:val="none" w:sz="0" w:space="0" w:color="auto"/>
        <w:left w:val="none" w:sz="0" w:space="0" w:color="auto"/>
        <w:bottom w:val="none" w:sz="0" w:space="0" w:color="auto"/>
        <w:right w:val="none" w:sz="0" w:space="0" w:color="auto"/>
      </w:divBdr>
    </w:div>
    <w:div w:id="551115935">
      <w:bodyDiv w:val="1"/>
      <w:marLeft w:val="0"/>
      <w:marRight w:val="0"/>
      <w:marTop w:val="0"/>
      <w:marBottom w:val="0"/>
      <w:divBdr>
        <w:top w:val="none" w:sz="0" w:space="0" w:color="auto"/>
        <w:left w:val="none" w:sz="0" w:space="0" w:color="auto"/>
        <w:bottom w:val="none" w:sz="0" w:space="0" w:color="auto"/>
        <w:right w:val="none" w:sz="0" w:space="0" w:color="auto"/>
      </w:divBdr>
    </w:div>
    <w:div w:id="552959793">
      <w:bodyDiv w:val="1"/>
      <w:marLeft w:val="0"/>
      <w:marRight w:val="0"/>
      <w:marTop w:val="0"/>
      <w:marBottom w:val="0"/>
      <w:divBdr>
        <w:top w:val="none" w:sz="0" w:space="0" w:color="auto"/>
        <w:left w:val="none" w:sz="0" w:space="0" w:color="auto"/>
        <w:bottom w:val="none" w:sz="0" w:space="0" w:color="auto"/>
        <w:right w:val="none" w:sz="0" w:space="0" w:color="auto"/>
      </w:divBdr>
    </w:div>
    <w:div w:id="569928808">
      <w:bodyDiv w:val="1"/>
      <w:marLeft w:val="0"/>
      <w:marRight w:val="0"/>
      <w:marTop w:val="0"/>
      <w:marBottom w:val="0"/>
      <w:divBdr>
        <w:top w:val="none" w:sz="0" w:space="0" w:color="auto"/>
        <w:left w:val="none" w:sz="0" w:space="0" w:color="auto"/>
        <w:bottom w:val="none" w:sz="0" w:space="0" w:color="auto"/>
        <w:right w:val="none" w:sz="0" w:space="0" w:color="auto"/>
      </w:divBdr>
    </w:div>
    <w:div w:id="637222828">
      <w:bodyDiv w:val="1"/>
      <w:marLeft w:val="0"/>
      <w:marRight w:val="0"/>
      <w:marTop w:val="0"/>
      <w:marBottom w:val="0"/>
      <w:divBdr>
        <w:top w:val="none" w:sz="0" w:space="0" w:color="auto"/>
        <w:left w:val="none" w:sz="0" w:space="0" w:color="auto"/>
        <w:bottom w:val="none" w:sz="0" w:space="0" w:color="auto"/>
        <w:right w:val="none" w:sz="0" w:space="0" w:color="auto"/>
      </w:divBdr>
    </w:div>
    <w:div w:id="662047066">
      <w:bodyDiv w:val="1"/>
      <w:marLeft w:val="0"/>
      <w:marRight w:val="0"/>
      <w:marTop w:val="0"/>
      <w:marBottom w:val="0"/>
      <w:divBdr>
        <w:top w:val="none" w:sz="0" w:space="0" w:color="auto"/>
        <w:left w:val="none" w:sz="0" w:space="0" w:color="auto"/>
        <w:bottom w:val="none" w:sz="0" w:space="0" w:color="auto"/>
        <w:right w:val="none" w:sz="0" w:space="0" w:color="auto"/>
      </w:divBdr>
    </w:div>
    <w:div w:id="682436764">
      <w:bodyDiv w:val="1"/>
      <w:marLeft w:val="0"/>
      <w:marRight w:val="0"/>
      <w:marTop w:val="0"/>
      <w:marBottom w:val="0"/>
      <w:divBdr>
        <w:top w:val="none" w:sz="0" w:space="0" w:color="auto"/>
        <w:left w:val="none" w:sz="0" w:space="0" w:color="auto"/>
        <w:bottom w:val="none" w:sz="0" w:space="0" w:color="auto"/>
        <w:right w:val="none" w:sz="0" w:space="0" w:color="auto"/>
      </w:divBdr>
    </w:div>
    <w:div w:id="701130562">
      <w:bodyDiv w:val="1"/>
      <w:marLeft w:val="0"/>
      <w:marRight w:val="0"/>
      <w:marTop w:val="0"/>
      <w:marBottom w:val="0"/>
      <w:divBdr>
        <w:top w:val="none" w:sz="0" w:space="0" w:color="auto"/>
        <w:left w:val="none" w:sz="0" w:space="0" w:color="auto"/>
        <w:bottom w:val="none" w:sz="0" w:space="0" w:color="auto"/>
        <w:right w:val="none" w:sz="0" w:space="0" w:color="auto"/>
      </w:divBdr>
    </w:div>
    <w:div w:id="702050349">
      <w:bodyDiv w:val="1"/>
      <w:marLeft w:val="0"/>
      <w:marRight w:val="0"/>
      <w:marTop w:val="0"/>
      <w:marBottom w:val="0"/>
      <w:divBdr>
        <w:top w:val="none" w:sz="0" w:space="0" w:color="auto"/>
        <w:left w:val="none" w:sz="0" w:space="0" w:color="auto"/>
        <w:bottom w:val="none" w:sz="0" w:space="0" w:color="auto"/>
        <w:right w:val="none" w:sz="0" w:space="0" w:color="auto"/>
      </w:divBdr>
    </w:div>
    <w:div w:id="792141662">
      <w:bodyDiv w:val="1"/>
      <w:marLeft w:val="0"/>
      <w:marRight w:val="0"/>
      <w:marTop w:val="0"/>
      <w:marBottom w:val="0"/>
      <w:divBdr>
        <w:top w:val="none" w:sz="0" w:space="0" w:color="auto"/>
        <w:left w:val="none" w:sz="0" w:space="0" w:color="auto"/>
        <w:bottom w:val="none" w:sz="0" w:space="0" w:color="auto"/>
        <w:right w:val="none" w:sz="0" w:space="0" w:color="auto"/>
      </w:divBdr>
    </w:div>
    <w:div w:id="793790917">
      <w:bodyDiv w:val="1"/>
      <w:marLeft w:val="0"/>
      <w:marRight w:val="0"/>
      <w:marTop w:val="0"/>
      <w:marBottom w:val="0"/>
      <w:divBdr>
        <w:top w:val="none" w:sz="0" w:space="0" w:color="auto"/>
        <w:left w:val="none" w:sz="0" w:space="0" w:color="auto"/>
        <w:bottom w:val="none" w:sz="0" w:space="0" w:color="auto"/>
        <w:right w:val="none" w:sz="0" w:space="0" w:color="auto"/>
      </w:divBdr>
    </w:div>
    <w:div w:id="862551095">
      <w:bodyDiv w:val="1"/>
      <w:marLeft w:val="0"/>
      <w:marRight w:val="0"/>
      <w:marTop w:val="0"/>
      <w:marBottom w:val="0"/>
      <w:divBdr>
        <w:top w:val="none" w:sz="0" w:space="0" w:color="auto"/>
        <w:left w:val="none" w:sz="0" w:space="0" w:color="auto"/>
        <w:bottom w:val="none" w:sz="0" w:space="0" w:color="auto"/>
        <w:right w:val="none" w:sz="0" w:space="0" w:color="auto"/>
      </w:divBdr>
    </w:div>
    <w:div w:id="939681843">
      <w:bodyDiv w:val="1"/>
      <w:marLeft w:val="0"/>
      <w:marRight w:val="0"/>
      <w:marTop w:val="0"/>
      <w:marBottom w:val="0"/>
      <w:divBdr>
        <w:top w:val="none" w:sz="0" w:space="0" w:color="auto"/>
        <w:left w:val="none" w:sz="0" w:space="0" w:color="auto"/>
        <w:bottom w:val="none" w:sz="0" w:space="0" w:color="auto"/>
        <w:right w:val="none" w:sz="0" w:space="0" w:color="auto"/>
      </w:divBdr>
    </w:div>
    <w:div w:id="964694608">
      <w:bodyDiv w:val="1"/>
      <w:marLeft w:val="0"/>
      <w:marRight w:val="0"/>
      <w:marTop w:val="0"/>
      <w:marBottom w:val="0"/>
      <w:divBdr>
        <w:top w:val="none" w:sz="0" w:space="0" w:color="auto"/>
        <w:left w:val="none" w:sz="0" w:space="0" w:color="auto"/>
        <w:bottom w:val="none" w:sz="0" w:space="0" w:color="auto"/>
        <w:right w:val="none" w:sz="0" w:space="0" w:color="auto"/>
      </w:divBdr>
    </w:div>
    <w:div w:id="1021971844">
      <w:bodyDiv w:val="1"/>
      <w:marLeft w:val="0"/>
      <w:marRight w:val="0"/>
      <w:marTop w:val="0"/>
      <w:marBottom w:val="0"/>
      <w:divBdr>
        <w:top w:val="none" w:sz="0" w:space="0" w:color="auto"/>
        <w:left w:val="none" w:sz="0" w:space="0" w:color="auto"/>
        <w:bottom w:val="none" w:sz="0" w:space="0" w:color="auto"/>
        <w:right w:val="none" w:sz="0" w:space="0" w:color="auto"/>
      </w:divBdr>
    </w:div>
    <w:div w:id="1027953369">
      <w:bodyDiv w:val="1"/>
      <w:marLeft w:val="0"/>
      <w:marRight w:val="0"/>
      <w:marTop w:val="0"/>
      <w:marBottom w:val="0"/>
      <w:divBdr>
        <w:top w:val="none" w:sz="0" w:space="0" w:color="auto"/>
        <w:left w:val="none" w:sz="0" w:space="0" w:color="auto"/>
        <w:bottom w:val="none" w:sz="0" w:space="0" w:color="auto"/>
        <w:right w:val="none" w:sz="0" w:space="0" w:color="auto"/>
      </w:divBdr>
    </w:div>
    <w:div w:id="1033699844">
      <w:bodyDiv w:val="1"/>
      <w:marLeft w:val="0"/>
      <w:marRight w:val="0"/>
      <w:marTop w:val="0"/>
      <w:marBottom w:val="0"/>
      <w:divBdr>
        <w:top w:val="none" w:sz="0" w:space="0" w:color="auto"/>
        <w:left w:val="none" w:sz="0" w:space="0" w:color="auto"/>
        <w:bottom w:val="none" w:sz="0" w:space="0" w:color="auto"/>
        <w:right w:val="none" w:sz="0" w:space="0" w:color="auto"/>
      </w:divBdr>
    </w:div>
    <w:div w:id="1069308309">
      <w:bodyDiv w:val="1"/>
      <w:marLeft w:val="0"/>
      <w:marRight w:val="0"/>
      <w:marTop w:val="0"/>
      <w:marBottom w:val="0"/>
      <w:divBdr>
        <w:top w:val="none" w:sz="0" w:space="0" w:color="auto"/>
        <w:left w:val="none" w:sz="0" w:space="0" w:color="auto"/>
        <w:bottom w:val="none" w:sz="0" w:space="0" w:color="auto"/>
        <w:right w:val="none" w:sz="0" w:space="0" w:color="auto"/>
      </w:divBdr>
    </w:div>
    <w:div w:id="1075860260">
      <w:bodyDiv w:val="1"/>
      <w:marLeft w:val="0"/>
      <w:marRight w:val="0"/>
      <w:marTop w:val="0"/>
      <w:marBottom w:val="0"/>
      <w:divBdr>
        <w:top w:val="none" w:sz="0" w:space="0" w:color="auto"/>
        <w:left w:val="none" w:sz="0" w:space="0" w:color="auto"/>
        <w:bottom w:val="none" w:sz="0" w:space="0" w:color="auto"/>
        <w:right w:val="none" w:sz="0" w:space="0" w:color="auto"/>
      </w:divBdr>
    </w:div>
    <w:div w:id="1105466347">
      <w:bodyDiv w:val="1"/>
      <w:marLeft w:val="0"/>
      <w:marRight w:val="0"/>
      <w:marTop w:val="0"/>
      <w:marBottom w:val="0"/>
      <w:divBdr>
        <w:top w:val="none" w:sz="0" w:space="0" w:color="auto"/>
        <w:left w:val="none" w:sz="0" w:space="0" w:color="auto"/>
        <w:bottom w:val="none" w:sz="0" w:space="0" w:color="auto"/>
        <w:right w:val="none" w:sz="0" w:space="0" w:color="auto"/>
      </w:divBdr>
    </w:div>
    <w:div w:id="1110591706">
      <w:bodyDiv w:val="1"/>
      <w:marLeft w:val="0"/>
      <w:marRight w:val="0"/>
      <w:marTop w:val="0"/>
      <w:marBottom w:val="0"/>
      <w:divBdr>
        <w:top w:val="none" w:sz="0" w:space="0" w:color="auto"/>
        <w:left w:val="none" w:sz="0" w:space="0" w:color="auto"/>
        <w:bottom w:val="none" w:sz="0" w:space="0" w:color="auto"/>
        <w:right w:val="none" w:sz="0" w:space="0" w:color="auto"/>
      </w:divBdr>
    </w:div>
    <w:div w:id="1118525685">
      <w:bodyDiv w:val="1"/>
      <w:marLeft w:val="0"/>
      <w:marRight w:val="0"/>
      <w:marTop w:val="0"/>
      <w:marBottom w:val="0"/>
      <w:divBdr>
        <w:top w:val="none" w:sz="0" w:space="0" w:color="auto"/>
        <w:left w:val="none" w:sz="0" w:space="0" w:color="auto"/>
        <w:bottom w:val="none" w:sz="0" w:space="0" w:color="auto"/>
        <w:right w:val="none" w:sz="0" w:space="0" w:color="auto"/>
      </w:divBdr>
    </w:div>
    <w:div w:id="1120883344">
      <w:bodyDiv w:val="1"/>
      <w:marLeft w:val="0"/>
      <w:marRight w:val="0"/>
      <w:marTop w:val="0"/>
      <w:marBottom w:val="0"/>
      <w:divBdr>
        <w:top w:val="none" w:sz="0" w:space="0" w:color="auto"/>
        <w:left w:val="none" w:sz="0" w:space="0" w:color="auto"/>
        <w:bottom w:val="none" w:sz="0" w:space="0" w:color="auto"/>
        <w:right w:val="none" w:sz="0" w:space="0" w:color="auto"/>
      </w:divBdr>
    </w:div>
    <w:div w:id="1145851079">
      <w:bodyDiv w:val="1"/>
      <w:marLeft w:val="0"/>
      <w:marRight w:val="0"/>
      <w:marTop w:val="0"/>
      <w:marBottom w:val="0"/>
      <w:divBdr>
        <w:top w:val="none" w:sz="0" w:space="0" w:color="auto"/>
        <w:left w:val="none" w:sz="0" w:space="0" w:color="auto"/>
        <w:bottom w:val="none" w:sz="0" w:space="0" w:color="auto"/>
        <w:right w:val="none" w:sz="0" w:space="0" w:color="auto"/>
      </w:divBdr>
    </w:div>
    <w:div w:id="1155417089">
      <w:bodyDiv w:val="1"/>
      <w:marLeft w:val="0"/>
      <w:marRight w:val="0"/>
      <w:marTop w:val="0"/>
      <w:marBottom w:val="0"/>
      <w:divBdr>
        <w:top w:val="none" w:sz="0" w:space="0" w:color="auto"/>
        <w:left w:val="none" w:sz="0" w:space="0" w:color="auto"/>
        <w:bottom w:val="none" w:sz="0" w:space="0" w:color="auto"/>
        <w:right w:val="none" w:sz="0" w:space="0" w:color="auto"/>
      </w:divBdr>
    </w:div>
    <w:div w:id="1283658050">
      <w:bodyDiv w:val="1"/>
      <w:marLeft w:val="0"/>
      <w:marRight w:val="0"/>
      <w:marTop w:val="0"/>
      <w:marBottom w:val="0"/>
      <w:divBdr>
        <w:top w:val="none" w:sz="0" w:space="0" w:color="auto"/>
        <w:left w:val="none" w:sz="0" w:space="0" w:color="auto"/>
        <w:bottom w:val="none" w:sz="0" w:space="0" w:color="auto"/>
        <w:right w:val="none" w:sz="0" w:space="0" w:color="auto"/>
      </w:divBdr>
    </w:div>
    <w:div w:id="1310284939">
      <w:bodyDiv w:val="1"/>
      <w:marLeft w:val="0"/>
      <w:marRight w:val="0"/>
      <w:marTop w:val="0"/>
      <w:marBottom w:val="0"/>
      <w:divBdr>
        <w:top w:val="none" w:sz="0" w:space="0" w:color="auto"/>
        <w:left w:val="none" w:sz="0" w:space="0" w:color="auto"/>
        <w:bottom w:val="none" w:sz="0" w:space="0" w:color="auto"/>
        <w:right w:val="none" w:sz="0" w:space="0" w:color="auto"/>
      </w:divBdr>
    </w:div>
    <w:div w:id="1319113543">
      <w:bodyDiv w:val="1"/>
      <w:marLeft w:val="0"/>
      <w:marRight w:val="0"/>
      <w:marTop w:val="0"/>
      <w:marBottom w:val="0"/>
      <w:divBdr>
        <w:top w:val="none" w:sz="0" w:space="0" w:color="auto"/>
        <w:left w:val="none" w:sz="0" w:space="0" w:color="auto"/>
        <w:bottom w:val="none" w:sz="0" w:space="0" w:color="auto"/>
        <w:right w:val="none" w:sz="0" w:space="0" w:color="auto"/>
      </w:divBdr>
    </w:div>
    <w:div w:id="1327703392">
      <w:bodyDiv w:val="1"/>
      <w:marLeft w:val="0"/>
      <w:marRight w:val="0"/>
      <w:marTop w:val="0"/>
      <w:marBottom w:val="0"/>
      <w:divBdr>
        <w:top w:val="none" w:sz="0" w:space="0" w:color="auto"/>
        <w:left w:val="none" w:sz="0" w:space="0" w:color="auto"/>
        <w:bottom w:val="none" w:sz="0" w:space="0" w:color="auto"/>
        <w:right w:val="none" w:sz="0" w:space="0" w:color="auto"/>
      </w:divBdr>
    </w:div>
    <w:div w:id="1332635936">
      <w:bodyDiv w:val="1"/>
      <w:marLeft w:val="0"/>
      <w:marRight w:val="0"/>
      <w:marTop w:val="0"/>
      <w:marBottom w:val="0"/>
      <w:divBdr>
        <w:top w:val="none" w:sz="0" w:space="0" w:color="auto"/>
        <w:left w:val="none" w:sz="0" w:space="0" w:color="auto"/>
        <w:bottom w:val="none" w:sz="0" w:space="0" w:color="auto"/>
        <w:right w:val="none" w:sz="0" w:space="0" w:color="auto"/>
      </w:divBdr>
    </w:div>
    <w:div w:id="1333558979">
      <w:bodyDiv w:val="1"/>
      <w:marLeft w:val="0"/>
      <w:marRight w:val="0"/>
      <w:marTop w:val="0"/>
      <w:marBottom w:val="0"/>
      <w:divBdr>
        <w:top w:val="none" w:sz="0" w:space="0" w:color="auto"/>
        <w:left w:val="none" w:sz="0" w:space="0" w:color="auto"/>
        <w:bottom w:val="none" w:sz="0" w:space="0" w:color="auto"/>
        <w:right w:val="none" w:sz="0" w:space="0" w:color="auto"/>
      </w:divBdr>
    </w:div>
    <w:div w:id="1350251786">
      <w:bodyDiv w:val="1"/>
      <w:marLeft w:val="0"/>
      <w:marRight w:val="0"/>
      <w:marTop w:val="0"/>
      <w:marBottom w:val="0"/>
      <w:divBdr>
        <w:top w:val="none" w:sz="0" w:space="0" w:color="auto"/>
        <w:left w:val="none" w:sz="0" w:space="0" w:color="auto"/>
        <w:bottom w:val="none" w:sz="0" w:space="0" w:color="auto"/>
        <w:right w:val="none" w:sz="0" w:space="0" w:color="auto"/>
      </w:divBdr>
    </w:div>
    <w:div w:id="1370957864">
      <w:bodyDiv w:val="1"/>
      <w:marLeft w:val="0"/>
      <w:marRight w:val="0"/>
      <w:marTop w:val="0"/>
      <w:marBottom w:val="0"/>
      <w:divBdr>
        <w:top w:val="none" w:sz="0" w:space="0" w:color="auto"/>
        <w:left w:val="none" w:sz="0" w:space="0" w:color="auto"/>
        <w:bottom w:val="none" w:sz="0" w:space="0" w:color="auto"/>
        <w:right w:val="none" w:sz="0" w:space="0" w:color="auto"/>
      </w:divBdr>
    </w:div>
    <w:div w:id="1400635774">
      <w:bodyDiv w:val="1"/>
      <w:marLeft w:val="0"/>
      <w:marRight w:val="0"/>
      <w:marTop w:val="0"/>
      <w:marBottom w:val="0"/>
      <w:divBdr>
        <w:top w:val="none" w:sz="0" w:space="0" w:color="auto"/>
        <w:left w:val="none" w:sz="0" w:space="0" w:color="auto"/>
        <w:bottom w:val="none" w:sz="0" w:space="0" w:color="auto"/>
        <w:right w:val="none" w:sz="0" w:space="0" w:color="auto"/>
      </w:divBdr>
    </w:div>
    <w:div w:id="1434133124">
      <w:bodyDiv w:val="1"/>
      <w:marLeft w:val="0"/>
      <w:marRight w:val="0"/>
      <w:marTop w:val="0"/>
      <w:marBottom w:val="0"/>
      <w:divBdr>
        <w:top w:val="none" w:sz="0" w:space="0" w:color="auto"/>
        <w:left w:val="none" w:sz="0" w:space="0" w:color="auto"/>
        <w:bottom w:val="none" w:sz="0" w:space="0" w:color="auto"/>
        <w:right w:val="none" w:sz="0" w:space="0" w:color="auto"/>
      </w:divBdr>
    </w:div>
    <w:div w:id="1474642199">
      <w:bodyDiv w:val="1"/>
      <w:marLeft w:val="0"/>
      <w:marRight w:val="0"/>
      <w:marTop w:val="0"/>
      <w:marBottom w:val="0"/>
      <w:divBdr>
        <w:top w:val="none" w:sz="0" w:space="0" w:color="auto"/>
        <w:left w:val="none" w:sz="0" w:space="0" w:color="auto"/>
        <w:bottom w:val="none" w:sz="0" w:space="0" w:color="auto"/>
        <w:right w:val="none" w:sz="0" w:space="0" w:color="auto"/>
      </w:divBdr>
    </w:div>
    <w:div w:id="1516192203">
      <w:bodyDiv w:val="1"/>
      <w:marLeft w:val="0"/>
      <w:marRight w:val="0"/>
      <w:marTop w:val="0"/>
      <w:marBottom w:val="0"/>
      <w:divBdr>
        <w:top w:val="none" w:sz="0" w:space="0" w:color="auto"/>
        <w:left w:val="none" w:sz="0" w:space="0" w:color="auto"/>
        <w:bottom w:val="none" w:sz="0" w:space="0" w:color="auto"/>
        <w:right w:val="none" w:sz="0" w:space="0" w:color="auto"/>
      </w:divBdr>
    </w:div>
    <w:div w:id="1546871244">
      <w:bodyDiv w:val="1"/>
      <w:marLeft w:val="0"/>
      <w:marRight w:val="0"/>
      <w:marTop w:val="0"/>
      <w:marBottom w:val="0"/>
      <w:divBdr>
        <w:top w:val="none" w:sz="0" w:space="0" w:color="auto"/>
        <w:left w:val="none" w:sz="0" w:space="0" w:color="auto"/>
        <w:bottom w:val="none" w:sz="0" w:space="0" w:color="auto"/>
        <w:right w:val="none" w:sz="0" w:space="0" w:color="auto"/>
      </w:divBdr>
    </w:div>
    <w:div w:id="1551960380">
      <w:bodyDiv w:val="1"/>
      <w:marLeft w:val="0"/>
      <w:marRight w:val="0"/>
      <w:marTop w:val="0"/>
      <w:marBottom w:val="0"/>
      <w:divBdr>
        <w:top w:val="none" w:sz="0" w:space="0" w:color="auto"/>
        <w:left w:val="none" w:sz="0" w:space="0" w:color="auto"/>
        <w:bottom w:val="none" w:sz="0" w:space="0" w:color="auto"/>
        <w:right w:val="none" w:sz="0" w:space="0" w:color="auto"/>
      </w:divBdr>
    </w:div>
    <w:div w:id="1568106281">
      <w:bodyDiv w:val="1"/>
      <w:marLeft w:val="0"/>
      <w:marRight w:val="0"/>
      <w:marTop w:val="0"/>
      <w:marBottom w:val="0"/>
      <w:divBdr>
        <w:top w:val="none" w:sz="0" w:space="0" w:color="auto"/>
        <w:left w:val="none" w:sz="0" w:space="0" w:color="auto"/>
        <w:bottom w:val="none" w:sz="0" w:space="0" w:color="auto"/>
        <w:right w:val="none" w:sz="0" w:space="0" w:color="auto"/>
      </w:divBdr>
    </w:div>
    <w:div w:id="1604142026">
      <w:bodyDiv w:val="1"/>
      <w:marLeft w:val="0"/>
      <w:marRight w:val="0"/>
      <w:marTop w:val="0"/>
      <w:marBottom w:val="0"/>
      <w:divBdr>
        <w:top w:val="none" w:sz="0" w:space="0" w:color="auto"/>
        <w:left w:val="none" w:sz="0" w:space="0" w:color="auto"/>
        <w:bottom w:val="none" w:sz="0" w:space="0" w:color="auto"/>
        <w:right w:val="none" w:sz="0" w:space="0" w:color="auto"/>
      </w:divBdr>
    </w:div>
    <w:div w:id="1621957601">
      <w:bodyDiv w:val="1"/>
      <w:marLeft w:val="0"/>
      <w:marRight w:val="0"/>
      <w:marTop w:val="0"/>
      <w:marBottom w:val="0"/>
      <w:divBdr>
        <w:top w:val="none" w:sz="0" w:space="0" w:color="auto"/>
        <w:left w:val="none" w:sz="0" w:space="0" w:color="auto"/>
        <w:bottom w:val="none" w:sz="0" w:space="0" w:color="auto"/>
        <w:right w:val="none" w:sz="0" w:space="0" w:color="auto"/>
      </w:divBdr>
    </w:div>
    <w:div w:id="1627544544">
      <w:bodyDiv w:val="1"/>
      <w:marLeft w:val="0"/>
      <w:marRight w:val="0"/>
      <w:marTop w:val="0"/>
      <w:marBottom w:val="0"/>
      <w:divBdr>
        <w:top w:val="none" w:sz="0" w:space="0" w:color="auto"/>
        <w:left w:val="none" w:sz="0" w:space="0" w:color="auto"/>
        <w:bottom w:val="none" w:sz="0" w:space="0" w:color="auto"/>
        <w:right w:val="none" w:sz="0" w:space="0" w:color="auto"/>
      </w:divBdr>
    </w:div>
    <w:div w:id="1629356924">
      <w:bodyDiv w:val="1"/>
      <w:marLeft w:val="0"/>
      <w:marRight w:val="0"/>
      <w:marTop w:val="0"/>
      <w:marBottom w:val="0"/>
      <w:divBdr>
        <w:top w:val="none" w:sz="0" w:space="0" w:color="auto"/>
        <w:left w:val="none" w:sz="0" w:space="0" w:color="auto"/>
        <w:bottom w:val="none" w:sz="0" w:space="0" w:color="auto"/>
        <w:right w:val="none" w:sz="0" w:space="0" w:color="auto"/>
      </w:divBdr>
    </w:div>
    <w:div w:id="1662808991">
      <w:bodyDiv w:val="1"/>
      <w:marLeft w:val="0"/>
      <w:marRight w:val="0"/>
      <w:marTop w:val="0"/>
      <w:marBottom w:val="0"/>
      <w:divBdr>
        <w:top w:val="none" w:sz="0" w:space="0" w:color="auto"/>
        <w:left w:val="none" w:sz="0" w:space="0" w:color="auto"/>
        <w:bottom w:val="none" w:sz="0" w:space="0" w:color="auto"/>
        <w:right w:val="none" w:sz="0" w:space="0" w:color="auto"/>
      </w:divBdr>
    </w:div>
    <w:div w:id="1709143233">
      <w:bodyDiv w:val="1"/>
      <w:marLeft w:val="0"/>
      <w:marRight w:val="0"/>
      <w:marTop w:val="0"/>
      <w:marBottom w:val="0"/>
      <w:divBdr>
        <w:top w:val="none" w:sz="0" w:space="0" w:color="auto"/>
        <w:left w:val="none" w:sz="0" w:space="0" w:color="auto"/>
        <w:bottom w:val="none" w:sz="0" w:space="0" w:color="auto"/>
        <w:right w:val="none" w:sz="0" w:space="0" w:color="auto"/>
      </w:divBdr>
    </w:div>
    <w:div w:id="1710572749">
      <w:bodyDiv w:val="1"/>
      <w:marLeft w:val="0"/>
      <w:marRight w:val="0"/>
      <w:marTop w:val="0"/>
      <w:marBottom w:val="0"/>
      <w:divBdr>
        <w:top w:val="none" w:sz="0" w:space="0" w:color="auto"/>
        <w:left w:val="none" w:sz="0" w:space="0" w:color="auto"/>
        <w:bottom w:val="none" w:sz="0" w:space="0" w:color="auto"/>
        <w:right w:val="none" w:sz="0" w:space="0" w:color="auto"/>
      </w:divBdr>
    </w:div>
    <w:div w:id="1733309279">
      <w:bodyDiv w:val="1"/>
      <w:marLeft w:val="0"/>
      <w:marRight w:val="0"/>
      <w:marTop w:val="0"/>
      <w:marBottom w:val="0"/>
      <w:divBdr>
        <w:top w:val="none" w:sz="0" w:space="0" w:color="auto"/>
        <w:left w:val="none" w:sz="0" w:space="0" w:color="auto"/>
        <w:bottom w:val="none" w:sz="0" w:space="0" w:color="auto"/>
        <w:right w:val="none" w:sz="0" w:space="0" w:color="auto"/>
      </w:divBdr>
    </w:div>
    <w:div w:id="1737244390">
      <w:bodyDiv w:val="1"/>
      <w:marLeft w:val="0"/>
      <w:marRight w:val="0"/>
      <w:marTop w:val="0"/>
      <w:marBottom w:val="0"/>
      <w:divBdr>
        <w:top w:val="none" w:sz="0" w:space="0" w:color="auto"/>
        <w:left w:val="none" w:sz="0" w:space="0" w:color="auto"/>
        <w:bottom w:val="none" w:sz="0" w:space="0" w:color="auto"/>
        <w:right w:val="none" w:sz="0" w:space="0" w:color="auto"/>
      </w:divBdr>
    </w:div>
    <w:div w:id="1737892727">
      <w:bodyDiv w:val="1"/>
      <w:marLeft w:val="0"/>
      <w:marRight w:val="0"/>
      <w:marTop w:val="0"/>
      <w:marBottom w:val="0"/>
      <w:divBdr>
        <w:top w:val="none" w:sz="0" w:space="0" w:color="auto"/>
        <w:left w:val="none" w:sz="0" w:space="0" w:color="auto"/>
        <w:bottom w:val="none" w:sz="0" w:space="0" w:color="auto"/>
        <w:right w:val="none" w:sz="0" w:space="0" w:color="auto"/>
      </w:divBdr>
    </w:div>
    <w:div w:id="1759591558">
      <w:bodyDiv w:val="1"/>
      <w:marLeft w:val="0"/>
      <w:marRight w:val="0"/>
      <w:marTop w:val="0"/>
      <w:marBottom w:val="0"/>
      <w:divBdr>
        <w:top w:val="none" w:sz="0" w:space="0" w:color="auto"/>
        <w:left w:val="none" w:sz="0" w:space="0" w:color="auto"/>
        <w:bottom w:val="none" w:sz="0" w:space="0" w:color="auto"/>
        <w:right w:val="none" w:sz="0" w:space="0" w:color="auto"/>
      </w:divBdr>
    </w:div>
    <w:div w:id="1795563271">
      <w:bodyDiv w:val="1"/>
      <w:marLeft w:val="0"/>
      <w:marRight w:val="0"/>
      <w:marTop w:val="0"/>
      <w:marBottom w:val="0"/>
      <w:divBdr>
        <w:top w:val="none" w:sz="0" w:space="0" w:color="auto"/>
        <w:left w:val="none" w:sz="0" w:space="0" w:color="auto"/>
        <w:bottom w:val="none" w:sz="0" w:space="0" w:color="auto"/>
        <w:right w:val="none" w:sz="0" w:space="0" w:color="auto"/>
      </w:divBdr>
    </w:div>
    <w:div w:id="1806965067">
      <w:bodyDiv w:val="1"/>
      <w:marLeft w:val="0"/>
      <w:marRight w:val="0"/>
      <w:marTop w:val="0"/>
      <w:marBottom w:val="0"/>
      <w:divBdr>
        <w:top w:val="none" w:sz="0" w:space="0" w:color="auto"/>
        <w:left w:val="none" w:sz="0" w:space="0" w:color="auto"/>
        <w:bottom w:val="none" w:sz="0" w:space="0" w:color="auto"/>
        <w:right w:val="none" w:sz="0" w:space="0" w:color="auto"/>
      </w:divBdr>
    </w:div>
    <w:div w:id="1857690589">
      <w:bodyDiv w:val="1"/>
      <w:marLeft w:val="0"/>
      <w:marRight w:val="0"/>
      <w:marTop w:val="0"/>
      <w:marBottom w:val="0"/>
      <w:divBdr>
        <w:top w:val="none" w:sz="0" w:space="0" w:color="auto"/>
        <w:left w:val="none" w:sz="0" w:space="0" w:color="auto"/>
        <w:bottom w:val="none" w:sz="0" w:space="0" w:color="auto"/>
        <w:right w:val="none" w:sz="0" w:space="0" w:color="auto"/>
      </w:divBdr>
    </w:div>
    <w:div w:id="1888562318">
      <w:bodyDiv w:val="1"/>
      <w:marLeft w:val="0"/>
      <w:marRight w:val="0"/>
      <w:marTop w:val="0"/>
      <w:marBottom w:val="0"/>
      <w:divBdr>
        <w:top w:val="none" w:sz="0" w:space="0" w:color="auto"/>
        <w:left w:val="none" w:sz="0" w:space="0" w:color="auto"/>
        <w:bottom w:val="none" w:sz="0" w:space="0" w:color="auto"/>
        <w:right w:val="none" w:sz="0" w:space="0" w:color="auto"/>
      </w:divBdr>
    </w:div>
    <w:div w:id="1890871124">
      <w:bodyDiv w:val="1"/>
      <w:marLeft w:val="0"/>
      <w:marRight w:val="0"/>
      <w:marTop w:val="0"/>
      <w:marBottom w:val="0"/>
      <w:divBdr>
        <w:top w:val="none" w:sz="0" w:space="0" w:color="auto"/>
        <w:left w:val="none" w:sz="0" w:space="0" w:color="auto"/>
        <w:bottom w:val="none" w:sz="0" w:space="0" w:color="auto"/>
        <w:right w:val="none" w:sz="0" w:space="0" w:color="auto"/>
      </w:divBdr>
    </w:div>
    <w:div w:id="1911378032">
      <w:bodyDiv w:val="1"/>
      <w:marLeft w:val="0"/>
      <w:marRight w:val="0"/>
      <w:marTop w:val="0"/>
      <w:marBottom w:val="0"/>
      <w:divBdr>
        <w:top w:val="none" w:sz="0" w:space="0" w:color="auto"/>
        <w:left w:val="none" w:sz="0" w:space="0" w:color="auto"/>
        <w:bottom w:val="none" w:sz="0" w:space="0" w:color="auto"/>
        <w:right w:val="none" w:sz="0" w:space="0" w:color="auto"/>
      </w:divBdr>
    </w:div>
    <w:div w:id="1939217885">
      <w:bodyDiv w:val="1"/>
      <w:marLeft w:val="0"/>
      <w:marRight w:val="0"/>
      <w:marTop w:val="0"/>
      <w:marBottom w:val="0"/>
      <w:divBdr>
        <w:top w:val="none" w:sz="0" w:space="0" w:color="auto"/>
        <w:left w:val="none" w:sz="0" w:space="0" w:color="auto"/>
        <w:bottom w:val="none" w:sz="0" w:space="0" w:color="auto"/>
        <w:right w:val="none" w:sz="0" w:space="0" w:color="auto"/>
      </w:divBdr>
    </w:div>
    <w:div w:id="1953509101">
      <w:bodyDiv w:val="1"/>
      <w:marLeft w:val="0"/>
      <w:marRight w:val="0"/>
      <w:marTop w:val="0"/>
      <w:marBottom w:val="0"/>
      <w:divBdr>
        <w:top w:val="none" w:sz="0" w:space="0" w:color="auto"/>
        <w:left w:val="none" w:sz="0" w:space="0" w:color="auto"/>
        <w:bottom w:val="none" w:sz="0" w:space="0" w:color="auto"/>
        <w:right w:val="none" w:sz="0" w:space="0" w:color="auto"/>
      </w:divBdr>
    </w:div>
    <w:div w:id="2019185762">
      <w:bodyDiv w:val="1"/>
      <w:marLeft w:val="0"/>
      <w:marRight w:val="0"/>
      <w:marTop w:val="0"/>
      <w:marBottom w:val="0"/>
      <w:divBdr>
        <w:top w:val="none" w:sz="0" w:space="0" w:color="auto"/>
        <w:left w:val="none" w:sz="0" w:space="0" w:color="auto"/>
        <w:bottom w:val="none" w:sz="0" w:space="0" w:color="auto"/>
        <w:right w:val="none" w:sz="0" w:space="0" w:color="auto"/>
      </w:divBdr>
    </w:div>
    <w:div w:id="2037386170">
      <w:bodyDiv w:val="1"/>
      <w:marLeft w:val="0"/>
      <w:marRight w:val="0"/>
      <w:marTop w:val="0"/>
      <w:marBottom w:val="0"/>
      <w:divBdr>
        <w:top w:val="none" w:sz="0" w:space="0" w:color="auto"/>
        <w:left w:val="none" w:sz="0" w:space="0" w:color="auto"/>
        <w:bottom w:val="none" w:sz="0" w:space="0" w:color="auto"/>
        <w:right w:val="none" w:sz="0" w:space="0" w:color="auto"/>
      </w:divBdr>
    </w:div>
    <w:div w:id="2053993519">
      <w:bodyDiv w:val="1"/>
      <w:marLeft w:val="0"/>
      <w:marRight w:val="0"/>
      <w:marTop w:val="0"/>
      <w:marBottom w:val="0"/>
      <w:divBdr>
        <w:top w:val="none" w:sz="0" w:space="0" w:color="auto"/>
        <w:left w:val="none" w:sz="0" w:space="0" w:color="auto"/>
        <w:bottom w:val="none" w:sz="0" w:space="0" w:color="auto"/>
        <w:right w:val="none" w:sz="0" w:space="0" w:color="auto"/>
      </w:divBdr>
    </w:div>
    <w:div w:id="2064792368">
      <w:bodyDiv w:val="1"/>
      <w:marLeft w:val="0"/>
      <w:marRight w:val="0"/>
      <w:marTop w:val="0"/>
      <w:marBottom w:val="0"/>
      <w:divBdr>
        <w:top w:val="none" w:sz="0" w:space="0" w:color="auto"/>
        <w:left w:val="none" w:sz="0" w:space="0" w:color="auto"/>
        <w:bottom w:val="none" w:sz="0" w:space="0" w:color="auto"/>
        <w:right w:val="none" w:sz="0" w:space="0" w:color="auto"/>
      </w:divBdr>
    </w:div>
    <w:div w:id="2106681565">
      <w:bodyDiv w:val="1"/>
      <w:marLeft w:val="0"/>
      <w:marRight w:val="0"/>
      <w:marTop w:val="0"/>
      <w:marBottom w:val="0"/>
      <w:divBdr>
        <w:top w:val="none" w:sz="0" w:space="0" w:color="auto"/>
        <w:left w:val="none" w:sz="0" w:space="0" w:color="auto"/>
        <w:bottom w:val="none" w:sz="0" w:space="0" w:color="auto"/>
        <w:right w:val="none" w:sz="0" w:space="0" w:color="auto"/>
      </w:divBdr>
    </w:div>
    <w:div w:id="214014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45A2171FFF7404AAC42E919B6B08B78" ma:contentTypeVersion="18" ma:contentTypeDescription="Crear nuevo documento." ma:contentTypeScope="" ma:versionID="da235bb73339d8d6b69055fbf79a6b38">
  <xsd:schema xmlns:xsd="http://www.w3.org/2001/XMLSchema" xmlns:p="http://schemas.microsoft.com/office/2006/metadata/properties" xmlns:ns1="http://schemas.microsoft.com/sharepoint/v3" xmlns:ns2="70446183-434a-417e-bd54-278a42f2ca14" targetNamespace="http://schemas.microsoft.com/office/2006/metadata/properties" ma:root="true" ma:fieldsID="3500b46528650ea29a60ac529ae3e033" ns1:_="" ns2:_="">
    <xsd:import namespace="http://schemas.microsoft.com/sharepoint/v3"/>
    <xsd:import namespace="70446183-434a-417e-bd54-278a42f2ca14"/>
    <xsd:element name="properties">
      <xsd:complexType>
        <xsd:sequence>
          <xsd:element name="documentManagement">
            <xsd:complexType>
              <xsd:all>
                <xsd:element ref="ns2:Estatus"/>
                <xsd:element ref="ns2:Formato_x0020_de_x0020_archivo"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6" nillable="true" ma:displayName="Fecha de inicio programada" ma:description="" ma:hidden="true" ma:internalName="PublishingStartDate">
      <xsd:simpleType>
        <xsd:restriction base="dms:Unknown"/>
      </xsd:simpleType>
    </xsd:element>
    <xsd:element name="PublishingExpirationDate" ma:index="7" nillable="true" ma:displayName="Fecha de finalización programada" ma:description="" ma:hidden="true" ma:internalName="PublishingExpirationDate">
      <xsd:simpleType>
        <xsd:restriction base="dms:Unknown"/>
      </xsd:simpleType>
    </xsd:element>
  </xsd:schema>
  <xsd:schema xmlns:xsd="http://www.w3.org/2001/XMLSchema" xmlns:dms="http://schemas.microsoft.com/office/2006/documentManagement/types" targetNamespace="70446183-434a-417e-bd54-278a42f2ca14" elementFormDefault="qualified">
    <xsd:import namespace="http://schemas.microsoft.com/office/2006/documentManagement/types"/>
    <xsd:element name="Estatus" ma:index="2" ma:displayName="Estatus" ma:default="Versión inicial" ma:format="Dropdown" ma:internalName="Estatus">
      <xsd:simpleType>
        <xsd:restriction base="dms:Choice">
          <xsd:enumeration value="Versión inicial"/>
          <xsd:enumeration value="Versión con revisión"/>
          <xsd:enumeration value="Versión definitiva"/>
        </xsd:restriction>
      </xsd:simpleType>
    </xsd:element>
    <xsd:element name="Formato_x0020_de_x0020_archivo" ma:index="3" nillable="true" ma:displayName="Formato de archivo" ma:default="pdf" ma:format="Dropdown" ma:internalName="Formato_x0020_de_x0020_archivo">
      <xsd:simpleType>
        <xsd:restriction base="dms:Choice">
          <xsd:enumeration value="pdf"/>
          <xsd:enumeration value="xls"/>
          <xsd:enumeration value="do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ipo de contenido" ma:readOnly="true"/>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status xmlns="70446183-434a-417e-bd54-278a42f2ca14">Versión inicial</Estatus>
    <PublishingExpirationDate xmlns="http://schemas.microsoft.com/sharepoint/v3" xsi:nil="true"/>
    <Formato_x0020_de_x0020_archivo xmlns="70446183-434a-417e-bd54-278a42f2ca14">doc</Formato_x0020_de_x0020_archivo>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ABEFF-2AAC-4E0B-AC13-C5CC33121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446183-434a-417e-bd54-278a42f2ca1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A4CD687-4E6D-48A2-AEF5-DCF9FCC99B99}">
  <ds:schemaRefs>
    <ds:schemaRef ds:uri="http://schemas.microsoft.com/office/2006/metadata/properties"/>
    <ds:schemaRef ds:uri="http://schemas.microsoft.com/office/infopath/2007/PartnerControls"/>
    <ds:schemaRef ds:uri="70446183-434a-417e-bd54-278a42f2ca14"/>
    <ds:schemaRef ds:uri="http://schemas.microsoft.com/sharepoint/v3"/>
  </ds:schemaRefs>
</ds:datastoreItem>
</file>

<file path=customXml/itemProps3.xml><?xml version="1.0" encoding="utf-8"?>
<ds:datastoreItem xmlns:ds="http://schemas.openxmlformats.org/officeDocument/2006/customXml" ds:itemID="{72346E0F-A42C-4397-B26B-2F57B8188D74}">
  <ds:schemaRefs>
    <ds:schemaRef ds:uri="http://schemas.microsoft.com/sharepoint/v3/contenttype/forms"/>
  </ds:schemaRefs>
</ds:datastoreItem>
</file>

<file path=customXml/itemProps4.xml><?xml version="1.0" encoding="utf-8"?>
<ds:datastoreItem xmlns:ds="http://schemas.openxmlformats.org/officeDocument/2006/customXml" ds:itemID="{EEDFD0DE-55E4-4B25-BDA1-B37C3944B92C}">
  <ds:schemaRefs>
    <ds:schemaRef ds:uri="http://schemas.microsoft.com/office/2006/metadata/customXsn"/>
  </ds:schemaRefs>
</ds:datastoreItem>
</file>

<file path=customXml/itemProps5.xml><?xml version="1.0" encoding="utf-8"?>
<ds:datastoreItem xmlns:ds="http://schemas.openxmlformats.org/officeDocument/2006/customXml" ds:itemID="{174CB623-4270-4F55-B599-E45FB3EB6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10806</Words>
  <Characters>59435</Characters>
  <Application>Microsoft Office Word</Application>
  <DocSecurity>0</DocSecurity>
  <Lines>495</Lines>
  <Paragraphs>140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70101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armando_godoy</dc:creator>
  <cp:keywords/>
  <cp:lastModifiedBy>Ramos Hernández, Antonio</cp:lastModifiedBy>
  <cp:revision>3</cp:revision>
  <cp:lastPrinted>2018-02-26T18:18:00Z</cp:lastPrinted>
  <dcterms:created xsi:type="dcterms:W3CDTF">2018-02-26T18:18:00Z</dcterms:created>
  <dcterms:modified xsi:type="dcterms:W3CDTF">2018-02-26T18:18:00Z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0x010100E45A2171FFF7404AAC42E919B6B08B78</vt:lpwstr>
  </property>
  <property fmtid="{D5CDD505-2E9C-101B-9397-08002B2CF9AE}" pid="3" name="Estatus">
    <vt:lpwstr>Versión inicial</vt:lpwstr>
  </property>
  <property fmtid="{D5CDD505-2E9C-101B-9397-08002B2CF9AE}" pid="4" name="PublishingExpirationDate">
    <vt:lpwstr/>
  </property>
  <property fmtid="{D5CDD505-2E9C-101B-9397-08002B2CF9AE}" pid="5" name="Formato de archivo">
    <vt:lpwstr>doc</vt:lpwstr>
  </property>
  <property fmtid="{D5CDD505-2E9C-101B-9397-08002B2CF9AE}" pid="6" name="PublishingStartDate">
    <vt:lpwstr/>
  </property>
</Properties>
</file>