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19" w:rsidRDefault="00F156C7" w:rsidP="008367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</w:p>
    <w:p w:rsidR="006335BE" w:rsidRPr="002D70DA" w:rsidRDefault="00471319" w:rsidP="008367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COLEGIO DE EDUCACIÓN PROFESIONAL TÉCNICA DEL ESTADO DE QUERÉTARO</w:t>
      </w:r>
    </w:p>
    <w:p w:rsidR="00A42513" w:rsidRDefault="003E7A1F" w:rsidP="00A42513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A42513">
      <w:pPr>
        <w:spacing w:before="80" w:line="250" w:lineRule="exact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8221"/>
        <w:gridCol w:w="2400"/>
      </w:tblGrid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5DCE4"/>
            <w:noWrap/>
            <w:vAlign w:val="center"/>
            <w:hideMark/>
          </w:tcPr>
          <w:p w:rsidR="00C05F2D" w:rsidRDefault="00C05F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5DCE4"/>
            <w:noWrap/>
            <w:vAlign w:val="center"/>
            <w:hideMark/>
          </w:tcPr>
          <w:p w:rsidR="00C05F2D" w:rsidRDefault="00C05F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Inmueble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C05F2D" w:rsidRDefault="00C05F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1C11001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TERRENOS QRO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31,064,305.65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1C11002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TERRENOS SJR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27,612.00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1C11003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TERRENOS ACO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17,796,644.08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1C11004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TERRENOS AERO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30,622,000.00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AULA MATEMATICAS QUERETARO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744,188.26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CONSTRUCCIONES CAPSEC QRO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1,209,871.27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CONTRUCCIONES REMESA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996,917.87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CONSTRUCCIONES GOBIERNO DEL 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129,214.40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CONSTRUCCIONES CAPSE SJR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1,568,672.54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CONSTRUCCIONES SJR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46,837.28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OFICINAS DG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5,000,000.00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CONSTRUCCIONES ACO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9,690,741.29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1C31009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AULA MODELO O AULA ADOSADA ACO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406,108.96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CONSTRUCCIÓN DE HANGAR 1ERA 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3,949,238.78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1C31011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CONSTRUCCION ANEXOS LAB DE ALB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620,122.30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CISTERNA, EQ HIDRONEUMATICO, 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607,513.06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CONSTRUCCION PRIMERA ETAPA CON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2,688,833.21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IIFEQ 2DA ETAPA DE TALLER DE 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3,322,435.79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MEJORA PARA LABORATORIO DE ALI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169,884.25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IIFEQ PRIMERA ETAPA TALLER 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2,965,515.19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 ELÉCTRICA DE MEDIA Y BAJA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1,224,836.42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BARDA PERIMETRAL AERONAUTICO 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957,261.25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IIFEQ MODULO DE 10 AULAS CON 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7,912,283.03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CONSTRUCCIÓN DE CASETA DE VIGI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520,820.91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INSTALACIÓN ELECTRICA DE SALA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100,765.72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CONSTRUCCIÓN DE 138 MT LINEALE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444,063.69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MEJORA EN MODULO SANITARIO EDI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46,251.31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SUMINISTRO Y COLOCACIÓN DE LUM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334,863.42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MODULO ACADEMICO DE 8 AULAS 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5,451,183.63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BARDA PERIMETRAL, ANDADORES, 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3,170,393.20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1C31027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 DE MODULO SANITARIO PAR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931,030.76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PUERTAS PARA ALBE Y LUMINARIAS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316,179.20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1C31029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INSTALACION DE AGUA Y DRENAJE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34,945.10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COMPLEMENTO DE CISTERNA, POZO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247,322.76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INSTALACION DE AGUA Y DRENAJE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95,425.12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IIFEQ CUBIERTA DE LAMINA DE 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60,478.22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CANCELERÍA, SJR (IIFEQ)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418,309.17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IIFEQ MEJORAS EN RED ELECTRICA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993,493.94 </w:t>
            </w:r>
          </w:p>
        </w:tc>
      </w:tr>
      <w:tr w:rsidR="00C05F2D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CONSTR, MURO DE CONTENCIÓN, 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2D" w:rsidRDefault="00C05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1,491,755.03 </w:t>
            </w:r>
          </w:p>
        </w:tc>
      </w:tr>
      <w:tr w:rsidR="000B7322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INSTALACIONES DEPORTIVAS, FUTB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1,617,335.63 </w:t>
            </w:r>
          </w:p>
        </w:tc>
      </w:tr>
      <w:tr w:rsidR="000B7322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1C31038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REHABILITACIONES GENERALES 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928,641.15 </w:t>
            </w:r>
          </w:p>
        </w:tc>
      </w:tr>
      <w:tr w:rsidR="000B7322" w:rsidTr="000B7322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22" w:rsidRPr="000B7322" w:rsidRDefault="000B7322" w:rsidP="000B73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322">
              <w:rPr>
                <w:rFonts w:ascii="Calibri" w:hAnsi="Calibri"/>
                <w:b/>
                <w:color w:val="000000"/>
                <w:sz w:val="22"/>
                <w:szCs w:val="22"/>
              </w:rPr>
              <w:t>GRAN 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22" w:rsidRDefault="000B7322" w:rsidP="000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22">
              <w:rPr>
                <w:rFonts w:ascii="Calibri" w:hAnsi="Calibri"/>
                <w:color w:val="000000"/>
                <w:sz w:val="22"/>
                <w:szCs w:val="22"/>
              </w:rPr>
              <w:t>$140,924,294.84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3671E" w:rsidP="0083671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CP. HÉCTOR ZAMORA PIÑA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3671E" w:rsidP="0083671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CP. LUIS MIGUEL NARANJO GARCÍA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3671E" w:rsidP="008367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ADMINISTRACIÓN DE RECURSOS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367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 PROYECTO DE CONTABILIDAD</w:t>
            </w:r>
          </w:p>
        </w:tc>
      </w:tr>
      <w:tr w:rsidR="0083671E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671E" w:rsidRDefault="0083671E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71E" w:rsidRPr="002D70DA" w:rsidRDefault="008367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71E" w:rsidRPr="002D70DA" w:rsidRDefault="008367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671E" w:rsidRDefault="008367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F7" w:rsidRDefault="009B3FF7">
      <w:r>
        <w:separator/>
      </w:r>
    </w:p>
  </w:endnote>
  <w:endnote w:type="continuationSeparator" w:id="0">
    <w:p w:rsidR="009B3FF7" w:rsidRDefault="009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4251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42513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4251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42513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F7" w:rsidRDefault="009B3FF7">
      <w:r>
        <w:separator/>
      </w:r>
    </w:p>
  </w:footnote>
  <w:footnote w:type="continuationSeparator" w:id="0">
    <w:p w:rsidR="009B3FF7" w:rsidRDefault="009B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813A9F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813A9F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47131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EDUCACIÓN PROFESIONAL TÉCNICA DEL 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322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1837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319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3A9F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3671E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0DEA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3FF7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2513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5F2D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42B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79AA36D-6461-4FFC-A2E9-9E193132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Luis Miguel Naranjo García</cp:lastModifiedBy>
  <cp:revision>8</cp:revision>
  <cp:lastPrinted>2018-02-07T19:26:00Z</cp:lastPrinted>
  <dcterms:created xsi:type="dcterms:W3CDTF">2018-02-07T18:46:00Z</dcterms:created>
  <dcterms:modified xsi:type="dcterms:W3CDTF">2018-02-07T19:28:00Z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