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B767D7">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B767D7">
        <w:rPr>
          <w:rFonts w:ascii="Arial" w:hAnsi="Arial" w:cs="Arial"/>
          <w:b/>
          <w:sz w:val="17"/>
          <w:szCs w:val="17"/>
        </w:rPr>
        <w:t>CONSEJO DE CIENCIA Y TECNOLOGÍA DEL ESTADO DE QUERÉTARO</w:t>
      </w: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Pr>
                <w:rFonts w:ascii="Arial" w:hAnsi="Arial" w:cs="Arial"/>
                <w:color w:val="000000"/>
                <w:sz w:val="17"/>
                <w:szCs w:val="17"/>
              </w:rPr>
              <w:t xml:space="preserve"> Contingencias laborales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Default="00F01BBE" w:rsidP="00F01BBE">
            <w:pPr>
              <w:jc w:val="center"/>
              <w:rPr>
                <w:rFonts w:ascii="Arial" w:hAnsi="Arial" w:cs="Arial"/>
                <w:b/>
                <w:bCs/>
                <w:color w:val="000000"/>
                <w:sz w:val="17"/>
                <w:szCs w:val="17"/>
              </w:rPr>
            </w:pPr>
            <w:r>
              <w:rPr>
                <w:rFonts w:ascii="Arial" w:hAnsi="Arial" w:cs="Arial"/>
                <w:b/>
                <w:bCs/>
                <w:color w:val="000000"/>
                <w:sz w:val="17"/>
                <w:szCs w:val="17"/>
              </w:rPr>
              <w:t xml:space="preserve">                         25,188.33</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MULTIVA ITESM CQRN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rPr>
            </w:pPr>
            <w:r>
              <w:rPr>
                <w:rFonts w:ascii="Arial" w:hAnsi="Arial" w:cs="Arial"/>
                <w:b/>
                <w:bCs/>
                <w:color w:val="000000"/>
                <w:sz w:val="17"/>
                <w:szCs w:val="17"/>
              </w:rPr>
              <w:t>271,416.55</w:t>
            </w:r>
            <w:r w:rsidRPr="002D70DA">
              <w:rPr>
                <w:rFonts w:ascii="Arial" w:hAnsi="Arial" w:cs="Arial"/>
                <w:b/>
                <w:bCs/>
                <w:color w:val="000000"/>
                <w:sz w:val="17"/>
                <w:szCs w:val="17"/>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MULTIVA ASCTI 2017-2018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rPr>
            </w:pPr>
            <w:r>
              <w:rPr>
                <w:rFonts w:ascii="Arial" w:hAnsi="Arial" w:cs="Arial"/>
                <w:b/>
                <w:bCs/>
                <w:color w:val="000000"/>
                <w:sz w:val="17"/>
                <w:szCs w:val="17"/>
              </w:rPr>
              <w:t>1,387,367.62</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Pr>
                <w:rFonts w:ascii="Arial" w:hAnsi="Arial" w:cs="Arial"/>
                <w:color w:val="000000"/>
                <w:sz w:val="17"/>
                <w:szCs w:val="17"/>
              </w:rPr>
              <w:t>MULTIVA SEDESU CQRN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Default="00F01BBE" w:rsidP="00F01BBE">
            <w:pPr>
              <w:jc w:val="right"/>
              <w:rPr>
                <w:rFonts w:ascii="Arial" w:hAnsi="Arial" w:cs="Arial"/>
                <w:b/>
                <w:bCs/>
                <w:color w:val="000000"/>
                <w:sz w:val="17"/>
                <w:szCs w:val="17"/>
              </w:rPr>
            </w:pPr>
            <w:r>
              <w:rPr>
                <w:rFonts w:ascii="Arial" w:hAnsi="Arial" w:cs="Arial"/>
                <w:b/>
                <w:bCs/>
                <w:color w:val="000000"/>
                <w:sz w:val="17"/>
                <w:szCs w:val="17"/>
              </w:rPr>
              <w:t>172,251.56</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Default="00F01BBE" w:rsidP="00F01BBE">
            <w:pPr>
              <w:rPr>
                <w:rFonts w:ascii="Arial" w:hAnsi="Arial" w:cs="Arial"/>
                <w:color w:val="000000"/>
                <w:sz w:val="17"/>
                <w:szCs w:val="17"/>
              </w:rPr>
            </w:pPr>
            <w:r>
              <w:rPr>
                <w:rFonts w:ascii="Arial" w:hAnsi="Arial" w:cs="Arial"/>
                <w:color w:val="000000"/>
                <w:sz w:val="17"/>
                <w:szCs w:val="17"/>
              </w:rPr>
              <w:t>MULTIVA  PESEC SEP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Pr>
                <w:rFonts w:ascii="Arial" w:hAnsi="Arial" w:cs="Arial"/>
                <w:b/>
                <w:bCs/>
                <w:color w:val="000000"/>
                <w:sz w:val="17"/>
                <w:szCs w:val="17"/>
              </w:rPr>
              <w:t>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Default="00F01BBE" w:rsidP="00F01BBE">
            <w:pPr>
              <w:jc w:val="right"/>
              <w:rPr>
                <w:rFonts w:ascii="Arial" w:hAnsi="Arial" w:cs="Arial"/>
                <w:b/>
                <w:bCs/>
                <w:color w:val="000000"/>
                <w:sz w:val="17"/>
                <w:szCs w:val="17"/>
              </w:rPr>
            </w:pPr>
            <w:r>
              <w:rPr>
                <w:rFonts w:ascii="Arial" w:hAnsi="Arial" w:cs="Arial"/>
                <w:b/>
                <w:bCs/>
                <w:color w:val="000000"/>
                <w:sz w:val="17"/>
                <w:szCs w:val="17"/>
              </w:rPr>
              <w:t>20,000.00</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01BBE" w:rsidRPr="002D70DA" w:rsidRDefault="00F01BBE" w:rsidP="00F01BBE">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F01BBE" w:rsidRPr="002D70DA" w:rsidTr="00690161">
        <w:trPr>
          <w:trHeight w:val="240"/>
          <w:jc w:val="center"/>
        </w:trPr>
        <w:tc>
          <w:tcPr>
            <w:tcW w:w="4900" w:type="dxa"/>
            <w:tcBorders>
              <w:top w:val="nil"/>
              <w:left w:val="nil"/>
              <w:bottom w:val="nil"/>
              <w:right w:val="nil"/>
            </w:tcBorders>
            <w:shd w:val="clear" w:color="000000" w:fill="FFFFFF"/>
            <w:vAlign w:val="center"/>
            <w:hideMark/>
          </w:tcPr>
          <w:p w:rsidR="00F01BBE" w:rsidRPr="002D70DA" w:rsidRDefault="00F01BBE" w:rsidP="00F01BB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F01BBE" w:rsidRPr="002D70DA" w:rsidRDefault="00F01BBE" w:rsidP="00F01BBE">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F01BBE" w:rsidRPr="002D70DA" w:rsidRDefault="00F01BBE" w:rsidP="00F01BB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1,876,224.</w:t>
            </w:r>
            <w:r w:rsidRPr="002D70DA">
              <w:rPr>
                <w:rFonts w:ascii="Arial" w:hAnsi="Arial" w:cs="Arial"/>
                <w:b/>
                <w:bCs/>
                <w:color w:val="000000"/>
                <w:sz w:val="17"/>
                <w:szCs w:val="17"/>
              </w:rPr>
              <w:fldChar w:fldCharType="end"/>
            </w:r>
            <w:r>
              <w:rPr>
                <w:rFonts w:ascii="Arial" w:hAnsi="Arial" w:cs="Arial"/>
                <w:b/>
                <w:bCs/>
                <w:color w:val="000000"/>
                <w:sz w:val="17"/>
                <w:szCs w:val="17"/>
              </w:rPr>
              <w:t>06</w:t>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740B09">
              <w:rPr>
                <w:rFonts w:ascii="Arial" w:hAnsi="Arial" w:cs="Arial"/>
                <w:color w:val="000000"/>
                <w:sz w:val="17"/>
                <w:szCs w:val="17"/>
              </w:rPr>
              <w:t>Inversión de recursos Contingencias Laborales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Pr>
                <w:rFonts w:ascii="Arial" w:hAnsi="Arial" w:cs="Arial"/>
                <w:b/>
                <w:bCs/>
                <w:color w:val="000000"/>
                <w:sz w:val="17"/>
                <w:szCs w:val="17"/>
              </w:rPr>
              <w:t>Inversión</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Pr>
                <w:rFonts w:ascii="Arial" w:hAnsi="Arial" w:cs="Arial"/>
                <w:b/>
                <w:bCs/>
                <w:color w:val="000000"/>
                <w:sz w:val="17"/>
                <w:szCs w:val="17"/>
              </w:rPr>
              <w:t>360,296.00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Mensual</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Pr>
                <w:rFonts w:ascii="Arial" w:hAnsi="Arial" w:cs="Arial"/>
                <w:color w:val="000000"/>
                <w:sz w:val="17"/>
                <w:szCs w:val="17"/>
              </w:rPr>
              <w:t>MULTIVA Puente Chequera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Default="00A66020" w:rsidP="00A66020">
            <w:pPr>
              <w:jc w:val="center"/>
              <w:rPr>
                <w:rFonts w:ascii="Arial" w:hAnsi="Arial" w:cs="Arial"/>
                <w:b/>
                <w:bCs/>
                <w:color w:val="000000"/>
                <w:sz w:val="17"/>
                <w:szCs w:val="17"/>
              </w:rPr>
            </w:pPr>
            <w:r>
              <w:rPr>
                <w:rFonts w:ascii="Arial" w:hAnsi="Arial" w:cs="Arial"/>
                <w:b/>
                <w:bCs/>
                <w:color w:val="000000"/>
                <w:sz w:val="17"/>
                <w:szCs w:val="17"/>
              </w:rPr>
              <w:t>Inversión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Default="00A66020" w:rsidP="00A6602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Pr>
                <w:rFonts w:ascii="Arial" w:hAnsi="Arial" w:cs="Arial"/>
                <w:b/>
                <w:bCs/>
                <w:color w:val="000000"/>
                <w:sz w:val="17"/>
                <w:szCs w:val="17"/>
              </w:rPr>
              <w:t>Diario</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r w:rsidRPr="00740B09">
              <w:rPr>
                <w:rFonts w:ascii="Arial" w:hAnsi="Arial" w:cs="Arial"/>
                <w:color w:val="000000"/>
                <w:sz w:val="17"/>
                <w:szCs w:val="17"/>
              </w:rPr>
              <w:t>MULTIVA INVERSIÓN Proyectos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Pr>
                <w:rFonts w:ascii="Arial" w:hAnsi="Arial" w:cs="Arial"/>
                <w:b/>
                <w:bCs/>
                <w:color w:val="000000"/>
                <w:sz w:val="17"/>
                <w:szCs w:val="17"/>
              </w:rPr>
              <w:t>Inversión</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Pr>
                <w:rFonts w:ascii="Arial" w:hAnsi="Arial" w:cs="Arial"/>
                <w:b/>
                <w:bCs/>
                <w:color w:val="000000"/>
                <w:sz w:val="17"/>
                <w:szCs w:val="17"/>
              </w:rPr>
              <w:t>1,597,698.51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Diario</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MULTIVA INVERSION PESEC-SEP 2017.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Pr>
                <w:rFonts w:ascii="Arial" w:hAnsi="Arial" w:cs="Arial"/>
                <w:b/>
                <w:bCs/>
                <w:color w:val="000000"/>
                <w:sz w:val="17"/>
                <w:szCs w:val="17"/>
              </w:rPr>
              <w:t>Inversión</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Pr>
                <w:rFonts w:ascii="Arial" w:hAnsi="Arial" w:cs="Arial"/>
                <w:b/>
                <w:bCs/>
                <w:color w:val="000000"/>
                <w:sz w:val="17"/>
                <w:szCs w:val="17"/>
              </w:rPr>
              <w:t>2,001,907.56</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Pr>
                <w:rFonts w:ascii="Arial" w:hAnsi="Arial" w:cs="Arial"/>
                <w:b/>
                <w:bCs/>
                <w:color w:val="000000"/>
                <w:sz w:val="17"/>
                <w:szCs w:val="17"/>
              </w:rPr>
              <w:t>Diario</w:t>
            </w: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A66020" w:rsidRPr="002D70DA" w:rsidTr="00511394">
        <w:trPr>
          <w:trHeight w:val="240"/>
          <w:jc w:val="center"/>
        </w:trPr>
        <w:tc>
          <w:tcPr>
            <w:tcW w:w="4900" w:type="dxa"/>
            <w:tcBorders>
              <w:top w:val="nil"/>
              <w:left w:val="nil"/>
              <w:bottom w:val="nil"/>
              <w:right w:val="nil"/>
            </w:tcBorders>
            <w:shd w:val="clear" w:color="000000" w:fill="FFFFFF"/>
            <w:vAlign w:val="center"/>
            <w:hideMark/>
          </w:tcPr>
          <w:p w:rsidR="00A66020" w:rsidRPr="002D70DA" w:rsidRDefault="00A66020" w:rsidP="00A66020">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A66020" w:rsidRPr="002D70DA" w:rsidRDefault="00A66020" w:rsidP="00A66020">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66020" w:rsidRPr="002D70DA" w:rsidRDefault="00A66020" w:rsidP="00A66020">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3,959,902.07</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A66020" w:rsidRPr="002D70DA" w:rsidRDefault="00A66020" w:rsidP="00A66020">
            <w:pPr>
              <w:jc w:val="both"/>
              <w:rPr>
                <w:rFonts w:ascii="Arial" w:hAnsi="Arial" w:cs="Arial"/>
                <w:color w:val="000000"/>
                <w:sz w:val="17"/>
                <w:szCs w:val="17"/>
              </w:rPr>
            </w:pPr>
            <w:r w:rsidRPr="002D70DA">
              <w:rPr>
                <w:rFonts w:ascii="Arial" w:hAnsi="Arial" w:cs="Arial"/>
                <w:color w:val="000000"/>
                <w:sz w:val="17"/>
                <w:szCs w:val="17"/>
              </w:rPr>
              <w:t> </w:t>
            </w:r>
          </w:p>
        </w:tc>
      </w:tr>
    </w:tbl>
    <w:p w:rsidR="00E87709"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A66020" w:rsidRPr="002D70DA" w:rsidRDefault="00A66020"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A66020">
            <w:pPr>
              <w:jc w:val="right"/>
              <w:rPr>
                <w:rFonts w:ascii="Arial" w:hAnsi="Arial" w:cs="Arial"/>
                <w:b/>
                <w:bCs/>
                <w:color w:val="000000"/>
                <w:sz w:val="17"/>
                <w:szCs w:val="17"/>
              </w:rPr>
            </w:pPr>
            <w:r>
              <w:rPr>
                <w:rFonts w:ascii="Arial" w:hAnsi="Arial" w:cs="Arial"/>
                <w:b/>
                <w:bCs/>
                <w:color w:val="000000"/>
                <w:sz w:val="17"/>
                <w:szCs w:val="17"/>
              </w:rPr>
              <w:t>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r w:rsidR="00A66020">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r w:rsidRPr="00D410C1">
              <w:rPr>
                <w:rFonts w:ascii="Arial" w:hAnsi="Arial" w:cs="Arial"/>
                <w:b/>
                <w:bCs/>
                <w:color w:val="000000"/>
                <w:sz w:val="17"/>
                <w:szCs w:val="17"/>
              </w:rPr>
              <w:t xml:space="preserve">                         </w:t>
            </w:r>
            <w:r>
              <w:rPr>
                <w:rFonts w:ascii="Arial" w:hAnsi="Arial" w:cs="Arial"/>
                <w:b/>
                <w:bCs/>
                <w:color w:val="000000"/>
                <w:sz w:val="17"/>
                <w:szCs w:val="17"/>
              </w:rPr>
              <w:t>21</w:t>
            </w:r>
            <w:r w:rsidRPr="00D410C1">
              <w:rPr>
                <w:rFonts w:ascii="Arial" w:hAnsi="Arial" w:cs="Arial"/>
                <w:b/>
                <w:bCs/>
                <w:color w:val="000000"/>
                <w:sz w:val="17"/>
                <w:szCs w:val="17"/>
              </w:rPr>
              <w:t>,</w:t>
            </w:r>
            <w:r>
              <w:rPr>
                <w:rFonts w:ascii="Arial" w:hAnsi="Arial" w:cs="Arial"/>
                <w:b/>
                <w:bCs/>
                <w:color w:val="000000"/>
                <w:sz w:val="17"/>
                <w:szCs w:val="17"/>
              </w:rPr>
              <w:t>874.62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Pr>
                <w:rFonts w:ascii="Arial" w:hAnsi="Arial" w:cs="Arial"/>
                <w:b/>
                <w:bCs/>
                <w:color w:val="000000"/>
                <w:sz w:val="17"/>
                <w:szCs w:val="17"/>
              </w:rPr>
              <w:t xml:space="preserve"> ISN devuelto el 12 de febrero de 2018 y un saldo a favor de hospedaje.</w:t>
            </w: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lastRenderedPageBreak/>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 </w:t>
            </w:r>
          </w:p>
        </w:tc>
      </w:tr>
      <w:tr w:rsidR="00986065"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 </w:t>
            </w:r>
          </w:p>
        </w:tc>
      </w:tr>
      <w:tr w:rsidR="00986065"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 </w:t>
            </w:r>
          </w:p>
        </w:tc>
      </w:tr>
      <w:tr w:rsidR="00986065"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86065" w:rsidRPr="002D70DA" w:rsidRDefault="00986065" w:rsidP="00986065">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86065" w:rsidRPr="002D70DA" w:rsidRDefault="00986065" w:rsidP="00986065">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86065" w:rsidRPr="002D70DA" w:rsidRDefault="00986065" w:rsidP="0098606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86065" w:rsidRPr="002D70DA" w:rsidTr="00952BDA">
        <w:trPr>
          <w:trHeight w:val="240"/>
          <w:jc w:val="center"/>
        </w:trPr>
        <w:tc>
          <w:tcPr>
            <w:tcW w:w="4900" w:type="dxa"/>
            <w:tcBorders>
              <w:top w:val="nil"/>
              <w:left w:val="nil"/>
              <w:bottom w:val="nil"/>
              <w:right w:val="nil"/>
            </w:tcBorders>
            <w:shd w:val="clear" w:color="000000" w:fill="FFFFFF"/>
            <w:vAlign w:val="center"/>
            <w:hideMark/>
          </w:tcPr>
          <w:p w:rsidR="00986065" w:rsidRPr="002D70DA" w:rsidRDefault="00986065" w:rsidP="00986065">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86065" w:rsidRPr="002D70DA" w:rsidRDefault="00986065" w:rsidP="00986065">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86065" w:rsidRPr="002D70DA" w:rsidRDefault="00986065" w:rsidP="00986065">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33563">
            <w:pPr>
              <w:jc w:val="right"/>
              <w:rPr>
                <w:rFonts w:ascii="Arial" w:hAnsi="Arial" w:cs="Arial"/>
                <w:b/>
                <w:bCs/>
                <w:color w:val="000000"/>
                <w:sz w:val="17"/>
                <w:szCs w:val="17"/>
              </w:rPr>
            </w:pPr>
            <w:r>
              <w:rPr>
                <w:rFonts w:ascii="Arial" w:hAnsi="Arial" w:cs="Arial"/>
                <w:b/>
                <w:bCs/>
                <w:color w:val="000000"/>
                <w:sz w:val="17"/>
                <w:szCs w:val="17"/>
              </w:rPr>
              <w:t>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C33563" w:rsidRPr="002D70DA" w:rsidRDefault="00C33563"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C33563" w:rsidRPr="002D70DA" w:rsidTr="003A0945">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33563" w:rsidRPr="002D70DA" w:rsidRDefault="00C33563">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8720" w:type="dxa"/>
            <w:gridSpan w:val="4"/>
            <w:tcBorders>
              <w:top w:val="nil"/>
              <w:left w:val="nil"/>
              <w:bottom w:val="single" w:sz="4" w:space="0" w:color="auto"/>
              <w:right w:val="single" w:sz="4" w:space="0" w:color="auto"/>
            </w:tcBorders>
            <w:shd w:val="clear" w:color="auto" w:fill="D5DCE4" w:themeFill="text2" w:themeFillTint="33"/>
            <w:vAlign w:val="center"/>
            <w:hideMark/>
          </w:tcPr>
          <w:p w:rsidR="00C33563" w:rsidRPr="00C33563" w:rsidRDefault="00C33563" w:rsidP="00C33563">
            <w:pPr>
              <w:jc w:val="center"/>
              <w:rPr>
                <w:rFonts w:ascii="Arial" w:hAnsi="Arial" w:cs="Arial"/>
                <w:b/>
                <w:i/>
                <w:color w:val="000000"/>
                <w:sz w:val="17"/>
                <w:szCs w:val="17"/>
              </w:rPr>
            </w:pPr>
            <w:r w:rsidRPr="00C33563">
              <w:rPr>
                <w:rFonts w:ascii="Arial" w:hAnsi="Arial" w:cs="Arial"/>
                <w:b/>
                <w:i/>
                <w:color w:val="000000"/>
                <w:sz w:val="17"/>
                <w:szCs w:val="17"/>
              </w:rPr>
              <w:t>NADA QUE MANIFESTAR</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C33563" w:rsidRPr="002D70DA" w:rsidTr="003A0945">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33563" w:rsidRPr="002D70DA" w:rsidRDefault="00C33563">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6540" w:type="dxa"/>
            <w:gridSpan w:val="3"/>
            <w:tcBorders>
              <w:top w:val="nil"/>
              <w:left w:val="nil"/>
              <w:bottom w:val="single" w:sz="4" w:space="0" w:color="auto"/>
              <w:right w:val="single" w:sz="4" w:space="0" w:color="auto"/>
            </w:tcBorders>
            <w:shd w:val="clear" w:color="auto" w:fill="D5DCE4" w:themeFill="text2" w:themeFillTint="33"/>
            <w:vAlign w:val="center"/>
            <w:hideMark/>
          </w:tcPr>
          <w:p w:rsidR="00C33563" w:rsidRPr="00C33563" w:rsidRDefault="00C33563" w:rsidP="00C33563">
            <w:pPr>
              <w:jc w:val="center"/>
              <w:rPr>
                <w:rFonts w:ascii="Arial" w:hAnsi="Arial" w:cs="Arial"/>
                <w:b/>
                <w:i/>
                <w:color w:val="000000"/>
                <w:sz w:val="17"/>
                <w:szCs w:val="17"/>
              </w:rPr>
            </w:pPr>
          </w:p>
          <w:p w:rsidR="00C33563" w:rsidRPr="00C33563" w:rsidRDefault="00C33563" w:rsidP="00C33563">
            <w:pPr>
              <w:jc w:val="center"/>
              <w:rPr>
                <w:rFonts w:ascii="Arial" w:hAnsi="Arial" w:cs="Arial"/>
                <w:b/>
                <w:i/>
                <w:color w:val="000000"/>
                <w:sz w:val="17"/>
                <w:szCs w:val="17"/>
              </w:rPr>
            </w:pPr>
            <w:r w:rsidRPr="00C33563">
              <w:rPr>
                <w:rFonts w:ascii="Arial" w:hAnsi="Arial" w:cs="Arial"/>
                <w:b/>
                <w:i/>
                <w:color w:val="000000"/>
                <w:sz w:val="17"/>
                <w:szCs w:val="17"/>
              </w:rPr>
              <w:t>NADA QUE MANIFESTAR</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lastRenderedPageBreak/>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lastRenderedPageBreak/>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36148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361483"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361483" w:rsidP="00A92123">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361483" w:rsidP="00A92123">
            <w:pPr>
              <w:jc w:val="right"/>
              <w:rPr>
                <w:rFonts w:ascii="Arial" w:hAnsi="Arial" w:cs="Arial"/>
                <w:b/>
                <w:bCs/>
                <w:color w:val="000000"/>
                <w:sz w:val="17"/>
                <w:szCs w:val="17"/>
              </w:rPr>
            </w:pPr>
            <w:r>
              <w:rPr>
                <w:rFonts w:ascii="Arial" w:hAnsi="Arial" w:cs="Arial"/>
                <w:b/>
                <w:bCs/>
                <w:color w:val="000000"/>
                <w:sz w:val="17"/>
                <w:szCs w:val="17"/>
              </w:rPr>
              <w:t>18,647.00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36148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61483">
              <w:rPr>
                <w:rFonts w:ascii="Arial" w:hAnsi="Arial" w:cs="Arial"/>
                <w:b/>
                <w:bCs/>
                <w:noProof/>
                <w:color w:val="000000"/>
                <w:sz w:val="17"/>
                <w:szCs w:val="17"/>
                <w14:numForm w14:val="lining"/>
              </w:rPr>
              <w:t>18,647</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36148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61483">
              <w:rPr>
                <w:rFonts w:ascii="Arial" w:hAnsi="Arial" w:cs="Arial"/>
                <w:b/>
                <w:bCs/>
                <w:noProof/>
                <w:color w:val="000000"/>
                <w:sz w:val="17"/>
                <w:szCs w:val="17"/>
                <w14:numForm w14:val="lining"/>
              </w:rPr>
              <w:t>18,647</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Default="00B35C2A" w:rsidP="00B35C2A">
      <w:pPr>
        <w:spacing w:before="80" w:line="250" w:lineRule="exact"/>
        <w:ind w:left="709"/>
        <w:jc w:val="both"/>
        <w:rPr>
          <w:rFonts w:ascii="Arial" w:eastAsia="Calibri" w:hAnsi="Arial" w:cs="Arial"/>
          <w:spacing w:val="-1"/>
          <w:sz w:val="17"/>
          <w:szCs w:val="17"/>
        </w:rPr>
      </w:pPr>
    </w:p>
    <w:p w:rsidR="00E868C8" w:rsidRDefault="00E868C8" w:rsidP="00B35C2A">
      <w:pPr>
        <w:spacing w:before="80" w:line="250" w:lineRule="exact"/>
        <w:ind w:left="709"/>
        <w:jc w:val="both"/>
        <w:rPr>
          <w:rFonts w:ascii="Arial" w:eastAsia="Calibri" w:hAnsi="Arial" w:cs="Arial"/>
          <w:spacing w:val="-1"/>
          <w:sz w:val="17"/>
          <w:szCs w:val="17"/>
        </w:rPr>
      </w:pPr>
    </w:p>
    <w:p w:rsidR="00E868C8" w:rsidRDefault="00E868C8" w:rsidP="00B35C2A">
      <w:pPr>
        <w:spacing w:before="80" w:line="250" w:lineRule="exact"/>
        <w:ind w:left="709"/>
        <w:jc w:val="both"/>
        <w:rPr>
          <w:rFonts w:ascii="Arial" w:eastAsia="Calibri" w:hAnsi="Arial" w:cs="Arial"/>
          <w:spacing w:val="-1"/>
          <w:sz w:val="17"/>
          <w:szCs w:val="17"/>
        </w:rPr>
      </w:pPr>
    </w:p>
    <w:p w:rsidR="00E868C8" w:rsidRPr="002D70DA" w:rsidRDefault="00E868C8"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E868C8">
            <w:pPr>
              <w:jc w:val="right"/>
              <w:rPr>
                <w:rFonts w:ascii="Arial" w:hAnsi="Arial" w:cs="Arial"/>
                <w:b/>
                <w:bCs/>
                <w:color w:val="000000"/>
                <w:sz w:val="17"/>
                <w:szCs w:val="17"/>
              </w:rPr>
            </w:pPr>
            <w:r>
              <w:rPr>
                <w:rFonts w:ascii="Arial" w:hAnsi="Arial" w:cs="Arial"/>
                <w:b/>
                <w:bCs/>
                <w:color w:val="000000"/>
                <w:sz w:val="17"/>
                <w:szCs w:val="17"/>
              </w:rPr>
              <w:t>682,39</w:t>
            </w:r>
            <w:r w:rsidR="00E868C8">
              <w:rPr>
                <w:rFonts w:ascii="Arial" w:hAnsi="Arial" w:cs="Arial"/>
                <w:b/>
                <w:bCs/>
                <w:color w:val="000000"/>
                <w:sz w:val="17"/>
                <w:szCs w:val="17"/>
              </w:rPr>
              <w:t>4.97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Pr>
                <w:rFonts w:ascii="Arial" w:hAnsi="Arial" w:cs="Arial"/>
                <w:b/>
                <w:bCs/>
                <w:color w:val="000000"/>
                <w:sz w:val="17"/>
                <w:szCs w:val="17"/>
              </w:rPr>
              <w:t>Provisionada</w:t>
            </w:r>
            <w:r w:rsidRPr="002D70DA">
              <w:rPr>
                <w:rFonts w:ascii="Arial" w:hAnsi="Arial" w:cs="Arial"/>
                <w:b/>
                <w:bCs/>
                <w:color w:val="000000"/>
                <w:sz w:val="17"/>
                <w:szCs w:val="17"/>
              </w:rPr>
              <w:t> </w:t>
            </w:r>
          </w:p>
        </w:tc>
      </w:tr>
      <w:tr w:rsidR="000F538A" w:rsidRPr="002D70DA" w:rsidTr="000F53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center"/>
              <w:rPr>
                <w:rFonts w:ascii="Arial" w:hAnsi="Arial" w:cs="Arial"/>
                <w:b/>
                <w:bCs/>
                <w:color w:val="000000"/>
                <w:sz w:val="17"/>
                <w:szCs w:val="17"/>
              </w:rPr>
            </w:pP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r>
              <w:rPr>
                <w:rFonts w:ascii="Arial" w:hAnsi="Arial" w:cs="Arial"/>
                <w:b/>
                <w:bCs/>
                <w:color w:val="000000"/>
                <w:sz w:val="17"/>
                <w:szCs w:val="17"/>
              </w:rPr>
              <w:t>38,515.19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Pr>
                <w:rFonts w:ascii="Arial" w:hAnsi="Arial" w:cs="Arial"/>
                <w:b/>
                <w:bCs/>
                <w:color w:val="000000"/>
                <w:sz w:val="17"/>
                <w:szCs w:val="17"/>
              </w:rPr>
              <w:t xml:space="preserve">Provisionada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F538A" w:rsidRPr="002D70DA" w:rsidRDefault="000F538A" w:rsidP="00E868C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E868C8">
              <w:rPr>
                <w:rFonts w:ascii="Arial" w:hAnsi="Arial" w:cs="Arial"/>
                <w:b/>
                <w:bCs/>
                <w:noProof/>
                <w:color w:val="000000"/>
                <w:sz w:val="17"/>
                <w:szCs w:val="17"/>
                <w14:numForm w14:val="lining"/>
              </w:rPr>
              <w:t>720,910.16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F538A" w:rsidRPr="002D70DA" w:rsidRDefault="000F538A" w:rsidP="000F53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F538A" w:rsidRPr="002D70DA" w:rsidRDefault="000F538A" w:rsidP="000F538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F538A" w:rsidRPr="002D70DA" w:rsidRDefault="000F538A" w:rsidP="000F53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0F538A" w:rsidRPr="002D70DA" w:rsidRDefault="000F538A" w:rsidP="000F538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F538A" w:rsidRPr="002D70DA" w:rsidRDefault="000F538A" w:rsidP="000F53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0F538A" w:rsidRPr="002D70DA" w:rsidRDefault="000F538A" w:rsidP="000F538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F538A" w:rsidRPr="002D70DA" w:rsidRDefault="000F538A" w:rsidP="000F53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color w:val="000000"/>
                <w:sz w:val="17"/>
                <w:szCs w:val="17"/>
              </w:rPr>
            </w:pPr>
            <w:r w:rsidRPr="002D70DA">
              <w:rPr>
                <w:rFonts w:ascii="Arial" w:hAnsi="Arial" w:cs="Arial"/>
                <w:color w:val="000000"/>
                <w:sz w:val="17"/>
                <w:szCs w:val="17"/>
              </w:rPr>
              <w:t> </w:t>
            </w:r>
          </w:p>
        </w:tc>
      </w:tr>
      <w:tr w:rsidR="000F538A" w:rsidRPr="002D70DA" w:rsidTr="00B35C2A">
        <w:trPr>
          <w:trHeight w:val="240"/>
          <w:jc w:val="center"/>
        </w:trPr>
        <w:tc>
          <w:tcPr>
            <w:tcW w:w="4900" w:type="dxa"/>
            <w:tcBorders>
              <w:top w:val="nil"/>
              <w:left w:val="nil"/>
              <w:bottom w:val="nil"/>
              <w:right w:val="nil"/>
            </w:tcBorders>
            <w:shd w:val="clear" w:color="000000" w:fill="FFFFFF"/>
            <w:vAlign w:val="center"/>
            <w:hideMark/>
          </w:tcPr>
          <w:p w:rsidR="000F538A" w:rsidRPr="002D70DA" w:rsidRDefault="000F538A" w:rsidP="000F538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F538A" w:rsidRPr="002D70DA" w:rsidRDefault="000F538A" w:rsidP="00E868C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868C8">
              <w:rPr>
                <w:rFonts w:ascii="Arial" w:hAnsi="Arial" w:cs="Arial"/>
                <w:b/>
                <w:bCs/>
                <w:noProof/>
                <w:color w:val="000000"/>
                <w:sz w:val="17"/>
                <w:szCs w:val="17"/>
                <w14:numForm w14:val="lining"/>
              </w:rPr>
              <w:t>720,910.16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0F538A" w:rsidRPr="002D70DA" w:rsidRDefault="000F538A" w:rsidP="000F538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985E44" w:rsidP="006529CA">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66E66">
            <w:pPr>
              <w:jc w:val="right"/>
              <w:rPr>
                <w:rFonts w:ascii="Arial" w:hAnsi="Arial" w:cs="Arial"/>
                <w:b/>
                <w:bCs/>
                <w:color w:val="000000"/>
                <w:sz w:val="17"/>
                <w:szCs w:val="17"/>
              </w:rPr>
            </w:pPr>
            <w:r>
              <w:rPr>
                <w:rFonts w:ascii="Arial" w:hAnsi="Arial" w:cs="Arial"/>
                <w:b/>
                <w:bCs/>
                <w:color w:val="000000"/>
                <w:sz w:val="17"/>
                <w:szCs w:val="17"/>
              </w:rPr>
              <w:t>64,125.40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66E66" w:rsidP="00966E66">
            <w:pPr>
              <w:jc w:val="right"/>
              <w:rPr>
                <w:rFonts w:ascii="Arial" w:hAnsi="Arial" w:cs="Arial"/>
                <w:b/>
                <w:bCs/>
                <w:color w:val="000000"/>
                <w:sz w:val="17"/>
                <w:szCs w:val="17"/>
              </w:rPr>
            </w:pPr>
            <w:r>
              <w:rPr>
                <w:rFonts w:ascii="Arial" w:hAnsi="Arial" w:cs="Arial"/>
                <w:b/>
                <w:bCs/>
                <w:color w:val="000000"/>
                <w:sz w:val="17"/>
                <w:szCs w:val="17"/>
              </w:rPr>
              <w:t>180,109.70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966E6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966E66">
              <w:rPr>
                <w:rFonts w:ascii="Arial" w:hAnsi="Arial" w:cs="Arial"/>
                <w:b/>
                <w:bCs/>
                <w:color w:val="000000"/>
                <w:sz w:val="17"/>
                <w:szCs w:val="17"/>
                <w14:numForm w14:val="lining"/>
              </w:rPr>
              <w:t>244,235.10</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0008C2" w:rsidP="00966E66">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r w:rsidR="00EE16EB"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966E66">
            <w:pPr>
              <w:jc w:val="center"/>
              <w:rPr>
                <w:rFonts w:ascii="Arial" w:hAnsi="Arial" w:cs="Arial"/>
                <w:b/>
                <w:bCs/>
                <w:color w:val="000000"/>
                <w:sz w:val="17"/>
                <w:szCs w:val="17"/>
              </w:rPr>
            </w:pPr>
            <w:r>
              <w:rPr>
                <w:rFonts w:ascii="Arial" w:hAnsi="Arial" w:cs="Arial"/>
                <w:b/>
                <w:bCs/>
                <w:color w:val="000000"/>
                <w:sz w:val="17"/>
                <w:szCs w:val="17"/>
              </w:rPr>
              <w:t>Ingreso sin CRI</w:t>
            </w:r>
            <w:r w:rsidR="00EE16EB"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3A0945">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r w:rsidR="00966E66">
              <w:rPr>
                <w:rFonts w:ascii="Arial" w:hAnsi="Arial" w:cs="Arial"/>
                <w:b/>
                <w:bCs/>
                <w:color w:val="000000"/>
                <w:sz w:val="17"/>
                <w:szCs w:val="17"/>
              </w:rPr>
              <w:t>Acreedora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966E66">
            <w:pPr>
              <w:jc w:val="center"/>
              <w:rPr>
                <w:rFonts w:ascii="Arial" w:hAnsi="Arial" w:cs="Arial"/>
                <w:b/>
                <w:bCs/>
                <w:color w:val="000000"/>
                <w:sz w:val="17"/>
                <w:szCs w:val="17"/>
              </w:rPr>
            </w:pPr>
            <w:r>
              <w:rPr>
                <w:rFonts w:ascii="Arial" w:hAnsi="Arial" w:cs="Arial"/>
                <w:bCs/>
                <w:color w:val="000000"/>
                <w:sz w:val="16"/>
                <w:szCs w:val="16"/>
              </w:rPr>
              <w:t>I</w:t>
            </w:r>
            <w:r w:rsidRPr="0017177E">
              <w:rPr>
                <w:rFonts w:ascii="Arial" w:hAnsi="Arial" w:cs="Arial"/>
                <w:bCs/>
                <w:color w:val="000000"/>
                <w:sz w:val="16"/>
                <w:szCs w:val="16"/>
              </w:rPr>
              <w:t>ngresos transferidos por el IEEQ derivados de multas a partidos políticos</w:t>
            </w:r>
            <w:r>
              <w:rPr>
                <w:rFonts w:ascii="Arial" w:hAnsi="Arial" w:cs="Arial"/>
                <w:bCs/>
                <w:color w:val="000000"/>
                <w:sz w:val="16"/>
                <w:szCs w:val="16"/>
              </w:rPr>
              <w:t xml:space="preserve"> e ingresos por inscripciones a Congreso IOS.</w:t>
            </w:r>
            <w:r w:rsidRPr="0017177E">
              <w:rPr>
                <w:rFonts w:ascii="Arial" w:hAnsi="Arial" w:cs="Arial"/>
                <w:bCs/>
                <w:color w:val="000000"/>
                <w:sz w:val="16"/>
                <w:szCs w:val="16"/>
              </w:rPr>
              <w:t> </w:t>
            </w:r>
            <w:r w:rsidR="00EE16EB"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F638E"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32,218,450.21</w:t>
            </w:r>
          </w:p>
        </w:tc>
        <w:tc>
          <w:tcPr>
            <w:tcW w:w="2180" w:type="dxa"/>
            <w:tcBorders>
              <w:top w:val="nil"/>
              <w:left w:val="nil"/>
              <w:bottom w:val="nil"/>
              <w:right w:val="nil"/>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BC0DE0">
        <w:trPr>
          <w:trHeight w:val="240"/>
          <w:jc w:val="center"/>
        </w:trPr>
        <w:tc>
          <w:tcPr>
            <w:tcW w:w="4900" w:type="dxa"/>
            <w:tcBorders>
              <w:top w:val="nil"/>
              <w:left w:val="nil"/>
              <w:bottom w:val="nil"/>
              <w:right w:val="nil"/>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r>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6,647,720.75</w:t>
            </w:r>
            <w:r w:rsidRPr="00FC7D12">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17.53%</w:t>
            </w: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r>
              <w:rPr>
                <w:rFonts w:ascii="Arial" w:hAnsi="Arial" w:cs="Arial"/>
                <w:color w:val="000000"/>
                <w:sz w:val="17"/>
                <w:szCs w:val="17"/>
              </w:rPr>
              <w:t>Servicios Profesionales, Científicos y Tecnológicos</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ab/>
            </w:r>
            <w:r>
              <w:rPr>
                <w:rFonts w:ascii="Arial" w:hAnsi="Arial" w:cs="Arial"/>
                <w:b/>
                <w:bCs/>
                <w:color w:val="000000"/>
                <w:sz w:val="17"/>
                <w:szCs w:val="17"/>
              </w:rPr>
              <w:tab/>
            </w:r>
            <w:r>
              <w:rPr>
                <w:rFonts w:ascii="Arial" w:hAnsi="Arial" w:cs="Arial"/>
                <w:b/>
                <w:bCs/>
                <w:color w:val="000000"/>
                <w:sz w:val="17"/>
                <w:szCs w:val="17"/>
              </w:rPr>
              <w:tab/>
              <w:t>5,931,954.57</w:t>
            </w:r>
            <w:r w:rsidRPr="00FC7D12">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15.66%</w:t>
            </w: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r>
              <w:rPr>
                <w:rFonts w:ascii="Arial" w:hAnsi="Arial" w:cs="Arial"/>
                <w:color w:val="000000"/>
                <w:sz w:val="17"/>
                <w:szCs w:val="17"/>
              </w:rPr>
              <w:t>Ayudas sociales a instituciones</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6,826,849</w:t>
            </w:r>
            <w:r w:rsidRPr="00FC7D12">
              <w:rPr>
                <w:rFonts w:ascii="Arial" w:hAnsi="Arial" w:cs="Arial"/>
                <w:b/>
                <w:bCs/>
                <w:color w:val="000000"/>
                <w:sz w:val="17"/>
                <w:szCs w:val="17"/>
              </w:rPr>
              <w:t>.</w:t>
            </w:r>
            <w:r>
              <w:rPr>
                <w:rFonts w:ascii="Arial" w:hAnsi="Arial" w:cs="Arial"/>
                <w:b/>
                <w:bCs/>
                <w:color w:val="000000"/>
                <w:sz w:val="17"/>
                <w:szCs w:val="17"/>
              </w:rPr>
              <w:t>07</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18.01%</w:t>
            </w: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r w:rsidR="000F638E"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0F638E" w:rsidRPr="002D70DA" w:rsidRDefault="000F638E" w:rsidP="000F638E">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14</w:t>
            </w:r>
            <w:r w:rsidRPr="002D70DA">
              <w:rPr>
                <w:rFonts w:ascii="Arial" w:hAnsi="Arial" w:cs="Arial"/>
                <w:b/>
                <w:bCs/>
                <w:noProof/>
                <w:color w:val="000000"/>
                <w:sz w:val="17"/>
                <w:szCs w:val="17"/>
              </w:rPr>
              <w:t>,</w:t>
            </w:r>
            <w:r>
              <w:rPr>
                <w:rFonts w:ascii="Arial" w:hAnsi="Arial" w:cs="Arial"/>
                <w:b/>
                <w:bCs/>
                <w:noProof/>
                <w:color w:val="000000"/>
                <w:sz w:val="17"/>
                <w:szCs w:val="17"/>
              </w:rPr>
              <w:t>760,984.04</w:t>
            </w:r>
            <w:r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11’443,415.32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Pr>
                <w:rFonts w:ascii="Arial" w:hAnsi="Arial" w:cs="Arial"/>
                <w:b/>
                <w:bCs/>
                <w:color w:val="000000"/>
                <w:sz w:val="17"/>
                <w:szCs w:val="17"/>
              </w:rPr>
              <w:t>Acreedora</w:t>
            </w:r>
            <w:r w:rsidRPr="002D70DA">
              <w:rPr>
                <w:rFonts w:ascii="Arial" w:hAnsi="Arial" w:cs="Arial"/>
                <w:b/>
                <w:bCs/>
                <w:color w:val="000000"/>
                <w:sz w:val="17"/>
                <w:szCs w:val="17"/>
              </w:rPr>
              <w:t> </w:t>
            </w:r>
          </w:p>
        </w:tc>
      </w:tr>
      <w:tr w:rsidR="000F638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rPr>
              <w:t>3’317,568.72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Acreedora</w:t>
            </w:r>
          </w:p>
        </w:tc>
      </w:tr>
      <w:tr w:rsidR="000F638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0F638E" w:rsidRPr="002D70DA" w:rsidRDefault="000F638E" w:rsidP="000F638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14:numForm w14:val="lining"/>
              </w:rPr>
              <w:t>0</w:t>
            </w: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Pr>
                <w:rFonts w:ascii="Arial" w:hAnsi="Arial" w:cs="Arial"/>
                <w:b/>
                <w:bCs/>
                <w:color w:val="000000"/>
                <w:sz w:val="17"/>
                <w:szCs w:val="17"/>
                <w14:numForm w14:val="lining"/>
              </w:rPr>
              <w:t>0</w:t>
            </w:r>
          </w:p>
        </w:tc>
        <w:tc>
          <w:tcPr>
            <w:tcW w:w="2180" w:type="dxa"/>
            <w:tcBorders>
              <w:top w:val="nil"/>
              <w:left w:val="nil"/>
              <w:bottom w:val="single" w:sz="4" w:space="0" w:color="auto"/>
              <w:right w:val="single" w:sz="4" w:space="0" w:color="auto"/>
            </w:tcBorders>
            <w:shd w:val="clear" w:color="000000" w:fill="FFFFFF"/>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0F638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F638E" w:rsidRPr="002D70DA" w:rsidRDefault="000F638E" w:rsidP="000F638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0F638E" w:rsidRPr="002D70DA" w:rsidRDefault="000F638E" w:rsidP="000F638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F638E" w:rsidRPr="002D70DA" w:rsidRDefault="000F638E" w:rsidP="000F638E">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Default="00D0525E"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Default="003A4439" w:rsidP="00BC0DE0">
      <w:pPr>
        <w:spacing w:before="80" w:line="250" w:lineRule="exact"/>
        <w:ind w:left="709"/>
        <w:jc w:val="both"/>
        <w:rPr>
          <w:rFonts w:ascii="Arial" w:eastAsia="Calibri" w:hAnsi="Arial" w:cs="Arial"/>
          <w:spacing w:val="-1"/>
          <w:sz w:val="17"/>
          <w:szCs w:val="17"/>
        </w:rPr>
      </w:pPr>
    </w:p>
    <w:p w:rsidR="003A4439" w:rsidRPr="002D70DA" w:rsidRDefault="003A4439"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sidRPr="002D70DA">
              <w:rPr>
                <w:rFonts w:ascii="Arial" w:hAnsi="Arial" w:cs="Arial"/>
                <w:b/>
                <w:bCs/>
                <w:color w:val="000000"/>
                <w:sz w:val="17"/>
                <w:szCs w:val="17"/>
              </w:rPr>
              <w:fldChar w:fldCharType="end"/>
            </w:r>
            <w:r>
              <w:rPr>
                <w:rFonts w:ascii="Arial" w:hAnsi="Arial" w:cs="Arial"/>
                <w:b/>
                <w:bCs/>
                <w:color w:val="000000"/>
                <w:sz w:val="17"/>
                <w:szCs w:val="17"/>
              </w:rPr>
              <w:t>5,695,264.16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Convenios y recursos propios.</w:t>
            </w:r>
          </w:p>
        </w:tc>
      </w:tr>
      <w:tr w:rsidR="00FD57AB" w:rsidRPr="002D70DA" w:rsidTr="00FD57A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FD57AB" w:rsidRPr="002D70DA" w:rsidRDefault="00FD57AB" w:rsidP="00FD57AB">
            <w:pPr>
              <w:jc w:val="center"/>
              <w:rPr>
                <w:rFonts w:ascii="Arial" w:hAnsi="Arial" w:cs="Arial"/>
                <w:b/>
                <w:bCs/>
                <w:color w:val="000000"/>
                <w:sz w:val="17"/>
                <w:szCs w:val="17"/>
              </w:rPr>
            </w:pP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Pr>
                <w:rFonts w:ascii="Arial" w:hAnsi="Arial" w:cs="Arial"/>
                <w:b/>
                <w:bCs/>
                <w:noProof/>
                <w:color w:val="000000"/>
                <w:sz w:val="17"/>
                <w:szCs w:val="17"/>
              </w:rPr>
              <w:t>5,859,376.01</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Pr>
                <w:rFonts w:ascii="Arial" w:hAnsi="Arial" w:cs="Arial"/>
                <w:b/>
                <w:bCs/>
                <w:color w:val="000000"/>
                <w:sz w:val="17"/>
                <w:szCs w:val="17"/>
              </w:rPr>
              <w:t>Recursos propios</w:t>
            </w: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FD57AB" w:rsidRPr="002D70DA" w:rsidRDefault="00FD57AB" w:rsidP="00FD57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FD57AB" w:rsidRPr="002D70DA" w:rsidRDefault="00FD57AB" w:rsidP="00FD57A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D57A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D57AB" w:rsidRPr="002D70DA" w:rsidRDefault="00FD57AB" w:rsidP="00FD57AB">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FD57AB" w:rsidRPr="002D70DA" w:rsidRDefault="00FD57AB" w:rsidP="00FD57A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D57AB" w:rsidRPr="002D70DA" w:rsidRDefault="00FD57AB" w:rsidP="00FD57AB">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C22D38" w:rsidRPr="002D70DA" w:rsidRDefault="00C22D38" w:rsidP="00C22D38">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0.00</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C22D38" w:rsidRPr="00B54846" w:rsidRDefault="00C22D38" w:rsidP="00C22D38">
            <w:pPr>
              <w:jc w:val="right"/>
              <w:rPr>
                <w:rFonts w:ascii="Arial" w:hAnsi="Arial" w:cs="Arial"/>
                <w:b/>
                <w:bCs/>
                <w:color w:val="000000"/>
                <w:sz w:val="17"/>
                <w:szCs w:val="17"/>
              </w:rPr>
            </w:pPr>
            <w:r>
              <w:rPr>
                <w:rFonts w:ascii="Arial" w:hAnsi="Arial" w:cs="Arial"/>
                <w:b/>
                <w:bCs/>
                <w:color w:val="000000"/>
                <w:sz w:val="17"/>
                <w:szCs w:val="17"/>
              </w:rPr>
              <w:t>2,798</w:t>
            </w:r>
            <w:r w:rsidRPr="00B54846">
              <w:rPr>
                <w:rFonts w:ascii="Arial" w:hAnsi="Arial" w:cs="Arial"/>
                <w:b/>
                <w:bCs/>
                <w:color w:val="000000"/>
                <w:sz w:val="17"/>
                <w:szCs w:val="17"/>
              </w:rPr>
              <w:t>,</w:t>
            </w:r>
            <w:r>
              <w:rPr>
                <w:rFonts w:ascii="Arial" w:hAnsi="Arial" w:cs="Arial"/>
                <w:b/>
                <w:bCs/>
                <w:color w:val="000000"/>
                <w:sz w:val="17"/>
                <w:szCs w:val="17"/>
              </w:rPr>
              <w:t>271.00</w:t>
            </w: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2,890,344.60</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C22D38" w:rsidRPr="00B54846" w:rsidRDefault="00C22D38" w:rsidP="00C22D38">
            <w:pPr>
              <w:jc w:val="right"/>
              <w:rPr>
                <w:rFonts w:eastAsia="Calibri" w:cs="Arial"/>
                <w:sz w:val="18"/>
                <w:szCs w:val="18"/>
              </w:rPr>
            </w:pP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0.00</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C22D38" w:rsidRPr="00B54846" w:rsidRDefault="00C22D38" w:rsidP="00C22D38">
            <w:pPr>
              <w:jc w:val="center"/>
              <w:rPr>
                <w:rFonts w:ascii="Arial" w:hAnsi="Arial" w:cs="Arial"/>
                <w:b/>
                <w:bCs/>
                <w:color w:val="000000"/>
                <w:sz w:val="17"/>
                <w:szCs w:val="17"/>
              </w:rPr>
            </w:pPr>
            <w:r w:rsidRPr="00B54846">
              <w:rPr>
                <w:rFonts w:ascii="Arial" w:hAnsi="Arial" w:cs="Arial"/>
                <w:b/>
                <w:bCs/>
                <w:color w:val="000000"/>
                <w:sz w:val="17"/>
                <w:szCs w:val="17"/>
              </w:rPr>
              <w:t xml:space="preserve">                      </w:t>
            </w:r>
            <w:r>
              <w:rPr>
                <w:rFonts w:ascii="Arial" w:hAnsi="Arial" w:cs="Arial"/>
                <w:b/>
                <w:bCs/>
                <w:color w:val="000000"/>
                <w:sz w:val="17"/>
                <w:szCs w:val="17"/>
              </w:rPr>
              <w:t>3,960,128.77</w:t>
            </w: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903,913.96</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C22D38" w:rsidRPr="00B54846" w:rsidRDefault="00C22D38" w:rsidP="00C22D38">
            <w:pPr>
              <w:jc w:val="right"/>
              <w:rPr>
                <w:rFonts w:ascii="Arial" w:hAnsi="Arial" w:cs="Arial"/>
                <w:b/>
                <w:bCs/>
                <w:color w:val="000000"/>
                <w:sz w:val="17"/>
                <w:szCs w:val="17"/>
              </w:rPr>
            </w:pPr>
            <w:r w:rsidRPr="00B54846">
              <w:rPr>
                <w:rFonts w:ascii="Arial" w:hAnsi="Arial" w:cs="Arial"/>
                <w:b/>
                <w:bCs/>
                <w:color w:val="000000"/>
                <w:sz w:val="17"/>
                <w:szCs w:val="17"/>
              </w:rPr>
              <w:t>$</w:t>
            </w:r>
            <w:r>
              <w:rPr>
                <w:rFonts w:ascii="Arial" w:hAnsi="Arial" w:cs="Arial"/>
                <w:b/>
                <w:bCs/>
                <w:color w:val="000000"/>
                <w:sz w:val="17"/>
                <w:szCs w:val="17"/>
              </w:rPr>
              <w:t>1,876,224.06</w:t>
            </w: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0.00</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C22D38" w:rsidRPr="00CF61D2" w:rsidRDefault="00C22D38" w:rsidP="00C22D38">
            <w:pPr>
              <w:jc w:val="right"/>
              <w:rPr>
                <w:rFonts w:ascii="Arial" w:hAnsi="Arial" w:cs="Arial"/>
                <w:b/>
                <w:bCs/>
                <w:color w:val="000000"/>
                <w:sz w:val="17"/>
                <w:szCs w:val="17"/>
                <w:highlight w:val="yellow"/>
              </w:rPr>
            </w:pP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 xml:space="preserve">              0.00</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C22D38" w:rsidRPr="002D70DA" w:rsidRDefault="00C22D38" w:rsidP="00C22D3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 xml:space="preserve">3,797,258.56   </w:t>
            </w:r>
          </w:p>
        </w:tc>
      </w:tr>
      <w:tr w:rsidR="00C22D38" w:rsidRPr="002D70DA" w:rsidTr="00B950F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22D38" w:rsidRPr="002D70DA" w:rsidRDefault="00C22D38" w:rsidP="00C22D38">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C22D38" w:rsidRPr="002D70DA" w:rsidRDefault="00C22D38" w:rsidP="00C22D38">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Pr>
                <w:rFonts w:ascii="Arial" w:hAnsi="Arial" w:cs="Arial"/>
                <w:b/>
                <w:bCs/>
                <w:color w:val="000000"/>
                <w:sz w:val="17"/>
                <w:szCs w:val="17"/>
              </w:rPr>
              <w:t>8,634,397.13</w:t>
            </w:r>
          </w:p>
        </w:tc>
        <w:tc>
          <w:tcPr>
            <w:tcW w:w="2180" w:type="dxa"/>
            <w:tcBorders>
              <w:top w:val="nil"/>
              <w:left w:val="nil"/>
              <w:bottom w:val="single" w:sz="4" w:space="0" w:color="auto"/>
              <w:right w:val="single" w:sz="4" w:space="0" w:color="auto"/>
            </w:tcBorders>
            <w:shd w:val="clear" w:color="000000" w:fill="FFFFFF"/>
            <w:hideMark/>
          </w:tcPr>
          <w:p w:rsidR="00C22D38" w:rsidRPr="00511846" w:rsidRDefault="00C22D38" w:rsidP="00C22D38">
            <w:pPr>
              <w:jc w:val="right"/>
              <w:rPr>
                <w:rFonts w:ascii="Arial" w:hAnsi="Arial" w:cs="Arial"/>
                <w:b/>
                <w:bCs/>
                <w:color w:val="000000"/>
                <w:sz w:val="17"/>
                <w:szCs w:val="17"/>
              </w:rPr>
            </w:pPr>
            <w:r w:rsidRPr="00511846">
              <w:rPr>
                <w:rFonts w:ascii="Arial" w:hAnsi="Arial" w:cs="Arial"/>
                <w:b/>
                <w:bCs/>
                <w:color w:val="000000"/>
                <w:sz w:val="17"/>
                <w:szCs w:val="17"/>
              </w:rPr>
              <w:t xml:space="preserve">3,797,258.56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66361"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66361" w:rsidRPr="002D70DA" w:rsidRDefault="00566361" w:rsidP="00566361">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566361" w:rsidRPr="002D70DA" w:rsidRDefault="00566361" w:rsidP="00566361">
            <w:pPr>
              <w:jc w:val="right"/>
              <w:rPr>
                <w:rFonts w:ascii="Arial" w:hAnsi="Arial" w:cs="Arial"/>
                <w:b/>
                <w:bCs/>
                <w:color w:val="000000"/>
                <w:sz w:val="17"/>
                <w:szCs w:val="17"/>
              </w:rPr>
            </w:pPr>
            <w:r>
              <w:rPr>
                <w:rFonts w:ascii="Arial" w:hAnsi="Arial" w:cs="Arial"/>
                <w:b/>
                <w:bCs/>
                <w:color w:val="000000"/>
                <w:sz w:val="17"/>
                <w:szCs w:val="17"/>
              </w:rPr>
              <w:t>1,082,236.67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66361" w:rsidRPr="002D70DA" w:rsidRDefault="00566361" w:rsidP="00566361">
            <w:pPr>
              <w:jc w:val="center"/>
              <w:rPr>
                <w:rFonts w:ascii="Arial" w:hAnsi="Arial" w:cs="Arial"/>
                <w:b/>
                <w:bCs/>
                <w:color w:val="000000"/>
                <w:sz w:val="17"/>
                <w:szCs w:val="17"/>
              </w:rPr>
            </w:pPr>
            <w:r>
              <w:rPr>
                <w:rFonts w:ascii="Arial" w:hAnsi="Arial" w:cs="Arial"/>
                <w:b/>
                <w:bCs/>
                <w:color w:val="000000"/>
                <w:sz w:val="17"/>
                <w:szCs w:val="17"/>
              </w:rPr>
              <w:t>51%</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66361" w:rsidRPr="002D70DA" w:rsidRDefault="00566361" w:rsidP="00566361">
            <w:pPr>
              <w:jc w:val="right"/>
              <w:rPr>
                <w:rFonts w:ascii="Arial" w:hAnsi="Arial" w:cs="Arial"/>
                <w:b/>
                <w:bCs/>
                <w:color w:val="000000"/>
                <w:sz w:val="17"/>
                <w:szCs w:val="17"/>
              </w:rPr>
            </w:pPr>
            <w:r>
              <w:rPr>
                <w:rFonts w:ascii="Arial" w:hAnsi="Arial" w:cs="Arial"/>
                <w:b/>
                <w:bCs/>
                <w:color w:val="000000"/>
                <w:sz w:val="17"/>
                <w:szCs w:val="17"/>
              </w:rPr>
              <w:t>1,082,236.67</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rsidP="006D08E4">
            <w:pPr>
              <w:jc w:val="center"/>
              <w:rPr>
                <w:rFonts w:ascii="Arial" w:hAnsi="Arial" w:cs="Arial"/>
                <w:b/>
                <w:bCs/>
                <w:color w:val="000000"/>
                <w:sz w:val="17"/>
                <w:szCs w:val="17"/>
              </w:rPr>
            </w:pPr>
            <w:r>
              <w:rPr>
                <w:rFonts w:ascii="Arial" w:hAnsi="Arial" w:cs="Arial"/>
                <w:b/>
                <w:bCs/>
                <w:color w:val="000000"/>
                <w:sz w:val="17"/>
                <w:szCs w:val="17"/>
              </w:rPr>
              <w:t>201</w:t>
            </w:r>
            <w:r w:rsidR="006D08E4">
              <w:rPr>
                <w:rFonts w:ascii="Arial" w:hAnsi="Arial" w:cs="Arial"/>
                <w:b/>
                <w:bCs/>
                <w:color w:val="000000"/>
                <w:sz w:val="17"/>
                <w:szCs w:val="17"/>
              </w:rPr>
              <w:t>6</w:t>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6D08E4" w:rsidRPr="00CE7721" w:rsidRDefault="006D08E4" w:rsidP="006D08E4">
            <w:pPr>
              <w:jc w:val="right"/>
              <w:rPr>
                <w:rFonts w:ascii="Arial" w:hAnsi="Arial" w:cs="Arial"/>
                <w:b/>
                <w:bCs/>
                <w:color w:val="000000"/>
                <w:sz w:val="17"/>
                <w:szCs w:val="17"/>
              </w:rPr>
            </w:pPr>
            <w:r>
              <w:rPr>
                <w:rFonts w:ascii="Arial" w:hAnsi="Arial" w:cs="Arial"/>
                <w:b/>
                <w:bCs/>
                <w:color w:val="000000"/>
                <w:sz w:val="17"/>
                <w:szCs w:val="17"/>
              </w:rPr>
              <w:t>5</w:t>
            </w:r>
            <w:r w:rsidRPr="00CE7721">
              <w:rPr>
                <w:rFonts w:ascii="Arial" w:hAnsi="Arial" w:cs="Arial"/>
                <w:b/>
                <w:bCs/>
                <w:color w:val="000000"/>
                <w:sz w:val="17"/>
                <w:szCs w:val="17"/>
              </w:rPr>
              <w:t>,</w:t>
            </w:r>
            <w:r>
              <w:rPr>
                <w:rFonts w:ascii="Arial" w:hAnsi="Arial" w:cs="Arial"/>
                <w:b/>
                <w:bCs/>
                <w:color w:val="000000"/>
                <w:sz w:val="17"/>
                <w:szCs w:val="17"/>
              </w:rPr>
              <w:t>695</w:t>
            </w:r>
            <w:r w:rsidRPr="00CE7721">
              <w:rPr>
                <w:rFonts w:ascii="Arial" w:hAnsi="Arial" w:cs="Arial"/>
                <w:b/>
                <w:bCs/>
                <w:color w:val="000000"/>
                <w:sz w:val="17"/>
                <w:szCs w:val="17"/>
              </w:rPr>
              <w:t>,</w:t>
            </w:r>
            <w:r>
              <w:rPr>
                <w:rFonts w:ascii="Arial" w:hAnsi="Arial" w:cs="Arial"/>
                <w:b/>
                <w:bCs/>
                <w:color w:val="000000"/>
                <w:sz w:val="17"/>
                <w:szCs w:val="17"/>
              </w:rPr>
              <w:t>264.16</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891D41" w:rsidP="00891D41">
            <w:pPr>
              <w:jc w:val="right"/>
              <w:rPr>
                <w:rFonts w:ascii="Arial" w:hAnsi="Arial" w:cs="Arial"/>
                <w:b/>
                <w:bCs/>
                <w:color w:val="000000"/>
                <w:sz w:val="17"/>
                <w:szCs w:val="17"/>
              </w:rPr>
            </w:pPr>
            <w:r>
              <w:rPr>
                <w:rFonts w:ascii="Arial" w:hAnsi="Arial" w:cs="Arial"/>
                <w:b/>
                <w:bCs/>
                <w:color w:val="000000"/>
                <w:sz w:val="17"/>
                <w:szCs w:val="17"/>
              </w:rPr>
              <w:t>299,729.52</w:t>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CE7721"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6D08E4">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CE7721" w:rsidRDefault="006D08E4" w:rsidP="006D08E4">
            <w:pPr>
              <w:jc w:val="right"/>
              <w:rPr>
                <w:rFonts w:ascii="Arial" w:hAnsi="Arial" w:cs="Arial"/>
                <w:b/>
                <w:bCs/>
                <w:color w:val="000000"/>
                <w:sz w:val="17"/>
                <w:szCs w:val="17"/>
              </w:rPr>
            </w:pPr>
            <w:r w:rsidRPr="00CE7721">
              <w:rPr>
                <w:rFonts w:ascii="Arial" w:hAnsi="Arial" w:cs="Arial"/>
                <w:b/>
                <w:bCs/>
                <w:color w:val="000000"/>
                <w:sz w:val="17"/>
                <w:szCs w:val="17"/>
              </w:rPr>
              <w:fldChar w:fldCharType="begin"/>
            </w:r>
            <w:r w:rsidRPr="00CE7721">
              <w:rPr>
                <w:rFonts w:ascii="Arial" w:hAnsi="Arial" w:cs="Arial"/>
                <w:b/>
                <w:bCs/>
                <w:color w:val="000000"/>
                <w:sz w:val="17"/>
                <w:szCs w:val="17"/>
              </w:rPr>
              <w:instrText xml:space="preserve"> =sum(below) \# "$#,##0.00;($#,##0.00)" </w:instrText>
            </w:r>
            <w:r w:rsidRPr="00CE7721">
              <w:rPr>
                <w:rFonts w:ascii="Arial" w:hAnsi="Arial" w:cs="Arial"/>
                <w:b/>
                <w:bCs/>
                <w:color w:val="000000"/>
                <w:sz w:val="17"/>
                <w:szCs w:val="17"/>
              </w:rPr>
              <w:fldChar w:fldCharType="separate"/>
            </w:r>
            <w:r w:rsidRPr="00CE7721">
              <w:rPr>
                <w:rFonts w:ascii="Arial" w:hAnsi="Arial" w:cs="Arial"/>
                <w:b/>
                <w:bCs/>
                <w:noProof/>
                <w:color w:val="000000"/>
                <w:sz w:val="17"/>
                <w:szCs w:val="17"/>
              </w:rPr>
              <w:t xml:space="preserve">$ </w:t>
            </w:r>
            <w:r>
              <w:rPr>
                <w:rFonts w:ascii="Arial" w:hAnsi="Arial" w:cs="Arial"/>
                <w:b/>
                <w:bCs/>
                <w:noProof/>
                <w:color w:val="000000"/>
                <w:sz w:val="17"/>
                <w:szCs w:val="17"/>
              </w:rPr>
              <w:t>335</w:t>
            </w:r>
            <w:r w:rsidRPr="00CE7721">
              <w:rPr>
                <w:rFonts w:ascii="Arial" w:hAnsi="Arial" w:cs="Arial"/>
                <w:b/>
                <w:bCs/>
                <w:noProof/>
                <w:color w:val="000000"/>
                <w:sz w:val="17"/>
                <w:szCs w:val="17"/>
              </w:rPr>
              <w:t>,</w:t>
            </w:r>
            <w:r>
              <w:rPr>
                <w:rFonts w:ascii="Arial" w:hAnsi="Arial" w:cs="Arial"/>
                <w:b/>
                <w:bCs/>
                <w:noProof/>
                <w:color w:val="000000"/>
                <w:sz w:val="17"/>
                <w:szCs w:val="17"/>
              </w:rPr>
              <w:t>225.18</w:t>
            </w:r>
            <w:r w:rsidRPr="00CE7721">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6C5ECF">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6C5ECF">
              <w:rPr>
                <w:rFonts w:ascii="Arial" w:hAnsi="Arial" w:cs="Arial"/>
                <w:b/>
                <w:bCs/>
                <w:noProof/>
                <w:color w:val="000000"/>
                <w:sz w:val="17"/>
                <w:szCs w:val="17"/>
                <w14:numForm w14:val="lining"/>
              </w:rPr>
              <w:t>265</w:t>
            </w:r>
            <w:r w:rsidRPr="002D70DA">
              <w:rPr>
                <w:rFonts w:ascii="Arial" w:hAnsi="Arial" w:cs="Arial"/>
                <w:b/>
                <w:bCs/>
                <w:noProof/>
                <w:color w:val="000000"/>
                <w:sz w:val="17"/>
                <w:szCs w:val="17"/>
                <w14:numForm w14:val="lining"/>
              </w:rPr>
              <w:t>.</w:t>
            </w:r>
            <w:r w:rsidR="006C5ECF">
              <w:rPr>
                <w:rFonts w:ascii="Arial" w:hAnsi="Arial" w:cs="Arial"/>
                <w:b/>
                <w:bCs/>
                <w:noProof/>
                <w:color w:val="000000"/>
                <w:sz w:val="17"/>
                <w:szCs w:val="17"/>
                <w14:numForm w14:val="lining"/>
              </w:rPr>
              <w:t>506.14</w:t>
            </w:r>
            <w:r w:rsidRPr="002D70DA">
              <w:rPr>
                <w:rFonts w:ascii="Arial" w:hAnsi="Arial" w:cs="Arial"/>
                <w:b/>
                <w:bCs/>
                <w:color w:val="000000"/>
                <w:sz w:val="17"/>
                <w:szCs w:val="17"/>
                <w14:numForm w14:val="lining"/>
              </w:rPr>
              <w:fldChar w:fldCharType="end"/>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6D08E4" w:rsidRPr="00CE7721" w:rsidRDefault="006D08E4" w:rsidP="006D08E4">
            <w:pPr>
              <w:jc w:val="right"/>
              <w:rPr>
                <w:rFonts w:ascii="Arial" w:hAnsi="Arial" w:cs="Arial"/>
                <w:bCs/>
                <w:color w:val="000000"/>
                <w:sz w:val="17"/>
                <w:szCs w:val="17"/>
              </w:rPr>
            </w:pPr>
            <w:r>
              <w:rPr>
                <w:rFonts w:ascii="Arial" w:hAnsi="Arial" w:cs="Arial"/>
                <w:bCs/>
                <w:color w:val="000000"/>
                <w:sz w:val="17"/>
                <w:szCs w:val="17"/>
              </w:rPr>
              <w:t>335</w:t>
            </w:r>
            <w:r w:rsidRPr="00CE7721">
              <w:rPr>
                <w:rFonts w:ascii="Arial" w:hAnsi="Arial" w:cs="Arial"/>
                <w:bCs/>
                <w:color w:val="000000"/>
                <w:sz w:val="17"/>
                <w:szCs w:val="17"/>
              </w:rPr>
              <w:t>,</w:t>
            </w:r>
            <w:r>
              <w:rPr>
                <w:rFonts w:ascii="Arial" w:hAnsi="Arial" w:cs="Arial"/>
                <w:bCs/>
                <w:color w:val="000000"/>
                <w:sz w:val="17"/>
                <w:szCs w:val="17"/>
              </w:rPr>
              <w:t>225.18</w:t>
            </w:r>
          </w:p>
        </w:tc>
        <w:tc>
          <w:tcPr>
            <w:tcW w:w="2180" w:type="dxa"/>
            <w:tcBorders>
              <w:top w:val="nil"/>
              <w:left w:val="nil"/>
              <w:bottom w:val="single" w:sz="4" w:space="0" w:color="auto"/>
              <w:right w:val="single" w:sz="4" w:space="0" w:color="auto"/>
            </w:tcBorders>
            <w:shd w:val="clear" w:color="000000" w:fill="FFFFFF"/>
            <w:vAlign w:val="center"/>
          </w:tcPr>
          <w:p w:rsidR="006D08E4" w:rsidRPr="006C5ECF" w:rsidRDefault="006C5ECF" w:rsidP="006D08E4">
            <w:pPr>
              <w:jc w:val="right"/>
              <w:rPr>
                <w:rFonts w:ascii="Arial" w:hAnsi="Arial" w:cs="Arial"/>
                <w:bCs/>
                <w:color w:val="000000"/>
                <w:sz w:val="17"/>
                <w:szCs w:val="17"/>
              </w:rPr>
            </w:pPr>
            <w:r w:rsidRPr="006C5ECF">
              <w:rPr>
                <w:rFonts w:ascii="Arial" w:hAnsi="Arial" w:cs="Arial"/>
                <w:bCs/>
                <w:color w:val="000000"/>
                <w:sz w:val="17"/>
                <w:szCs w:val="17"/>
              </w:rPr>
              <w:t>265,506.14</w:t>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D08E4" w:rsidRPr="002D70DA" w:rsidRDefault="006D08E4" w:rsidP="006D08E4">
            <w:pPr>
              <w:jc w:val="right"/>
              <w:rPr>
                <w:rFonts w:ascii="Arial" w:hAnsi="Arial" w:cs="Arial"/>
                <w:b/>
                <w:bCs/>
                <w:color w:val="000000"/>
                <w:sz w:val="17"/>
                <w:szCs w:val="17"/>
              </w:rPr>
            </w:pP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6D08E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6D08E4">
            <w:pPr>
              <w:jc w:val="right"/>
              <w:rPr>
                <w:rFonts w:ascii="Arial" w:hAnsi="Arial" w:cs="Arial"/>
                <w:b/>
                <w:bCs/>
                <w:color w:val="000000"/>
                <w:sz w:val="17"/>
                <w:szCs w:val="17"/>
              </w:rPr>
            </w:pPr>
            <w:r w:rsidRPr="002D70DA">
              <w:rPr>
                <w:rFonts w:ascii="Arial" w:hAnsi="Arial" w:cs="Arial"/>
                <w:b/>
                <w:bCs/>
                <w:color w:val="000000"/>
                <w:sz w:val="17"/>
                <w:szCs w:val="17"/>
              </w:rPr>
              <w:t> </w:t>
            </w:r>
          </w:p>
        </w:tc>
      </w:tr>
      <w:tr w:rsidR="006D08E4"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D08E4" w:rsidRPr="002D70DA" w:rsidRDefault="006D08E4" w:rsidP="006D08E4">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6D08E4">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6,030,489.3</w:t>
            </w:r>
            <w:r w:rsidRPr="002D70DA">
              <w:rPr>
                <w:rFonts w:ascii="Arial" w:hAnsi="Arial" w:cs="Arial"/>
                <w:b/>
                <w:bCs/>
                <w:color w:val="000000"/>
                <w:sz w:val="17"/>
                <w:szCs w:val="17"/>
              </w:rPr>
              <w:fldChar w:fldCharType="end"/>
            </w:r>
            <w:r>
              <w:rPr>
                <w:rFonts w:ascii="Arial" w:hAnsi="Arial" w:cs="Arial"/>
                <w:b/>
                <w:bCs/>
                <w:color w:val="000000"/>
                <w:sz w:val="17"/>
                <w:szCs w:val="17"/>
              </w:rPr>
              <w:t>4</w:t>
            </w:r>
          </w:p>
        </w:tc>
        <w:tc>
          <w:tcPr>
            <w:tcW w:w="2180" w:type="dxa"/>
            <w:tcBorders>
              <w:top w:val="nil"/>
              <w:left w:val="nil"/>
              <w:bottom w:val="single" w:sz="4" w:space="0" w:color="auto"/>
              <w:right w:val="single" w:sz="4" w:space="0" w:color="auto"/>
            </w:tcBorders>
            <w:shd w:val="clear" w:color="000000" w:fill="FFFFFF"/>
            <w:vAlign w:val="center"/>
            <w:hideMark/>
          </w:tcPr>
          <w:p w:rsidR="006D08E4" w:rsidRPr="002D70DA" w:rsidRDefault="006D08E4" w:rsidP="00891D4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891D41">
              <w:rPr>
                <w:rFonts w:ascii="Arial" w:hAnsi="Arial" w:cs="Arial"/>
                <w:b/>
                <w:bCs/>
                <w:noProof/>
                <w:color w:val="000000"/>
                <w:sz w:val="17"/>
                <w:szCs w:val="17"/>
                <w14:numForm w14:val="lining"/>
              </w:rPr>
              <w:t>565,235.66</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C7CD1">
            <w:pPr>
              <w:jc w:val="right"/>
              <w:rPr>
                <w:rFonts w:ascii="Arial" w:hAnsi="Arial" w:cs="Arial"/>
                <w:b/>
                <w:bCs/>
                <w:color w:val="000000"/>
                <w:sz w:val="17"/>
                <w:szCs w:val="17"/>
              </w:rPr>
            </w:pPr>
            <w:r>
              <w:rPr>
                <w:rFonts w:ascii="Arial" w:hAnsi="Arial" w:cs="Arial"/>
                <w:b/>
                <w:bCs/>
                <w:color w:val="000000"/>
                <w:sz w:val="17"/>
                <w:szCs w:val="17"/>
              </w:rPr>
              <w:t>33,205,814.32</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0C7CD1" w:rsidP="002746E2">
            <w:pPr>
              <w:jc w:val="right"/>
              <w:rPr>
                <w:rFonts w:ascii="Arial" w:hAnsi="Arial" w:cs="Arial"/>
                <w:b/>
                <w:bCs/>
                <w:color w:val="000000"/>
                <w:sz w:val="17"/>
                <w:szCs w:val="17"/>
              </w:rPr>
            </w:pPr>
            <w:r>
              <w:rPr>
                <w:rFonts w:ascii="Arial" w:hAnsi="Arial" w:cs="Arial"/>
                <w:b/>
                <w:bCs/>
                <w:color w:val="000000"/>
                <w:sz w:val="17"/>
                <w:szCs w:val="17"/>
              </w:rPr>
              <w:t>4,707,900.05</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0C7CD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C7CD1">
              <w:rPr>
                <w:rFonts w:ascii="Arial" w:hAnsi="Arial" w:cs="Arial"/>
                <w:b/>
                <w:bCs/>
                <w:noProof/>
                <w:color w:val="000000"/>
                <w:sz w:val="17"/>
                <w:szCs w:val="17"/>
                <w14:numForm w14:val="lining"/>
              </w:rPr>
              <w:t>37,9713,714.37</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F76A3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Pr>
                <w:rFonts w:ascii="Arial" w:hAnsi="Arial" w:cs="Arial"/>
                <w:b/>
                <w:bCs/>
                <w:color w:val="000000"/>
                <w:sz w:val="17"/>
                <w:szCs w:val="17"/>
              </w:rPr>
              <w:t>32</w:t>
            </w:r>
            <w:r w:rsidRPr="00C17F52">
              <w:rPr>
                <w:rFonts w:ascii="Arial" w:hAnsi="Arial" w:cs="Arial"/>
                <w:b/>
                <w:bCs/>
                <w:color w:val="000000"/>
                <w:sz w:val="17"/>
                <w:szCs w:val="17"/>
              </w:rPr>
              <w:t>,</w:t>
            </w:r>
            <w:r>
              <w:rPr>
                <w:rFonts w:ascii="Arial" w:hAnsi="Arial" w:cs="Arial"/>
                <w:b/>
                <w:bCs/>
                <w:color w:val="000000"/>
                <w:sz w:val="17"/>
                <w:szCs w:val="17"/>
              </w:rPr>
              <w:t>965</w:t>
            </w:r>
            <w:r w:rsidRPr="00C17F52">
              <w:rPr>
                <w:rFonts w:ascii="Arial" w:hAnsi="Arial" w:cs="Arial"/>
                <w:b/>
                <w:bCs/>
                <w:color w:val="000000"/>
                <w:sz w:val="17"/>
                <w:szCs w:val="17"/>
              </w:rPr>
              <w:t>,</w:t>
            </w:r>
            <w:r>
              <w:rPr>
                <w:rFonts w:ascii="Arial" w:hAnsi="Arial" w:cs="Arial"/>
                <w:b/>
                <w:bCs/>
                <w:color w:val="000000"/>
                <w:sz w:val="17"/>
                <w:szCs w:val="17"/>
              </w:rPr>
              <w:t>461.70</w:t>
            </w:r>
            <w:r w:rsidRPr="00C17F52">
              <w:rPr>
                <w:rFonts w:ascii="Arial" w:hAnsi="Arial" w:cs="Arial"/>
                <w:b/>
                <w:bCs/>
                <w:color w:val="000000"/>
                <w:sz w:val="17"/>
                <w:szCs w:val="17"/>
              </w:rPr>
              <w:t xml:space="preserve"> </w:t>
            </w:r>
          </w:p>
        </w:tc>
      </w:tr>
      <w:tr w:rsidR="00F76A31" w:rsidRPr="002D70DA" w:rsidTr="002746E2">
        <w:trPr>
          <w:trHeight w:val="240"/>
          <w:jc w:val="center"/>
        </w:trPr>
        <w:tc>
          <w:tcPr>
            <w:tcW w:w="4900" w:type="dxa"/>
            <w:tcBorders>
              <w:top w:val="nil"/>
              <w:left w:val="nil"/>
              <w:bottom w:val="nil"/>
              <w:right w:val="nil"/>
            </w:tcBorders>
            <w:shd w:val="clear" w:color="000000" w:fill="FFFFFF"/>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Pr>
                <w:rFonts w:ascii="Arial" w:hAnsi="Arial" w:cs="Arial"/>
                <w:b/>
                <w:bCs/>
                <w:noProof/>
                <w:color w:val="000000"/>
                <w:sz w:val="17"/>
                <w:szCs w:val="17"/>
              </w:rPr>
              <w:t>1,082,236.</w:t>
            </w:r>
            <w:r w:rsidRPr="002D70DA">
              <w:rPr>
                <w:rFonts w:ascii="Arial" w:hAnsi="Arial" w:cs="Arial"/>
                <w:b/>
                <w:bCs/>
                <w:color w:val="000000"/>
                <w:sz w:val="17"/>
                <w:szCs w:val="17"/>
              </w:rPr>
              <w:fldChar w:fldCharType="end"/>
            </w:r>
            <w:r>
              <w:rPr>
                <w:rFonts w:ascii="Arial" w:hAnsi="Arial" w:cs="Arial"/>
                <w:b/>
                <w:bCs/>
                <w:color w:val="000000"/>
                <w:sz w:val="17"/>
                <w:szCs w:val="17"/>
              </w:rPr>
              <w:t>67</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F76A31" w:rsidRPr="00CD0C69" w:rsidRDefault="00F76A31" w:rsidP="00F76A31">
            <w:pPr>
              <w:jc w:val="right"/>
              <w:rPr>
                <w:rFonts w:ascii="Arial" w:hAnsi="Arial" w:cs="Arial"/>
                <w:bCs/>
                <w:color w:val="000000"/>
                <w:sz w:val="17"/>
                <w:szCs w:val="17"/>
              </w:rPr>
            </w:pPr>
            <w:r>
              <w:rPr>
                <w:rFonts w:ascii="Arial" w:hAnsi="Arial" w:cs="Arial"/>
                <w:bCs/>
                <w:color w:val="000000"/>
                <w:sz w:val="17"/>
                <w:szCs w:val="17"/>
              </w:rPr>
              <w:t>218</w:t>
            </w:r>
            <w:r w:rsidRPr="00CD0C69">
              <w:rPr>
                <w:rFonts w:ascii="Arial" w:hAnsi="Arial" w:cs="Arial"/>
                <w:bCs/>
                <w:color w:val="000000"/>
                <w:sz w:val="17"/>
                <w:szCs w:val="17"/>
              </w:rPr>
              <w:t>,</w:t>
            </w:r>
            <w:r>
              <w:rPr>
                <w:rFonts w:ascii="Arial" w:hAnsi="Arial" w:cs="Arial"/>
                <w:bCs/>
                <w:color w:val="000000"/>
                <w:sz w:val="17"/>
                <w:szCs w:val="17"/>
              </w:rPr>
              <w:t>858.27</w:t>
            </w: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F76A31" w:rsidRPr="00CD0C69" w:rsidRDefault="00F76A31" w:rsidP="00F76A31">
            <w:pPr>
              <w:jc w:val="right"/>
              <w:rPr>
                <w:rFonts w:ascii="Arial" w:hAnsi="Arial" w:cs="Arial"/>
                <w:bCs/>
                <w:color w:val="000000"/>
                <w:sz w:val="17"/>
                <w:szCs w:val="17"/>
              </w:rPr>
            </w:pPr>
            <w:r w:rsidRPr="00CD0C69">
              <w:rPr>
                <w:rFonts w:ascii="Arial" w:hAnsi="Arial" w:cs="Arial"/>
                <w:bCs/>
                <w:color w:val="000000"/>
                <w:sz w:val="17"/>
                <w:szCs w:val="17"/>
              </w:rPr>
              <w:t>1</w:t>
            </w:r>
            <w:r>
              <w:rPr>
                <w:rFonts w:ascii="Arial" w:hAnsi="Arial" w:cs="Arial"/>
                <w:bCs/>
                <w:color w:val="000000"/>
                <w:sz w:val="17"/>
                <w:szCs w:val="17"/>
              </w:rPr>
              <w:t>73</w:t>
            </w:r>
            <w:r w:rsidRPr="00CD0C69">
              <w:rPr>
                <w:rFonts w:ascii="Arial" w:hAnsi="Arial" w:cs="Arial"/>
                <w:bCs/>
                <w:color w:val="000000"/>
                <w:sz w:val="17"/>
                <w:szCs w:val="17"/>
              </w:rPr>
              <w:t>,</w:t>
            </w:r>
            <w:r>
              <w:rPr>
                <w:rFonts w:ascii="Arial" w:hAnsi="Arial" w:cs="Arial"/>
                <w:bCs/>
                <w:color w:val="000000"/>
                <w:sz w:val="17"/>
                <w:szCs w:val="17"/>
              </w:rPr>
              <w:t>663.60</w:t>
            </w: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F76A31" w:rsidRPr="00CD0C69" w:rsidRDefault="00F76A31" w:rsidP="00F76A31">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F76A31" w:rsidRPr="00856F94" w:rsidRDefault="00F76A31" w:rsidP="00F76A31">
            <w:pPr>
              <w:jc w:val="right"/>
              <w:rPr>
                <w:rFonts w:ascii="Arial" w:hAnsi="Arial" w:cs="Arial"/>
                <w:bCs/>
                <w:color w:val="000000"/>
                <w:sz w:val="17"/>
                <w:szCs w:val="17"/>
              </w:rPr>
            </w:pPr>
            <w:r w:rsidRPr="00856F94">
              <w:rPr>
                <w:rFonts w:ascii="Arial" w:hAnsi="Arial" w:cs="Arial"/>
                <w:bCs/>
                <w:color w:val="000000"/>
                <w:sz w:val="17"/>
                <w:szCs w:val="17"/>
              </w:rPr>
              <w:t>265,990.00</w:t>
            </w: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F76A31" w:rsidRPr="006D14EF" w:rsidRDefault="00F76A31" w:rsidP="00F76A31">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F76A31" w:rsidRPr="006D14EF" w:rsidRDefault="00F76A31" w:rsidP="00F76A31">
            <w:pPr>
              <w:jc w:val="right"/>
              <w:rPr>
                <w:rFonts w:ascii="Arial" w:hAnsi="Arial" w:cs="Arial"/>
                <w:bCs/>
                <w:color w:val="000000"/>
                <w:sz w:val="17"/>
                <w:szCs w:val="17"/>
              </w:rPr>
            </w:pPr>
            <w:r w:rsidRPr="006D14EF">
              <w:rPr>
                <w:rFonts w:ascii="Arial" w:hAnsi="Arial" w:cs="Arial"/>
                <w:bCs/>
                <w:color w:val="000000"/>
                <w:sz w:val="17"/>
                <w:szCs w:val="17"/>
              </w:rPr>
              <w:t>423,724.80</w:t>
            </w: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r>
      <w:tr w:rsidR="00F76A3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335,225.18</w:t>
            </w:r>
            <w:r w:rsidRPr="002D70DA">
              <w:rPr>
                <w:rFonts w:ascii="Arial" w:hAnsi="Arial" w:cs="Arial"/>
                <w:b/>
                <w:bCs/>
                <w:color w:val="000000"/>
                <w:sz w:val="17"/>
                <w:szCs w:val="17"/>
                <w14:numForm w14:val="lining"/>
              </w:rPr>
              <w:fldChar w:fldCharType="end"/>
            </w:r>
          </w:p>
        </w:tc>
      </w:tr>
      <w:tr w:rsidR="00F76A3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r>
              <w:rPr>
                <w:rFonts w:ascii="Arial" w:hAnsi="Arial" w:cs="Arial"/>
                <w:b/>
                <w:bCs/>
                <w:color w:val="000000"/>
                <w:sz w:val="17"/>
                <w:szCs w:val="17"/>
              </w:rPr>
              <w:t>335,225.18</w:t>
            </w: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6A31" w:rsidRPr="002D70DA" w:rsidRDefault="00F76A31" w:rsidP="00F76A31">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F76A31" w:rsidRPr="002D70DA" w:rsidRDefault="00F76A31" w:rsidP="00F76A3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6A31" w:rsidRPr="002D70DA" w:rsidTr="002746E2">
        <w:trPr>
          <w:trHeight w:val="240"/>
          <w:jc w:val="center"/>
        </w:trPr>
        <w:tc>
          <w:tcPr>
            <w:tcW w:w="490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F76A31" w:rsidRPr="002D70DA" w:rsidRDefault="00F76A31" w:rsidP="00F76A31">
            <w:pPr>
              <w:jc w:val="center"/>
              <w:rPr>
                <w:rFonts w:ascii="Arial" w:hAnsi="Arial" w:cs="Arial"/>
                <w:color w:val="000000"/>
                <w:sz w:val="17"/>
                <w:szCs w:val="17"/>
              </w:rPr>
            </w:pPr>
            <w:r w:rsidRPr="002D70DA">
              <w:rPr>
                <w:rFonts w:ascii="Arial" w:hAnsi="Arial" w:cs="Arial"/>
                <w:color w:val="000000"/>
                <w:sz w:val="17"/>
                <w:szCs w:val="17"/>
              </w:rPr>
              <w:t> </w:t>
            </w:r>
          </w:p>
        </w:tc>
      </w:tr>
      <w:tr w:rsidR="00F76A3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6A31" w:rsidRPr="002D70DA" w:rsidRDefault="00F76A31" w:rsidP="00F76A31">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76A31" w:rsidRPr="002D70DA" w:rsidRDefault="00F76A31" w:rsidP="00F76A3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32,218,450.21</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AC0013">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6647FA" w:rsidRDefault="006642DB" w:rsidP="006647F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7FA">
      <w:pPr>
        <w:spacing w:before="80" w:line="250" w:lineRule="exact"/>
        <w:ind w:left="5672" w:firstLine="709"/>
        <w:jc w:val="both"/>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AC0013">
        <w:trPr>
          <w:trHeight w:val="240"/>
          <w:jc w:val="center"/>
        </w:trPr>
        <w:tc>
          <w:tcPr>
            <w:tcW w:w="4900" w:type="dxa"/>
            <w:tcBorders>
              <w:top w:val="nil"/>
              <w:left w:val="single" w:sz="4" w:space="0" w:color="auto"/>
              <w:bottom w:val="nil"/>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p w:rsidR="00AC0013" w:rsidRDefault="00AC0013">
            <w:pPr>
              <w:rPr>
                <w:rFonts w:ascii="Calibri" w:hAnsi="Calibri"/>
                <w:color w:val="000000"/>
                <w:sz w:val="18"/>
                <w:szCs w:val="18"/>
              </w:rPr>
            </w:pPr>
            <w:r>
              <w:rPr>
                <w:rFonts w:ascii="Calibri" w:hAnsi="Calibri"/>
                <w:color w:val="000000"/>
                <w:sz w:val="18"/>
                <w:szCs w:val="18"/>
              </w:rPr>
              <w:t>2014</w:t>
            </w:r>
          </w:p>
          <w:p w:rsidR="00AC0013" w:rsidRDefault="00AC0013">
            <w:pPr>
              <w:rPr>
                <w:rFonts w:ascii="Calibri" w:hAnsi="Calibri"/>
                <w:color w:val="000000"/>
                <w:sz w:val="18"/>
                <w:szCs w:val="18"/>
              </w:rPr>
            </w:pPr>
            <w:r>
              <w:rPr>
                <w:rFonts w:ascii="Calibri" w:hAnsi="Calibri"/>
                <w:color w:val="000000"/>
                <w:sz w:val="18"/>
                <w:szCs w:val="18"/>
              </w:rPr>
              <w:t>2011</w:t>
            </w:r>
          </w:p>
          <w:p w:rsidR="00AC0013" w:rsidRDefault="00AC0013">
            <w:pPr>
              <w:rPr>
                <w:rFonts w:ascii="Calibri" w:hAnsi="Calibri"/>
                <w:color w:val="000000"/>
                <w:sz w:val="18"/>
                <w:szCs w:val="18"/>
              </w:rPr>
            </w:pPr>
            <w:r>
              <w:rPr>
                <w:rFonts w:ascii="Calibri" w:hAnsi="Calibri"/>
                <w:color w:val="000000"/>
                <w:sz w:val="18"/>
                <w:szCs w:val="18"/>
              </w:rPr>
              <w:t>2015</w:t>
            </w:r>
          </w:p>
        </w:tc>
        <w:tc>
          <w:tcPr>
            <w:tcW w:w="2180" w:type="dxa"/>
            <w:tcBorders>
              <w:top w:val="nil"/>
              <w:left w:val="nil"/>
              <w:bottom w:val="nil"/>
              <w:right w:val="single" w:sz="4" w:space="0" w:color="auto"/>
            </w:tcBorders>
            <w:shd w:val="clear" w:color="auto" w:fill="D5DCE4" w:themeFill="text2" w:themeFillTint="33"/>
            <w:vAlign w:val="center"/>
            <w:hideMark/>
          </w:tcPr>
          <w:p w:rsidR="00AC0013" w:rsidRDefault="00AC0013">
            <w:pPr>
              <w:jc w:val="center"/>
              <w:rPr>
                <w:rFonts w:ascii="Calibri" w:hAnsi="Calibri"/>
                <w:b/>
                <w:bCs/>
                <w:color w:val="000000"/>
                <w:sz w:val="18"/>
                <w:szCs w:val="18"/>
              </w:rPr>
            </w:pPr>
          </w:p>
          <w:p w:rsidR="006642DB" w:rsidRDefault="00AC0013">
            <w:pPr>
              <w:jc w:val="center"/>
              <w:rPr>
                <w:rFonts w:ascii="Calibri" w:hAnsi="Calibri"/>
                <w:b/>
                <w:bCs/>
                <w:color w:val="000000"/>
                <w:sz w:val="18"/>
                <w:szCs w:val="18"/>
              </w:rPr>
            </w:pPr>
            <w:r>
              <w:rPr>
                <w:rFonts w:ascii="Calibri" w:hAnsi="Calibri"/>
                <w:b/>
                <w:bCs/>
                <w:color w:val="000000"/>
                <w:sz w:val="18"/>
                <w:szCs w:val="18"/>
              </w:rPr>
              <w:t>Juicio Agrario</w:t>
            </w:r>
          </w:p>
          <w:p w:rsidR="00AC0013" w:rsidRDefault="00AC0013">
            <w:pPr>
              <w:jc w:val="center"/>
              <w:rPr>
                <w:rFonts w:ascii="Calibri" w:hAnsi="Calibri"/>
                <w:b/>
                <w:bCs/>
                <w:color w:val="000000"/>
                <w:sz w:val="18"/>
                <w:szCs w:val="18"/>
              </w:rPr>
            </w:pPr>
            <w:r>
              <w:rPr>
                <w:rFonts w:ascii="Calibri" w:hAnsi="Calibri"/>
                <w:b/>
                <w:bCs/>
                <w:color w:val="000000"/>
                <w:sz w:val="18"/>
                <w:szCs w:val="18"/>
              </w:rPr>
              <w:t>Juicio Agrario</w:t>
            </w:r>
          </w:p>
          <w:p w:rsidR="00AC0013" w:rsidRDefault="00AC0013">
            <w:pPr>
              <w:jc w:val="center"/>
              <w:rPr>
                <w:rFonts w:ascii="Calibri" w:hAnsi="Calibri"/>
                <w:b/>
                <w:bCs/>
                <w:color w:val="000000"/>
                <w:sz w:val="18"/>
                <w:szCs w:val="18"/>
              </w:rPr>
            </w:pPr>
            <w:r>
              <w:rPr>
                <w:rFonts w:ascii="Calibri" w:hAnsi="Calibri"/>
                <w:b/>
                <w:bCs/>
                <w:color w:val="000000"/>
                <w:sz w:val="18"/>
                <w:szCs w:val="18"/>
              </w:rPr>
              <w:t>Juicio Laboral</w:t>
            </w:r>
          </w:p>
        </w:tc>
        <w:tc>
          <w:tcPr>
            <w:tcW w:w="2180" w:type="dxa"/>
            <w:tcBorders>
              <w:top w:val="nil"/>
              <w:left w:val="nil"/>
              <w:bottom w:val="nil"/>
              <w:right w:val="single" w:sz="4" w:space="0" w:color="auto"/>
            </w:tcBorders>
            <w:shd w:val="clear" w:color="000000" w:fill="FFFFFF"/>
            <w:vAlign w:val="center"/>
            <w:hideMark/>
          </w:tcPr>
          <w:p w:rsidR="00AC0013" w:rsidRDefault="00AC0013">
            <w:pPr>
              <w:jc w:val="right"/>
              <w:rPr>
                <w:rFonts w:ascii="Calibri" w:hAnsi="Calibri"/>
                <w:b/>
                <w:bCs/>
                <w:color w:val="000000"/>
                <w:sz w:val="18"/>
                <w:szCs w:val="18"/>
              </w:rPr>
            </w:pPr>
          </w:p>
          <w:p w:rsidR="006642DB" w:rsidRDefault="00AC0013">
            <w:pPr>
              <w:jc w:val="right"/>
              <w:rPr>
                <w:rFonts w:ascii="Calibri" w:hAnsi="Calibri"/>
                <w:b/>
                <w:bCs/>
                <w:color w:val="000000"/>
                <w:sz w:val="18"/>
                <w:szCs w:val="18"/>
              </w:rPr>
            </w:pPr>
            <w:r>
              <w:rPr>
                <w:rFonts w:ascii="Calibri" w:hAnsi="Calibri"/>
                <w:b/>
                <w:bCs/>
                <w:color w:val="000000"/>
                <w:sz w:val="18"/>
                <w:szCs w:val="18"/>
              </w:rPr>
              <w:t>10,000,000.00</w:t>
            </w:r>
          </w:p>
          <w:p w:rsidR="00AC0013" w:rsidRDefault="00AC0013">
            <w:pPr>
              <w:jc w:val="right"/>
              <w:rPr>
                <w:rFonts w:ascii="Calibri" w:hAnsi="Calibri"/>
                <w:b/>
                <w:bCs/>
                <w:color w:val="000000"/>
                <w:sz w:val="18"/>
                <w:szCs w:val="18"/>
              </w:rPr>
            </w:pPr>
            <w:r>
              <w:rPr>
                <w:rFonts w:ascii="Calibri" w:hAnsi="Calibri"/>
                <w:b/>
                <w:bCs/>
                <w:color w:val="000000"/>
                <w:sz w:val="18"/>
                <w:szCs w:val="18"/>
              </w:rPr>
              <w:t>Se desconoce</w:t>
            </w:r>
          </w:p>
          <w:p w:rsidR="00AC0013" w:rsidRDefault="00AC0013">
            <w:pPr>
              <w:jc w:val="right"/>
              <w:rPr>
                <w:rFonts w:ascii="Calibri" w:hAnsi="Calibri"/>
                <w:b/>
                <w:bCs/>
                <w:color w:val="000000"/>
                <w:sz w:val="18"/>
                <w:szCs w:val="18"/>
              </w:rPr>
            </w:pPr>
            <w:r>
              <w:rPr>
                <w:rFonts w:ascii="Calibri" w:hAnsi="Calibri"/>
                <w:b/>
                <w:bCs/>
                <w:color w:val="000000"/>
                <w:sz w:val="18"/>
                <w:szCs w:val="18"/>
              </w:rPr>
              <w:t>$214,214.00</w:t>
            </w:r>
          </w:p>
        </w:tc>
      </w:tr>
      <w:tr w:rsidR="00AC0013"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AC0013" w:rsidRDefault="00AC0013">
            <w:pPr>
              <w:rPr>
                <w:rFonts w:ascii="Calibri" w:hAnsi="Calibri"/>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C0013" w:rsidRDefault="00AC0013">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center"/>
          </w:tcPr>
          <w:p w:rsidR="00AC0013" w:rsidRDefault="00AC0013">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AF50D4" w:rsidRDefault="00AF50D4"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92383D">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A95BFA"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95BFA" w:rsidRDefault="00A95BFA" w:rsidP="00A95BFA">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5BFA" w:rsidRDefault="00A95BFA" w:rsidP="00A95BFA">
            <w:pPr>
              <w:jc w:val="center"/>
              <w:rPr>
                <w:rFonts w:ascii="Calibri" w:hAnsi="Calibri"/>
                <w:b/>
                <w:bCs/>
                <w:color w:val="000000"/>
                <w:sz w:val="18"/>
                <w:szCs w:val="18"/>
              </w:rPr>
            </w:pPr>
            <w:r>
              <w:rPr>
                <w:rFonts w:ascii="Calibri" w:hAnsi="Calibri"/>
                <w:b/>
                <w:bCs/>
                <w:color w:val="000000"/>
                <w:sz w:val="18"/>
                <w:szCs w:val="18"/>
              </w:rPr>
              <w:t>Muebles de oficina y estantería</w:t>
            </w: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A95BFA" w:rsidRDefault="00A95BFA" w:rsidP="00A95BFA">
            <w:pPr>
              <w:jc w:val="right"/>
              <w:rPr>
                <w:rFonts w:ascii="Calibri" w:hAnsi="Calibri"/>
                <w:b/>
                <w:bCs/>
                <w:color w:val="000000"/>
                <w:sz w:val="18"/>
                <w:szCs w:val="18"/>
              </w:rPr>
            </w:pPr>
            <w:r>
              <w:rPr>
                <w:rFonts w:ascii="Calibri" w:hAnsi="Calibri"/>
                <w:b/>
                <w:bCs/>
                <w:color w:val="000000"/>
                <w:sz w:val="18"/>
                <w:szCs w:val="18"/>
              </w:rPr>
              <w:t>18,647.33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5BFA" w:rsidRDefault="00A95BFA" w:rsidP="00A95BFA">
            <w:pPr>
              <w:jc w:val="center"/>
              <w:rPr>
                <w:rFonts w:ascii="Calibri" w:hAnsi="Calibri"/>
                <w:b/>
                <w:bCs/>
                <w:color w:val="000000"/>
                <w:sz w:val="18"/>
                <w:szCs w:val="18"/>
              </w:rPr>
            </w:pPr>
            <w:r>
              <w:rPr>
                <w:rFonts w:ascii="Calibri" w:hAnsi="Calibri"/>
                <w:b/>
                <w:bCs/>
                <w:color w:val="000000"/>
                <w:sz w:val="18"/>
                <w:szCs w:val="18"/>
              </w:rPr>
              <w:t>Octubre 2019 </w:t>
            </w:r>
          </w:p>
        </w:tc>
      </w:tr>
      <w:tr w:rsidR="00A95BFA"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95BFA" w:rsidRDefault="00A95BFA" w:rsidP="00A95BFA">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5BFA" w:rsidRDefault="00A95BFA" w:rsidP="00A95BFA">
            <w:pPr>
              <w:jc w:val="center"/>
              <w:rPr>
                <w:rFonts w:ascii="Calibri" w:hAnsi="Calibri"/>
                <w:b/>
                <w:bCs/>
                <w:color w:val="000000"/>
                <w:sz w:val="18"/>
                <w:szCs w:val="18"/>
              </w:rPr>
            </w:pPr>
          </w:p>
          <w:p w:rsidR="00A95BFA" w:rsidRDefault="00A95BFA" w:rsidP="00A95BFA">
            <w:pPr>
              <w:jc w:val="center"/>
              <w:rPr>
                <w:rFonts w:ascii="Calibri" w:hAnsi="Calibri"/>
                <w:b/>
                <w:bCs/>
                <w:color w:val="000000"/>
                <w:sz w:val="18"/>
                <w:szCs w:val="18"/>
              </w:rPr>
            </w:pPr>
          </w:p>
          <w:p w:rsidR="00A95BFA" w:rsidRDefault="00A95BFA" w:rsidP="00A95BFA">
            <w:pPr>
              <w:jc w:val="center"/>
              <w:rPr>
                <w:rFonts w:ascii="Calibri" w:hAnsi="Calibri"/>
                <w:b/>
                <w:bCs/>
                <w:color w:val="000000"/>
                <w:sz w:val="18"/>
                <w:szCs w:val="18"/>
              </w:rPr>
            </w:pPr>
            <w:r>
              <w:rPr>
                <w:rFonts w:ascii="Calibri" w:hAnsi="Calibri"/>
                <w:b/>
                <w:bCs/>
                <w:color w:val="000000"/>
                <w:sz w:val="18"/>
                <w:szCs w:val="18"/>
              </w:rPr>
              <w:t>Muebles de oficina y estantería</w:t>
            </w:r>
            <w:r>
              <w:rPr>
                <w:rFonts w:ascii="Calibri" w:hAnsi="Calibri"/>
                <w:b/>
                <w:bCs/>
                <w:color w:val="000000"/>
                <w:sz w:val="18"/>
                <w:szCs w:val="18"/>
              </w:rPr>
              <w:t>.</w:t>
            </w:r>
          </w:p>
          <w:p w:rsidR="00A95BFA" w:rsidRDefault="00A95BFA" w:rsidP="00A95BFA">
            <w:pPr>
              <w:jc w:val="center"/>
              <w:rPr>
                <w:rFonts w:ascii="Calibri" w:hAnsi="Calibri"/>
                <w:b/>
                <w:bCs/>
                <w:color w:val="000000"/>
                <w:sz w:val="18"/>
                <w:szCs w:val="18"/>
              </w:rPr>
            </w:pPr>
            <w:r>
              <w:rPr>
                <w:rFonts w:ascii="Calibri" w:hAnsi="Calibri"/>
                <w:b/>
                <w:bCs/>
                <w:color w:val="000000"/>
                <w:sz w:val="18"/>
                <w:szCs w:val="18"/>
              </w:rPr>
              <w:t>Inmuebles de Dirección General</w:t>
            </w:r>
          </w:p>
          <w:p w:rsidR="00A95BFA" w:rsidRDefault="00A95BFA" w:rsidP="00A95BFA">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center"/>
            <w:hideMark/>
          </w:tcPr>
          <w:p w:rsidR="00A95BFA" w:rsidRDefault="00A95BFA" w:rsidP="00A95BFA">
            <w:pPr>
              <w:rPr>
                <w:rFonts w:ascii="Calibri" w:hAnsi="Calibri"/>
                <w:b/>
                <w:bCs/>
                <w:color w:val="000000"/>
                <w:sz w:val="18"/>
                <w:szCs w:val="18"/>
              </w:rPr>
            </w:pPr>
            <w:r>
              <w:rPr>
                <w:rFonts w:ascii="Calibri" w:hAnsi="Calibri"/>
                <w:b/>
                <w:bCs/>
                <w:color w:val="000000"/>
                <w:sz w:val="18"/>
                <w:szCs w:val="18"/>
              </w:rPr>
              <w:t>18,647.33</w:t>
            </w:r>
            <w:r>
              <w:rPr>
                <w:rFonts w:ascii="Calibri" w:hAnsi="Calibri"/>
                <w:b/>
                <w:bCs/>
                <w:color w:val="000000"/>
                <w:sz w:val="18"/>
                <w:szCs w:val="18"/>
              </w:rPr>
              <w:t xml:space="preserve"> </w:t>
            </w:r>
          </w:p>
          <w:p w:rsidR="00A95BFA" w:rsidRDefault="00A95BFA" w:rsidP="00A95BFA">
            <w:pPr>
              <w:rPr>
                <w:rFonts w:ascii="Calibri" w:hAnsi="Calibri"/>
                <w:b/>
                <w:bCs/>
                <w:color w:val="000000"/>
                <w:sz w:val="18"/>
                <w:szCs w:val="18"/>
              </w:rPr>
            </w:pPr>
            <w:r>
              <w:rPr>
                <w:rFonts w:ascii="Calibri" w:hAnsi="Calibri"/>
                <w:b/>
                <w:bCs/>
                <w:color w:val="000000"/>
                <w:sz w:val="18"/>
                <w:szCs w:val="18"/>
              </w:rPr>
              <w:t>No Específica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5BFA" w:rsidRDefault="00A95BFA" w:rsidP="00A95BFA">
            <w:pPr>
              <w:jc w:val="center"/>
              <w:rPr>
                <w:rFonts w:ascii="Calibri" w:hAnsi="Calibri"/>
                <w:b/>
                <w:bCs/>
                <w:color w:val="000000"/>
                <w:sz w:val="18"/>
                <w:szCs w:val="18"/>
              </w:rPr>
            </w:pPr>
            <w:r>
              <w:rPr>
                <w:rFonts w:ascii="Calibri" w:hAnsi="Calibri"/>
                <w:b/>
                <w:bCs/>
                <w:color w:val="000000"/>
                <w:sz w:val="18"/>
                <w:szCs w:val="18"/>
              </w:rPr>
              <w:t>Octubre 2019.</w:t>
            </w:r>
          </w:p>
          <w:p w:rsidR="00A95BFA" w:rsidRDefault="00A95BFA" w:rsidP="00A95BFA">
            <w:pPr>
              <w:jc w:val="center"/>
              <w:rPr>
                <w:rFonts w:ascii="Calibri" w:hAnsi="Calibri"/>
                <w:b/>
                <w:bCs/>
                <w:color w:val="000000"/>
                <w:sz w:val="18"/>
                <w:szCs w:val="18"/>
              </w:rPr>
            </w:pPr>
            <w:r>
              <w:rPr>
                <w:rFonts w:ascii="Calibri" w:hAnsi="Calibri"/>
                <w:b/>
                <w:bCs/>
                <w:color w:val="000000"/>
                <w:sz w:val="18"/>
                <w:szCs w:val="18"/>
              </w:rPr>
              <w:t>Octubre 2021.</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lastRenderedPageBreak/>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133174">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133174" w:rsidTr="009D6CE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3174" w:rsidRDefault="00133174" w:rsidP="00133174">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174" w:rsidRDefault="00133174" w:rsidP="0013317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hideMark/>
          </w:tcPr>
          <w:p w:rsidR="00133174" w:rsidRPr="007E7E3F" w:rsidRDefault="00133174" w:rsidP="00133174">
            <w:pPr>
              <w:jc w:val="right"/>
              <w:rPr>
                <w:rFonts w:eastAsia="Calibri" w:cs="Arial"/>
                <w:sz w:val="18"/>
                <w:szCs w:val="18"/>
              </w:rPr>
            </w:pPr>
            <w:r w:rsidRPr="00915D7C">
              <w:rPr>
                <w:rFonts w:eastAsia="Calibri" w:cs="Arial"/>
                <w:sz w:val="18"/>
                <w:szCs w:val="18"/>
              </w:rPr>
              <w:t>16</w:t>
            </w:r>
            <w:r>
              <w:rPr>
                <w:rFonts w:eastAsia="Calibri" w:cs="Arial"/>
                <w:sz w:val="18"/>
                <w:szCs w:val="18"/>
              </w:rPr>
              <w:t>,</w:t>
            </w:r>
            <w:r w:rsidRPr="00915D7C">
              <w:rPr>
                <w:rFonts w:eastAsia="Calibri" w:cs="Arial"/>
                <w:sz w:val="18"/>
                <w:szCs w:val="18"/>
              </w:rPr>
              <w:t>643</w:t>
            </w:r>
            <w:r>
              <w:rPr>
                <w:rFonts w:eastAsia="Calibri" w:cs="Arial"/>
                <w:sz w:val="18"/>
                <w:szCs w:val="18"/>
              </w:rPr>
              <w:t>,</w:t>
            </w:r>
            <w:r w:rsidRPr="00915D7C">
              <w:rPr>
                <w:rFonts w:eastAsia="Calibri" w:cs="Arial"/>
                <w:sz w:val="18"/>
                <w:szCs w:val="18"/>
              </w:rPr>
              <w:t>115.92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33174" w:rsidRDefault="00133174" w:rsidP="00251F3D">
            <w:pPr>
              <w:jc w:val="center"/>
              <w:rPr>
                <w:rFonts w:ascii="Calibri" w:hAnsi="Calibri"/>
                <w:b/>
                <w:bCs/>
                <w:color w:val="000000"/>
                <w:sz w:val="18"/>
                <w:szCs w:val="18"/>
              </w:rPr>
            </w:pPr>
            <w:r>
              <w:rPr>
                <w:rFonts w:ascii="Calibri" w:hAnsi="Calibri"/>
                <w:b/>
                <w:bCs/>
                <w:color w:val="000000"/>
                <w:sz w:val="18"/>
                <w:szCs w:val="18"/>
              </w:rPr>
              <w:t xml:space="preserve">Indemnizaciones por primas de </w:t>
            </w:r>
            <w:proofErr w:type="spellStart"/>
            <w:r>
              <w:rPr>
                <w:rFonts w:ascii="Calibri" w:hAnsi="Calibri"/>
                <w:b/>
                <w:bCs/>
                <w:color w:val="000000"/>
                <w:sz w:val="18"/>
                <w:szCs w:val="18"/>
              </w:rPr>
              <w:t>antigûedad</w:t>
            </w:r>
            <w:proofErr w:type="spellEnd"/>
            <w:r>
              <w:rPr>
                <w:rFonts w:ascii="Calibri" w:hAnsi="Calibri"/>
                <w:b/>
                <w:bCs/>
                <w:color w:val="000000"/>
                <w:sz w:val="18"/>
                <w:szCs w:val="18"/>
              </w:rPr>
              <w:t>. </w:t>
            </w:r>
          </w:p>
        </w:tc>
      </w:tr>
      <w:tr w:rsidR="00133174" w:rsidTr="009D6CE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33174" w:rsidRDefault="00133174" w:rsidP="00133174">
            <w:pPr>
              <w:rPr>
                <w:rFonts w:ascii="Calibri" w:hAnsi="Calibri"/>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33174" w:rsidRDefault="00133174" w:rsidP="00133174">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tcPr>
          <w:p w:rsidR="00133174" w:rsidRPr="007E7E3F" w:rsidRDefault="00133174" w:rsidP="00133174">
            <w:pPr>
              <w:jc w:val="right"/>
              <w:rPr>
                <w:rFonts w:eastAsia="Calibri" w:cs="Arial"/>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133174" w:rsidRDefault="00133174" w:rsidP="00133174">
            <w:pPr>
              <w:jc w:val="center"/>
              <w:rPr>
                <w:rFonts w:ascii="Calibri" w:hAnsi="Calibri"/>
                <w:b/>
                <w:bCs/>
                <w:color w:val="000000"/>
                <w:sz w:val="18"/>
                <w:szCs w:val="18"/>
              </w:rPr>
            </w:pP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24,309,280.00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Incluye subsidio e ingresos propios</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-2,083,352.61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6,813,181.74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(1)</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-33,205,814.32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251F3D" w:rsidRPr="002D70DA" w:rsidRDefault="00251F3D" w:rsidP="00251F3D">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251F3D" w:rsidRDefault="00251F3D" w:rsidP="00251F3D">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251F3D" w:rsidRDefault="00251F3D" w:rsidP="00AA7547">
            <w:pPr>
              <w:rPr>
                <w:rFonts w:ascii="Calibri" w:hAnsi="Calibri"/>
                <w:b/>
                <w:bCs/>
                <w:color w:val="000000"/>
                <w:sz w:val="18"/>
                <w:szCs w:val="18"/>
              </w:rPr>
            </w:pPr>
          </w:p>
          <w:p w:rsidR="00251F3D" w:rsidRDefault="00251F3D" w:rsidP="00AA7547">
            <w:pPr>
              <w:rPr>
                <w:rFonts w:ascii="Calibri" w:hAnsi="Calibri"/>
                <w:b/>
                <w:bCs/>
                <w:color w:val="000000"/>
                <w:sz w:val="18"/>
                <w:szCs w:val="18"/>
              </w:rPr>
            </w:pPr>
          </w:p>
          <w:p w:rsidR="00251F3D" w:rsidRDefault="00251F3D" w:rsidP="00AA7547">
            <w:pPr>
              <w:rPr>
                <w:rFonts w:ascii="Calibri" w:hAnsi="Calibri"/>
                <w:b/>
                <w:bCs/>
                <w:color w:val="000000"/>
                <w:sz w:val="18"/>
                <w:szCs w:val="18"/>
              </w:rPr>
            </w:pPr>
          </w:p>
          <w:p w:rsidR="00251F3D" w:rsidRDefault="00251F3D" w:rsidP="00AA7547">
            <w:pPr>
              <w:rPr>
                <w:rFonts w:ascii="Calibri" w:hAnsi="Calibri"/>
                <w:b/>
                <w:bCs/>
                <w:color w:val="000000"/>
                <w:sz w:val="18"/>
                <w:szCs w:val="18"/>
              </w:rPr>
            </w:pPr>
          </w:p>
          <w:p w:rsidR="00251F3D" w:rsidRDefault="00251F3D" w:rsidP="00AA7547">
            <w:pPr>
              <w:rPr>
                <w:rFonts w:ascii="Calibri" w:hAnsi="Calibri"/>
                <w:b/>
                <w:bCs/>
                <w:color w:val="000000"/>
                <w:sz w:val="18"/>
                <w:szCs w:val="18"/>
              </w:rPr>
            </w:pPr>
          </w:p>
          <w:p w:rsidR="00251F3D" w:rsidRDefault="00251F3D" w:rsidP="00AA7547">
            <w:pPr>
              <w:rPr>
                <w:rFonts w:ascii="Calibri" w:hAnsi="Calibri"/>
                <w:b/>
                <w:bCs/>
                <w:color w:val="000000"/>
                <w:sz w:val="18"/>
                <w:szCs w:val="18"/>
              </w:rPr>
            </w:pPr>
          </w:p>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lastRenderedPageBreak/>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-24,309,280.00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4,083,834.86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-12,740,016.56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(1)</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251F3D" w:rsidRDefault="00251F3D" w:rsidP="00251F3D">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251F3D" w:rsidRDefault="00251F3D" w:rsidP="00251F3D">
            <w:pPr>
              <w:jc w:val="center"/>
              <w:rPr>
                <w:rFonts w:ascii="Calibri" w:hAnsi="Calibri"/>
                <w:b/>
                <w:bCs/>
                <w:color w:val="000000"/>
                <w:sz w:val="18"/>
                <w:szCs w:val="18"/>
              </w:rPr>
            </w:pP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251F3D" w:rsidRDefault="00251F3D" w:rsidP="00251F3D">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251F3D" w:rsidRDefault="00251F3D" w:rsidP="00251F3D">
            <w:pPr>
              <w:jc w:val="center"/>
              <w:rPr>
                <w:rFonts w:ascii="Calibri" w:hAnsi="Calibri"/>
                <w:b/>
                <w:bCs/>
                <w:color w:val="000000"/>
                <w:sz w:val="18"/>
                <w:szCs w:val="18"/>
              </w:rPr>
            </w:pP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251F3D" w:rsidRDefault="00251F3D" w:rsidP="00251F3D">
            <w:pPr>
              <w:jc w:val="right"/>
              <w:rPr>
                <w:rFonts w:ascii="Calibri" w:hAnsi="Calibri"/>
                <w:b/>
                <w:bCs/>
                <w:color w:val="000000"/>
                <w:sz w:val="18"/>
                <w:szCs w:val="18"/>
              </w:rPr>
            </w:pPr>
            <w:r>
              <w:rPr>
                <w:rFonts w:ascii="Calibri" w:hAnsi="Calibri"/>
                <w:b/>
                <w:bCs/>
                <w:color w:val="000000"/>
                <w:sz w:val="18"/>
                <w:szCs w:val="18"/>
              </w:rPr>
              <w:t>32,965,461.70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 </w:t>
            </w:r>
          </w:p>
        </w:tc>
      </w:tr>
      <w:tr w:rsidR="00251F3D"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51F3D" w:rsidRDefault="00251F3D" w:rsidP="00251F3D">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251F3D" w:rsidRPr="002D70DA" w:rsidRDefault="00251F3D" w:rsidP="00251F3D">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251F3D" w:rsidRDefault="00251F3D" w:rsidP="00251F3D">
            <w:pPr>
              <w:rPr>
                <w:rFonts w:ascii="Calibri" w:hAnsi="Calibri"/>
                <w:color w:val="000000"/>
                <w:sz w:val="18"/>
                <w:szCs w:val="18"/>
              </w:rPr>
            </w:pPr>
            <w:r>
              <w:rPr>
                <w:rFonts w:ascii="Calibri" w:hAnsi="Calibri"/>
                <w:color w:val="000000"/>
                <w:sz w:val="18"/>
                <w:szCs w:val="18"/>
              </w:rPr>
              <w:t> </w:t>
            </w:r>
          </w:p>
        </w:tc>
      </w:tr>
    </w:tbl>
    <w:p w:rsidR="00251F3D" w:rsidRPr="00771AFA" w:rsidRDefault="00251F3D" w:rsidP="00251F3D">
      <w:pPr>
        <w:pStyle w:val="Prrafodelista"/>
        <w:numPr>
          <w:ilvl w:val="0"/>
          <w:numId w:val="45"/>
        </w:numPr>
        <w:spacing w:before="80" w:after="200" w:line="250" w:lineRule="exact"/>
        <w:ind w:left="349"/>
        <w:jc w:val="both"/>
        <w:rPr>
          <w:rFonts w:ascii="Arial" w:eastAsia="Calibri" w:hAnsi="Arial" w:cs="Arial"/>
          <w:spacing w:val="-1"/>
          <w:sz w:val="17"/>
          <w:szCs w:val="17"/>
        </w:rPr>
      </w:pPr>
      <w:r>
        <w:rPr>
          <w:rFonts w:ascii="Arial" w:hAnsi="Arial" w:cs="Arial"/>
          <w:sz w:val="18"/>
          <w:szCs w:val="18"/>
        </w:rPr>
        <w:t>E</w:t>
      </w:r>
      <w:r w:rsidRPr="009649D4">
        <w:rPr>
          <w:rFonts w:ascii="Arial" w:hAnsi="Arial" w:cs="Arial"/>
          <w:sz w:val="18"/>
          <w:szCs w:val="18"/>
        </w:rPr>
        <w:t>n base al Acuerdo CACQRO/02/02/2015 para el Tratamiento Contable-Presupuestario de los Ingresos Derivados de Remanentes de Ejercicios Anteriores, tomado por el Consejo de Armonización Contable del Estado de Querétaro en la Segunda Sesión Ordinaria celebrada el 30 de junio de 2015, existe una modificación a la Ley de ingresos estimada, la cual no considera el superávit de remanentes de resultados de ejercicios anteriores, la cual fue aprobada como una modificación al presupuesto de egresos, por la Junta Directiva del CONCYTEQ en la Primera Junta Ordinaria de 2017 celebrada el 28 de marzo de 2017. Por lo que aunque se rompe el equilibrio presupuestal al presentarse como una modificación y aprobarse para su ejercicio presupuestal en el presente año;  se revela en apego al Postulado de Revelación Suficiente de los Postulados Básicos de Contabilidad Gubernamental, en vista de que no existir clasificador por rubro de ingresos para el registro de éste superávit.</w:t>
      </w:r>
      <w:r>
        <w:rPr>
          <w:rFonts w:ascii="Arial" w:hAnsi="Arial" w:cs="Arial"/>
          <w:sz w:val="18"/>
          <w:szCs w:val="18"/>
        </w:rPr>
        <w:t xml:space="preserve"> Asimismo, se considera el importe recibido por recursos federales (SEP) por $2</w:t>
      </w:r>
      <w:proofErr w:type="gramStart"/>
      <w:r>
        <w:rPr>
          <w:rFonts w:ascii="Arial" w:hAnsi="Arial" w:cs="Arial"/>
          <w:sz w:val="18"/>
          <w:szCs w:val="18"/>
        </w:rPr>
        <w:t>,500,000.00</w:t>
      </w:r>
      <w:proofErr w:type="gramEnd"/>
      <w:r>
        <w:rPr>
          <w:rFonts w:ascii="Arial" w:hAnsi="Arial" w:cs="Arial"/>
          <w:sz w:val="18"/>
          <w:szCs w:val="18"/>
        </w:rPr>
        <w:t xml:space="preserve"> (dos millones quinientos mil pesos 00/100) más el rendimiento generado.</w:t>
      </w: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Default="00771AFA" w:rsidP="00771AFA">
      <w:pPr>
        <w:spacing w:before="80" w:after="200" w:line="250" w:lineRule="exact"/>
        <w:jc w:val="both"/>
        <w:rPr>
          <w:rFonts w:ascii="Arial" w:eastAsia="Calibri" w:hAnsi="Arial" w:cs="Arial"/>
          <w:spacing w:val="-1"/>
          <w:sz w:val="17"/>
          <w:szCs w:val="17"/>
        </w:rPr>
      </w:pPr>
    </w:p>
    <w:p w:rsidR="00771AFA" w:rsidRPr="00771AFA" w:rsidRDefault="00771AFA" w:rsidP="00771AFA">
      <w:pPr>
        <w:spacing w:before="80" w:after="200" w:line="250" w:lineRule="exact"/>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DF1158" w:rsidRPr="00DF1158" w:rsidRDefault="00DF1158" w:rsidP="00DF1158">
      <w:pPr>
        <w:pStyle w:val="Texto"/>
        <w:spacing w:after="98"/>
        <w:rPr>
          <w:rFonts w:ascii="Arial" w:eastAsia="Calibri" w:hAnsi="Arial" w:cs="Arial"/>
          <w:spacing w:val="-1"/>
          <w:sz w:val="17"/>
          <w:szCs w:val="17"/>
          <w:lang w:val="es-MX" w:eastAsia="es-MX"/>
        </w:rPr>
      </w:pPr>
      <w:r w:rsidRPr="00DF1158">
        <w:rPr>
          <w:rFonts w:ascii="Arial" w:eastAsia="Calibri" w:hAnsi="Arial" w:cs="Arial"/>
          <w:spacing w:val="-1"/>
          <w:sz w:val="17"/>
          <w:szCs w:val="17"/>
          <w:lang w:val="es-MX" w:eastAsia="es-MX"/>
        </w:rPr>
        <w:t xml:space="preserve">En el paquete presupuestal del estado para el año 2017, la Secretaría de Planeación y Finanzas realizó una reducción sustancial al gasto corriente en todos los niveles de los Poderes, Ejecutivo, Legislativo y Judicial, así como en los organismos autónomos y organismos descentralizados. Sin embargo, el plan de austeridad no afecta a temas prioritarios para el Estado. </w:t>
      </w:r>
    </w:p>
    <w:p w:rsidR="00DF1158" w:rsidRPr="00DF1158" w:rsidRDefault="00DF1158" w:rsidP="00DF1158">
      <w:pPr>
        <w:pStyle w:val="Default"/>
        <w:rPr>
          <w:rFonts w:ascii="Arial" w:eastAsia="Calibri" w:hAnsi="Arial" w:cs="Arial"/>
          <w:spacing w:val="-1"/>
          <w:sz w:val="17"/>
          <w:szCs w:val="17"/>
          <w:lang w:val="es-MX" w:eastAsia="es-MX"/>
        </w:rPr>
      </w:pPr>
      <w:r w:rsidRPr="00DF1158">
        <w:rPr>
          <w:rFonts w:ascii="Arial" w:eastAsia="Calibri" w:hAnsi="Arial" w:cs="Arial"/>
          <w:spacing w:val="-1"/>
          <w:sz w:val="17"/>
          <w:szCs w:val="17"/>
          <w:lang w:val="es-MX" w:eastAsia="es-MX"/>
        </w:rPr>
        <w:t xml:space="preserve">Durante el presente ejercicio, se estima que el crecimiento del Producto Interno Bruto sea de entre 2.0 y 2.6% y, la inflación alcance el 3.2% anual. Las expectativas económicas para 2017 estiman un crecimiento del Producto Interno Bruto de entre 2.0 y 3.0% y de la inflación en 3.0%. </w:t>
      </w:r>
    </w:p>
    <w:p w:rsidR="00DF1158" w:rsidRPr="00DF1158" w:rsidRDefault="00DF1158" w:rsidP="00DF1158">
      <w:pPr>
        <w:pStyle w:val="Texto"/>
        <w:spacing w:after="98"/>
        <w:rPr>
          <w:rFonts w:ascii="Arial" w:eastAsia="Calibri" w:hAnsi="Arial" w:cs="Arial"/>
          <w:spacing w:val="-1"/>
          <w:sz w:val="17"/>
          <w:szCs w:val="17"/>
          <w:lang w:val="es-MX" w:eastAsia="es-MX"/>
        </w:rPr>
      </w:pPr>
      <w:r w:rsidRPr="00DF1158">
        <w:rPr>
          <w:rFonts w:ascii="Arial" w:eastAsia="Calibri" w:hAnsi="Arial" w:cs="Arial"/>
          <w:spacing w:val="-1"/>
          <w:sz w:val="17"/>
          <w:szCs w:val="17"/>
          <w:lang w:val="es-MX" w:eastAsia="es-MX"/>
        </w:rPr>
        <w:t>Como resultado de las medidas de austeridad asumidas por la Federación, la disponibilidad de recursos para financiar los programas y proyectos en el ejercicio de 2017, derivados del Plan Estatal de Desarrollo, se verá afectada por la disminución de las Transferencias Federales en 12.8% con respecto al ejercicio anterior, mismas que representan 594.4 millones de pesos.</w:t>
      </w:r>
    </w:p>
    <w:p w:rsidR="00DF1158" w:rsidRPr="00DF1158" w:rsidRDefault="00DF1158" w:rsidP="00DF1158">
      <w:pPr>
        <w:pStyle w:val="Texto"/>
        <w:spacing w:after="98"/>
        <w:rPr>
          <w:rFonts w:ascii="Arial" w:eastAsia="Calibri" w:hAnsi="Arial" w:cs="Arial"/>
          <w:spacing w:val="-1"/>
          <w:sz w:val="17"/>
          <w:szCs w:val="17"/>
          <w:lang w:val="es-MX" w:eastAsia="es-MX"/>
        </w:rPr>
      </w:pPr>
      <w:r w:rsidRPr="00DF1158">
        <w:rPr>
          <w:rFonts w:ascii="Arial" w:eastAsia="Calibri" w:hAnsi="Arial" w:cs="Arial"/>
          <w:spacing w:val="-1"/>
          <w:sz w:val="17"/>
          <w:szCs w:val="17"/>
          <w:lang w:val="es-MX" w:eastAsia="es-MX"/>
        </w:rPr>
        <w:t xml:space="preserve">Cabe mencionar que CONCYTEQ, ha buscado signar convenios de asignación de recursos con instituciones promotoras de la ciencia, tecnología e innovación, para incrementar sus ingresos presupuestales y los cuales atienden a proyectos específicos así manifestados en cada uno de estos convenios.  </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Principales cambios en su estructura.</w:t>
      </w:r>
    </w:p>
    <w:p w:rsidR="00D63CDD" w:rsidRDefault="00D63CDD" w:rsidP="00D63CDD">
      <w:pPr>
        <w:pStyle w:val="Prrafodelista"/>
        <w:spacing w:line="276" w:lineRule="auto"/>
        <w:jc w:val="both"/>
        <w:rPr>
          <w:rFonts w:ascii="Arial" w:hAnsi="Arial" w:cs="Arial"/>
          <w:sz w:val="18"/>
          <w:szCs w:val="18"/>
        </w:rPr>
      </w:pPr>
    </w:p>
    <w:p w:rsidR="00D63CDD" w:rsidRDefault="00D63CDD" w:rsidP="00D63CDD">
      <w:pPr>
        <w:pStyle w:val="Prrafodelista"/>
        <w:spacing w:line="276" w:lineRule="auto"/>
        <w:jc w:val="both"/>
        <w:rPr>
          <w:rFonts w:ascii="Arial" w:hAnsi="Arial" w:cs="Arial"/>
          <w:sz w:val="18"/>
          <w:szCs w:val="18"/>
        </w:rPr>
      </w:pPr>
      <w:r w:rsidRPr="00D63CDD">
        <w:rPr>
          <w:rFonts w:ascii="Arial" w:hAnsi="Arial" w:cs="Arial"/>
          <w:sz w:val="18"/>
          <w:szCs w:val="18"/>
        </w:rPr>
        <w:t xml:space="preserve">El Consejo de Ciencia y Tecnología del Estado de Querétaro, se creó mediante Acuerdo del Titular del Ejecutivo del Estado de Querétaro, publicado en el periódico oficial del Gobierno del Estado “La Sombra de Arteaga” el 09 de diciembre de 1986, el patrimonio del Organismo está constituido por las aportaciones de bienes muebles e inmuebles que le asigna el Ejecutivo Estatal y los que pueda adquirir con base en cualquier título legal y con los subsidios, participaciones, donaciones y legados que reciba y en general con los ingresos que obtenga por consultas, peritajes, derechos de patente o cualquier otro servicio propio de </w:t>
      </w:r>
      <w:r w:rsidRPr="00D63CDD">
        <w:rPr>
          <w:rFonts w:ascii="Arial" w:hAnsi="Arial" w:cs="Arial"/>
          <w:sz w:val="18"/>
          <w:szCs w:val="18"/>
        </w:rPr>
        <w:lastRenderedPageBreak/>
        <w:t>su objeto. El 7 de junio de 2013 fue publicado en el periódico oficial del Poder Ejecutivo del Estado: “La Sombra de Arteaga, el  Decreto que reforma al Decreto que crea al Consejo de Ciencia y Tecnología del Estado de Querétaro.</w:t>
      </w:r>
    </w:p>
    <w:p w:rsidR="00D63CDD" w:rsidRPr="00D63CDD" w:rsidRDefault="00D63CDD" w:rsidP="00D63CDD">
      <w:pPr>
        <w:pStyle w:val="Prrafodelista"/>
        <w:spacing w:line="276" w:lineRule="auto"/>
        <w:jc w:val="both"/>
        <w:rPr>
          <w:rFonts w:ascii="Arial" w:hAnsi="Arial" w:cs="Arial"/>
          <w:sz w:val="18"/>
          <w:szCs w:val="18"/>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A67440" w:rsidRDefault="00A67440" w:rsidP="00A67440">
      <w:pPr>
        <w:spacing w:before="120" w:after="120" w:line="240" w:lineRule="exact"/>
        <w:jc w:val="both"/>
        <w:rPr>
          <w:rFonts w:ascii="Arial" w:eastAsia="Calibri" w:hAnsi="Arial" w:cs="Arial"/>
          <w:spacing w:val="-1"/>
          <w:sz w:val="17"/>
          <w:szCs w:val="17"/>
        </w:rPr>
      </w:pP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El principal objetivo del CONCYTEQ es participar, coadyuvar, fomentar y coordinar en el ámbito de su competencia, las actividades científicas y tecnológicas y realizar la evaluación de los resultados que se obtengan, así como ser asesor y auxiliar del Ejecutivo Estatal en la fijación, instrumentación, ejecución y evaluación de la política estatal en materia de ciencia y tecnología.</w:t>
      </w:r>
    </w:p>
    <w:p w:rsidR="00D63CDD" w:rsidRDefault="00D63CDD" w:rsidP="00D63CDD">
      <w:pPr>
        <w:spacing w:line="276" w:lineRule="auto"/>
        <w:jc w:val="both"/>
        <w:rPr>
          <w:rFonts w:ascii="Arial" w:hAnsi="Arial" w:cs="Arial"/>
          <w:sz w:val="18"/>
          <w:szCs w:val="18"/>
        </w:rPr>
      </w:pP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Para el cumplimiento de su objetivo el CONCYTEQ tendrá las siguientes funciones y atribuciones:</w:t>
      </w:r>
    </w:p>
    <w:p w:rsidR="00D63CDD" w:rsidRDefault="00D63CDD" w:rsidP="00D63CDD">
      <w:pPr>
        <w:spacing w:line="276" w:lineRule="auto"/>
        <w:jc w:val="both"/>
        <w:rPr>
          <w:rFonts w:ascii="Arial" w:hAnsi="Arial" w:cs="Arial"/>
          <w:sz w:val="18"/>
          <w:szCs w:val="18"/>
        </w:rPr>
      </w:pPr>
    </w:p>
    <w:p w:rsidR="00D63CDD" w:rsidRDefault="00D63CDD" w:rsidP="00D63CDD">
      <w:pPr>
        <w:spacing w:line="276" w:lineRule="auto"/>
        <w:jc w:val="both"/>
        <w:rPr>
          <w:rFonts w:ascii="Arial" w:hAnsi="Arial" w:cs="Arial"/>
          <w:sz w:val="18"/>
          <w:szCs w:val="18"/>
        </w:rPr>
      </w:pP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Fungir como asesor del Ejecutivo Estatal en las actividades relacionadas con la ciencia y    tecnología en el Estado.</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Ser Órgano de consulta obligatoria para las dependencias del Ejecutivo Estatal, Organismos descentralizados y empresas de participación estatal.</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Asesorar en su materia a los Municipios del Estado, así como a las personas físicas y morales.</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Elaborar programas de investigación científica y tecnológica.</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Fomentar y fortalecer las investigaciones básicas y tecnológicas que se necesiten en la Entidad.</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Canalizar recursos adicionales a las instituciones académicas y centros de investigación.</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Promover la creación de nuevas instituciones de investigación.</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Concertar convenios con instituciones extranjeras y con agencias internacionales.</w:t>
      </w:r>
    </w:p>
    <w:p w:rsidR="00D63CDD" w:rsidRPr="00D74B4B" w:rsidRDefault="00D63CDD" w:rsidP="00D63CDD">
      <w:pPr>
        <w:spacing w:line="276" w:lineRule="auto"/>
        <w:jc w:val="both"/>
        <w:rPr>
          <w:rFonts w:ascii="Arial" w:hAnsi="Arial" w:cs="Arial"/>
          <w:sz w:val="18"/>
          <w:szCs w:val="18"/>
        </w:rPr>
      </w:pPr>
      <w:r w:rsidRPr="00D74B4B">
        <w:rPr>
          <w:rFonts w:ascii="Arial" w:hAnsi="Arial" w:cs="Arial"/>
          <w:sz w:val="18"/>
          <w:szCs w:val="18"/>
        </w:rPr>
        <w:t>- Fomentar programas de intercambio de profesores, investigadores y técnicos nacionales y extranjeros.</w:t>
      </w:r>
    </w:p>
    <w:p w:rsidR="00D63CDD" w:rsidRDefault="00D63CDD" w:rsidP="00D63CDD">
      <w:pPr>
        <w:spacing w:line="276" w:lineRule="auto"/>
        <w:jc w:val="both"/>
        <w:rPr>
          <w:rFonts w:ascii="Arial" w:hAnsi="Arial" w:cs="Arial"/>
          <w:sz w:val="18"/>
          <w:szCs w:val="18"/>
        </w:rPr>
      </w:pPr>
      <w:r w:rsidRPr="00D74B4B">
        <w:rPr>
          <w:rFonts w:ascii="Arial" w:hAnsi="Arial" w:cs="Arial"/>
          <w:sz w:val="18"/>
          <w:szCs w:val="18"/>
        </w:rPr>
        <w:t>- Las demás funciones que le fijen las leyes y reglamentos o sean inherentes al cumplimiento de sus fines.</w:t>
      </w:r>
    </w:p>
    <w:p w:rsidR="00D63CDD" w:rsidRDefault="00D63CDD" w:rsidP="00D63CDD">
      <w:pPr>
        <w:spacing w:line="276" w:lineRule="auto"/>
        <w:jc w:val="both"/>
        <w:rPr>
          <w:rFonts w:ascii="Arial" w:hAnsi="Arial" w:cs="Arial"/>
          <w:sz w:val="18"/>
          <w:szCs w:val="18"/>
        </w:rPr>
      </w:pPr>
    </w:p>
    <w:p w:rsidR="00D63CDD" w:rsidRDefault="00D63CDD" w:rsidP="00D63CDD">
      <w:pPr>
        <w:spacing w:line="276" w:lineRule="auto"/>
        <w:jc w:val="both"/>
        <w:rPr>
          <w:rFonts w:ascii="Arial" w:hAnsi="Arial" w:cs="Arial"/>
          <w:sz w:val="18"/>
          <w:szCs w:val="18"/>
        </w:rPr>
      </w:pPr>
      <w:r>
        <w:rPr>
          <w:rFonts w:ascii="Arial" w:hAnsi="Arial" w:cs="Arial"/>
          <w:sz w:val="18"/>
          <w:szCs w:val="18"/>
        </w:rPr>
        <w:t xml:space="preserve">Cabe mencionar que el Secretario del CONCYTEQ, funge como Secretario Administrativo del Fondo Mixto-Querétaro, cargo honorario, ya que el Fideicomiso no tiene estructura orgánica ni personal propio para su funcionamiento (Art 26 de la Ley de Ciencia y Tecnología). El CONCYTEQ no tiene aportación alguna en el Fondo. Por lo que no forma parte integral de la contabilidad del organismo. (Segundo convenio Modificatorio al Contrato de Fideicomiso suscrito entre el Consejo Nacional de Ciencia y Tecnología “CONACYT” y el Gobierno del Estado de Querétaro, formalizado junto con sus Reglas de Operación el 23 de agosto de 2016 y el Manual de Procedimientos reformados en noviembre de 2017 y de conformidad con el marco normativo que rige a los 35 Fondos Mixtos constituidos entre el CONACYT y los </w:t>
      </w:r>
      <w:r>
        <w:rPr>
          <w:rFonts w:ascii="Arial" w:hAnsi="Arial" w:cs="Arial"/>
          <w:sz w:val="18"/>
          <w:szCs w:val="18"/>
        </w:rPr>
        <w:lastRenderedPageBreak/>
        <w:t>gobiernos de las Entidades Federativas y Ley de Ciencia y Tecnología artículo 23 fracción IV; la ley de Ciencia y Tecnología es reglamentaria de la fracción V del artículo 3 de la Constitución Política de los Estados Unidos Mexicanos).</w:t>
      </w:r>
    </w:p>
    <w:p w:rsidR="00D63CDD" w:rsidRDefault="00D63CDD"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D63CDD" w:rsidRPr="00A67440" w:rsidRDefault="00D63CDD" w:rsidP="00D63CDD">
      <w:pPr>
        <w:pStyle w:val="Prrafodelista"/>
        <w:spacing w:before="120" w:after="120" w:line="240" w:lineRule="exact"/>
        <w:ind w:left="2160"/>
        <w:jc w:val="both"/>
        <w:rPr>
          <w:rFonts w:ascii="Arial" w:eastAsia="Calibri" w:hAnsi="Arial" w:cs="Arial"/>
          <w:spacing w:val="-1"/>
          <w:sz w:val="17"/>
          <w:szCs w:val="17"/>
        </w:rPr>
      </w:pPr>
    </w:p>
    <w:p w:rsidR="00D63CDD" w:rsidRPr="00D63CDD" w:rsidRDefault="00D63CDD" w:rsidP="00D63CDD">
      <w:pPr>
        <w:pStyle w:val="Prrafodelista"/>
        <w:spacing w:line="276" w:lineRule="auto"/>
        <w:jc w:val="both"/>
        <w:rPr>
          <w:rFonts w:ascii="Arial" w:hAnsi="Arial" w:cs="Arial"/>
          <w:sz w:val="18"/>
          <w:szCs w:val="18"/>
        </w:rPr>
      </w:pPr>
      <w:r w:rsidRPr="00D63CDD">
        <w:rPr>
          <w:rFonts w:ascii="Arial" w:hAnsi="Arial" w:cs="Arial"/>
          <w:sz w:val="18"/>
          <w:szCs w:val="18"/>
        </w:rPr>
        <w:t xml:space="preserve">Los Estados Financieros han sido preparados sobre la base de valores históricos conforme a lo siguiente: las erogaciones se registran conforme al Plan de Cuentas emitido por el CONAC y son clasificadas por objeto del gasto. Presentan los ingresos y gastos en forma acumulativa, reconociendo además las obligaciones por gastos devengados pendientes de pago y los compromisos con cargo al presupuesto de egresos que han cumplido con los requisitos de suscripción de contratos y pedidos en los términos de las disposiciones aplicables. </w:t>
      </w:r>
    </w:p>
    <w:p w:rsidR="00D63CDD" w:rsidRPr="00D63CDD" w:rsidRDefault="00D63CDD" w:rsidP="00D63CDD">
      <w:pPr>
        <w:pStyle w:val="Prrafodelista"/>
        <w:spacing w:line="276" w:lineRule="auto"/>
        <w:jc w:val="both"/>
        <w:rPr>
          <w:rFonts w:ascii="Arial" w:hAnsi="Arial" w:cs="Arial"/>
          <w:sz w:val="18"/>
          <w:szCs w:val="18"/>
        </w:rPr>
      </w:pPr>
    </w:p>
    <w:p w:rsidR="00D63CDD" w:rsidRPr="00D63CDD" w:rsidRDefault="00D63CDD" w:rsidP="00D63CDD">
      <w:pPr>
        <w:pStyle w:val="Prrafodelista"/>
        <w:spacing w:line="276" w:lineRule="auto"/>
        <w:jc w:val="both"/>
        <w:rPr>
          <w:rFonts w:ascii="Arial" w:hAnsi="Arial" w:cs="Arial"/>
          <w:sz w:val="18"/>
          <w:szCs w:val="18"/>
        </w:rPr>
      </w:pPr>
      <w:r w:rsidRPr="00D63CDD">
        <w:rPr>
          <w:rFonts w:ascii="Arial" w:hAnsi="Arial" w:cs="Arial"/>
          <w:sz w:val="18"/>
          <w:szCs w:val="18"/>
        </w:rPr>
        <w:t xml:space="preserve">El trabajo que CONCYTEQ venía realizando de manera coordinada, con la Dirección de Informática de la Secretaría de Planeación y Finanzas, para la implementación del Sistema Oracle EBS R12, para su total adecuación a la normatividad emitida por el CONAC, se encuentra suspendido debido a que las personas que estaban a cargo de este proyecto terminaron su relación laboral en 2015 con el Poder Ejecutivo del Estado; por lo que se intentó retomar a finales del año pasado.  Por tal motivo, en el mes de julio, se adquirió el Sistema Automatizado de Administración y Contabilidad Gubernamental (SAACG) desarrollado por el Instituto para el Desarrollo de las Haciendas Públicas (INDETEC), para el cual nos ha asesorado la Entidad Superior de Fiscalización del Estado (ESFE). Actualmente se encuentra en proceso de migración a este sistema.  Sin embargo, el CONSEJO DE CIENCIA Y TECNOLOGÍA DEL ESTADO DE QUERÉTARO prepara sus Estados Financieros en base a la Ley General de Contabilidad Gubernamental, en su Artículo 46.      </w:t>
      </w:r>
    </w:p>
    <w:p w:rsidR="00A67440" w:rsidRDefault="00A67440" w:rsidP="00A67440">
      <w:pPr>
        <w:spacing w:before="120" w:after="120" w:line="240" w:lineRule="exact"/>
        <w:jc w:val="both"/>
        <w:rPr>
          <w:rFonts w:ascii="Arial" w:eastAsia="Calibri" w:hAnsi="Arial" w:cs="Arial"/>
          <w:spacing w:val="-1"/>
          <w:sz w:val="17"/>
          <w:szCs w:val="17"/>
        </w:rPr>
      </w:pPr>
    </w:p>
    <w:p w:rsidR="00CA3FDD" w:rsidRDefault="00CA3FDD" w:rsidP="00A67440">
      <w:pPr>
        <w:spacing w:before="120" w:after="120" w:line="240" w:lineRule="exact"/>
        <w:jc w:val="both"/>
        <w:rPr>
          <w:rFonts w:ascii="Arial" w:eastAsia="Calibri" w:hAnsi="Arial" w:cs="Arial"/>
          <w:spacing w:val="-1"/>
          <w:sz w:val="17"/>
          <w:szCs w:val="17"/>
        </w:rPr>
      </w:pPr>
    </w:p>
    <w:p w:rsidR="00CA3FDD" w:rsidRPr="00A67440" w:rsidRDefault="00CA3FDD"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CA3FDD" w:rsidRDefault="00CA3FDD" w:rsidP="00CA3FDD">
      <w:pPr>
        <w:spacing w:line="276" w:lineRule="auto"/>
        <w:jc w:val="both"/>
        <w:rPr>
          <w:rFonts w:ascii="Arial" w:hAnsi="Arial" w:cs="Arial"/>
          <w:sz w:val="18"/>
          <w:szCs w:val="18"/>
        </w:rPr>
      </w:pP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Las políticas de operación y administración, son fijadas por la H.  Junta Directiva  del CONCYTEQ y son de aplicación general.</w:t>
      </w:r>
    </w:p>
    <w:p w:rsidR="00CA3FDD" w:rsidRPr="00D74B4B" w:rsidRDefault="00CA3FDD" w:rsidP="00CA3FDD">
      <w:pPr>
        <w:spacing w:line="276" w:lineRule="auto"/>
        <w:jc w:val="both"/>
        <w:rPr>
          <w:rFonts w:ascii="Arial" w:hAnsi="Arial" w:cs="Arial"/>
          <w:sz w:val="18"/>
          <w:szCs w:val="18"/>
        </w:rPr>
      </w:pP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1.  El CONSEJO DE CIENCIA Y TECNOLOGÍA DEL ESTADO DE QUERÉTARO prepara sus Estados Financieros en base a la Ley General de Contabilidad Gubernamental, en su Artículo 46.</w:t>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2.  Los registros contables hasta el ejercicio 2012,  sólo incluyen operaciones que afectan el flujo de efectivo, y no consideraban registros como depreciaciones y amortizaciones, mismos que se aplican comenzando en  2013 a los activos adquiridos a partir del 1° de enero de 2013.</w:t>
      </w:r>
    </w:p>
    <w:p w:rsidR="00CA3FDD" w:rsidRDefault="00CA3FDD" w:rsidP="00CA3FDD">
      <w:pPr>
        <w:spacing w:line="276" w:lineRule="auto"/>
        <w:jc w:val="both"/>
        <w:rPr>
          <w:rFonts w:ascii="Arial" w:hAnsi="Arial" w:cs="Arial"/>
          <w:sz w:val="18"/>
          <w:szCs w:val="18"/>
        </w:rPr>
      </w:pPr>
    </w:p>
    <w:p w:rsidR="00CA3FDD" w:rsidRDefault="00CA3FDD" w:rsidP="00CA3FDD">
      <w:pPr>
        <w:spacing w:line="276" w:lineRule="auto"/>
        <w:jc w:val="both"/>
        <w:rPr>
          <w:rFonts w:ascii="Arial" w:hAnsi="Arial" w:cs="Arial"/>
          <w:sz w:val="18"/>
          <w:szCs w:val="18"/>
        </w:rPr>
      </w:pP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3. Hasta el 31 de diciembre de 2012 los Activos Fijos no se depreciaban y están a valor histórico. Formando parte del sistema integral contable del Organismo, se reconoce el avalúo histórico de sus inversiones de terrenos, de los cuales tienen efectos en la información presentada.</w:t>
      </w: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Propiedades y equipos: Los terrenos, se tienen a valor catastral, las construcciones ubicadas en </w:t>
      </w:r>
      <w:proofErr w:type="spellStart"/>
      <w:r w:rsidRPr="00D74B4B">
        <w:rPr>
          <w:rFonts w:ascii="Arial" w:hAnsi="Arial" w:cs="Arial"/>
          <w:sz w:val="18"/>
          <w:szCs w:val="18"/>
        </w:rPr>
        <w:t>Sanfandila</w:t>
      </w:r>
      <w:proofErr w:type="spellEnd"/>
      <w:r w:rsidRPr="00D74B4B">
        <w:rPr>
          <w:rFonts w:ascii="Arial" w:hAnsi="Arial" w:cs="Arial"/>
          <w:sz w:val="18"/>
          <w:szCs w:val="18"/>
        </w:rPr>
        <w:t>,  Pedro Escobedo están registradas según  avalúo y la adición (barda de maya alambre) a estos inmuebles se registra a valor de adquisición; así mismo los invernaderos en el Jardín Botánico Regional de Cadereyta “Ing. Manuel González de Cosío” se encuentran registrados a su valor de adquisición. Todos estos bienes inm</w:t>
      </w:r>
      <w:r>
        <w:rPr>
          <w:rFonts w:ascii="Arial" w:hAnsi="Arial" w:cs="Arial"/>
          <w:sz w:val="18"/>
          <w:szCs w:val="18"/>
        </w:rPr>
        <w:t>uebles</w:t>
      </w:r>
      <w:r w:rsidRPr="00D74B4B">
        <w:rPr>
          <w:rFonts w:ascii="Arial" w:hAnsi="Arial" w:cs="Arial"/>
          <w:sz w:val="18"/>
          <w:szCs w:val="18"/>
        </w:rPr>
        <w:t xml:space="preserve">  forman parte del patrimonio del CONCYTEQ.</w:t>
      </w:r>
      <w:r>
        <w:rPr>
          <w:rFonts w:ascii="Arial" w:hAnsi="Arial" w:cs="Arial"/>
          <w:sz w:val="18"/>
          <w:szCs w:val="18"/>
        </w:rPr>
        <w:t xml:space="preserve">   </w:t>
      </w:r>
      <w:r w:rsidRPr="00D74B4B">
        <w:rPr>
          <w:rFonts w:ascii="Arial" w:hAnsi="Arial" w:cs="Arial"/>
          <w:sz w:val="18"/>
          <w:szCs w:val="18"/>
        </w:rPr>
        <w:t xml:space="preserve"> El mobiliario y el equipo </w:t>
      </w:r>
    </w:p>
    <w:p w:rsidR="00CA3FDD" w:rsidRPr="00D74B4B" w:rsidRDefault="00CA3FDD" w:rsidP="00CA3FDD">
      <w:pPr>
        <w:spacing w:line="276" w:lineRule="auto"/>
        <w:jc w:val="both"/>
        <w:rPr>
          <w:rFonts w:ascii="Arial" w:hAnsi="Arial" w:cs="Arial"/>
          <w:sz w:val="18"/>
          <w:szCs w:val="18"/>
        </w:rPr>
      </w:pPr>
      <w:proofErr w:type="gramStart"/>
      <w:r>
        <w:rPr>
          <w:rFonts w:ascii="Arial" w:hAnsi="Arial" w:cs="Arial"/>
          <w:sz w:val="18"/>
          <w:szCs w:val="18"/>
        </w:rPr>
        <w:t>adquirido</w:t>
      </w:r>
      <w:proofErr w:type="gramEnd"/>
      <w:r w:rsidRPr="00D74B4B">
        <w:rPr>
          <w:rFonts w:ascii="Arial" w:hAnsi="Arial" w:cs="Arial"/>
          <w:sz w:val="18"/>
          <w:szCs w:val="18"/>
        </w:rPr>
        <w:t xml:space="preserve"> hasta el 31 de diciembre de 2012, se valúa a su costo de adquisición, y se encuentra amparado con la documentación soporte,  no sujetándose a depreciación.</w:t>
      </w: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Cabe mencionar, que con base al acuerdo CACQRO 05/02/2013 emitido en la Segunda  Reunión Ordinaria del Consejo de Armonización Contable del Estado de Querétaro que tuvo lugar el  26  de junio de 2013, todos los bienes muebles adquiridos a partir </w:t>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del 1 de enero de 2013, están sujetos a depreciación para lo  cual se   toma como referencia los Parámetros de Estimación de Vida Útil publicados en el Diario Oficial de la Federación el 15 de agostos de 2012. </w:t>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4.  Ingresos y egresos. Los ingresos en efectivo por subsidios se registran en forma mensual, cuando se reciben, de acuerdo a las ministraciones acordadas con el Gobierno del Estado de Querétaro, los ingresos propios de CONCYTEQ son contabilizados conforme se cobran, y los gastos son reconocidos cuando éstos se devengan, Art. 31.</w:t>
      </w:r>
      <w:r w:rsidRPr="00D74B4B">
        <w:rPr>
          <w:rFonts w:ascii="Arial" w:hAnsi="Arial" w:cs="Arial"/>
          <w:sz w:val="18"/>
          <w:szCs w:val="18"/>
        </w:rPr>
        <w:tab/>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lastRenderedPageBreak/>
        <w:t>Se presentan también en forma acumulativa anual, reconociendo además las obligaciones  por  gastos  devengados  pendientes de pago y los compromisos con  cargo  al  presupuesto  de  egresos  que  han  cumplido   con los requisitos de suscripción de contratos y pedidos en los términos de las disposiciones aplicables.</w:t>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5. Las provisiones de pasivos registrados todos son con vencimiento menor de un mes.  Estas provisiones están integradas por gastos realizados al final del periodo y pagaderos en el mes siguiente por concepto de impuestos retenidos. </w:t>
      </w: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Las  partidas  presupuestales son clasificadas  conforme al catálogo presupuestal y de acuerdo  al  objeto  del  gasto,  han  sido conciliadas con la contabilidad   financiera,   eliminando   las   partidas   que    no  representan  flujo de efectivo.</w:t>
      </w: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Asimismo, con el propósito  de  reconocer  en  el presupuesto todas las obligaciones correspondientes al período, a la fecha del cierre del mismo se registran las operaciones devengadas pendientes de pago, manteniendo los recursos presupuestales necesarios para cubrirlas. </w:t>
      </w:r>
    </w:p>
    <w:p w:rsidR="00CA3FDD" w:rsidRDefault="00CA3FDD" w:rsidP="00CA3FDD">
      <w:pPr>
        <w:spacing w:line="276" w:lineRule="auto"/>
        <w:jc w:val="both"/>
        <w:rPr>
          <w:rFonts w:ascii="Arial" w:hAnsi="Arial" w:cs="Arial"/>
          <w:sz w:val="18"/>
          <w:szCs w:val="18"/>
        </w:rPr>
      </w:pP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El CONCYTEQ al ser un Organismo Público Descentralizado de Gobierno del Estado de Querétaro, tiene dentro de sus obligaciones fiscales las siguientes:</w:t>
      </w:r>
    </w:p>
    <w:p w:rsidR="00CA3FDD" w:rsidRPr="00D74B4B" w:rsidRDefault="00CA3FDD" w:rsidP="00CA3FDD">
      <w:pPr>
        <w:spacing w:line="276" w:lineRule="auto"/>
        <w:jc w:val="both"/>
        <w:rPr>
          <w:rFonts w:ascii="Arial" w:hAnsi="Arial" w:cs="Arial"/>
          <w:sz w:val="18"/>
          <w:szCs w:val="18"/>
        </w:rPr>
      </w:pPr>
    </w:p>
    <w:p w:rsidR="00CA3FDD" w:rsidRPr="00D74B4B" w:rsidRDefault="00CA3FDD" w:rsidP="00CA3FDD">
      <w:pPr>
        <w:pStyle w:val="Prrafodelista"/>
        <w:numPr>
          <w:ilvl w:val="0"/>
          <w:numId w:val="47"/>
        </w:numPr>
        <w:spacing w:after="200" w:line="276" w:lineRule="auto"/>
        <w:jc w:val="both"/>
        <w:rPr>
          <w:rFonts w:ascii="Arial" w:hAnsi="Arial" w:cs="Arial"/>
          <w:sz w:val="18"/>
          <w:szCs w:val="18"/>
        </w:rPr>
      </w:pPr>
      <w:r w:rsidRPr="00D74B4B">
        <w:rPr>
          <w:rFonts w:ascii="Arial" w:hAnsi="Arial" w:cs="Arial"/>
          <w:sz w:val="18"/>
          <w:szCs w:val="18"/>
        </w:rPr>
        <w:t>Retener y enterar el ISR cuando esté obligado a ellos en los términos de la misma Ley.</w:t>
      </w:r>
    </w:p>
    <w:p w:rsidR="00CA3FDD" w:rsidRPr="00D74B4B" w:rsidRDefault="00CA3FDD" w:rsidP="00CA3FDD">
      <w:pPr>
        <w:pStyle w:val="Prrafodelista"/>
        <w:numPr>
          <w:ilvl w:val="0"/>
          <w:numId w:val="47"/>
        </w:numPr>
        <w:spacing w:after="200" w:line="276" w:lineRule="auto"/>
        <w:jc w:val="both"/>
        <w:rPr>
          <w:rFonts w:ascii="Arial" w:hAnsi="Arial" w:cs="Arial"/>
          <w:sz w:val="18"/>
          <w:szCs w:val="18"/>
        </w:rPr>
      </w:pPr>
      <w:r w:rsidRPr="00D74B4B">
        <w:rPr>
          <w:rFonts w:ascii="Arial" w:hAnsi="Arial" w:cs="Arial"/>
          <w:sz w:val="18"/>
          <w:szCs w:val="18"/>
        </w:rPr>
        <w:t xml:space="preserve">Obtener  la documentación que reúna con todos los requisitos fiscales para su ejecución. </w:t>
      </w:r>
    </w:p>
    <w:p w:rsidR="00CA3FDD" w:rsidRPr="00D74B4B" w:rsidRDefault="00CA3FDD" w:rsidP="00CA3FDD">
      <w:pPr>
        <w:spacing w:line="276" w:lineRule="auto"/>
        <w:jc w:val="both"/>
        <w:rPr>
          <w:rFonts w:ascii="Arial" w:hAnsi="Arial" w:cs="Arial"/>
          <w:sz w:val="18"/>
          <w:szCs w:val="18"/>
        </w:rPr>
      </w:pPr>
      <w:r w:rsidRPr="00D74B4B">
        <w:rPr>
          <w:rFonts w:ascii="Arial" w:hAnsi="Arial" w:cs="Arial"/>
          <w:sz w:val="18"/>
          <w:szCs w:val="18"/>
        </w:rPr>
        <w:t xml:space="preserve">El CONCYTEQ por su estructura jurídica no es contribuyente del Impuesto Sobre la Renta de las Personas Morales de conformidad con la Ley del Impuesto Sobre la Renta ni Participa a los Trabajadores de Utilidades ni </w:t>
      </w:r>
      <w:r>
        <w:rPr>
          <w:rFonts w:ascii="Arial" w:hAnsi="Arial" w:cs="Arial"/>
          <w:sz w:val="18"/>
          <w:szCs w:val="18"/>
        </w:rPr>
        <w:t xml:space="preserve">de </w:t>
      </w:r>
      <w:r w:rsidRPr="00D74B4B">
        <w:rPr>
          <w:rFonts w:ascii="Arial" w:hAnsi="Arial" w:cs="Arial"/>
          <w:sz w:val="18"/>
          <w:szCs w:val="18"/>
        </w:rPr>
        <w:t>remanentes.</w:t>
      </w:r>
    </w:p>
    <w:p w:rsidR="00CA3FDD" w:rsidRDefault="00CA3FDD" w:rsidP="00CA3FDD">
      <w:pPr>
        <w:spacing w:line="276" w:lineRule="auto"/>
        <w:jc w:val="both"/>
        <w:rPr>
          <w:rFonts w:ascii="Arial" w:hAnsi="Arial" w:cs="Arial"/>
          <w:sz w:val="18"/>
          <w:szCs w:val="18"/>
        </w:rPr>
      </w:pPr>
      <w:r w:rsidRPr="00D74B4B">
        <w:rPr>
          <w:rFonts w:ascii="Arial" w:hAnsi="Arial" w:cs="Arial"/>
          <w:sz w:val="18"/>
          <w:szCs w:val="18"/>
        </w:rPr>
        <w:t>En cuanto al Impuesto al Valor Agregado, el CONCYTEQ tampoco es sujeto de este impuesto, debido a que no realiza actividades gravadas conforme a la Ley de dicho impuesto, el impuesto que por los gastos que efectúa,  se registra como egreso del ejercicio.</w:t>
      </w:r>
    </w:p>
    <w:p w:rsidR="00CA3FDD" w:rsidRDefault="00CA3FDD" w:rsidP="00CA3FDD">
      <w:pPr>
        <w:spacing w:line="276" w:lineRule="auto"/>
        <w:jc w:val="both"/>
        <w:rPr>
          <w:rFonts w:ascii="Arial" w:hAnsi="Arial" w:cs="Arial"/>
          <w:sz w:val="18"/>
          <w:szCs w:val="18"/>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6B3064" w:rsidRDefault="006B3064" w:rsidP="006B3064">
      <w:pPr>
        <w:spacing w:before="120" w:line="240" w:lineRule="exact"/>
        <w:jc w:val="center"/>
        <w:rPr>
          <w:rFonts w:ascii="Arial" w:eastAsia="Calibri" w:hAnsi="Arial" w:cs="Arial"/>
          <w:b/>
          <w:spacing w:val="-1"/>
          <w:sz w:val="17"/>
          <w:szCs w:val="17"/>
        </w:rPr>
      </w:pPr>
    </w:p>
    <w:p w:rsidR="006B3064" w:rsidRPr="00343371" w:rsidRDefault="006B3064" w:rsidP="006B3064">
      <w:pPr>
        <w:spacing w:before="120" w:line="240" w:lineRule="exact"/>
        <w:jc w:val="center"/>
        <w:rPr>
          <w:rFonts w:ascii="Arial" w:eastAsia="Calibri" w:hAnsi="Arial" w:cs="Arial"/>
          <w:spacing w:val="-1"/>
          <w:sz w:val="17"/>
          <w:szCs w:val="17"/>
        </w:rPr>
      </w:pPr>
      <w:r w:rsidRPr="00230427">
        <w:rPr>
          <w:rFonts w:ascii="Arial" w:eastAsia="Calibri" w:hAnsi="Arial" w:cs="Arial"/>
          <w:b/>
          <w:spacing w:val="-1"/>
          <w:sz w:val="17"/>
          <w:szCs w:val="17"/>
        </w:rPr>
        <w:t>NO APLICA,</w:t>
      </w:r>
      <w:r w:rsidRPr="00343371">
        <w:rPr>
          <w:rFonts w:ascii="Arial" w:eastAsia="Calibri" w:hAnsi="Arial" w:cs="Arial"/>
          <w:spacing w:val="-1"/>
          <w:sz w:val="17"/>
          <w:szCs w:val="17"/>
        </w:rPr>
        <w:t xml:space="preserve"> ya que no se tienen registros en moneda extranjera.</w:t>
      </w:r>
    </w:p>
    <w:p w:rsidR="006B3064" w:rsidRDefault="006B3064" w:rsidP="00A67440">
      <w:pPr>
        <w:spacing w:before="120" w:after="120" w:line="240" w:lineRule="exact"/>
        <w:jc w:val="both"/>
        <w:rPr>
          <w:rFonts w:ascii="Arial" w:eastAsia="Calibri" w:hAnsi="Arial" w:cs="Arial"/>
          <w:spacing w:val="-1"/>
          <w:sz w:val="17"/>
          <w:szCs w:val="17"/>
        </w:rPr>
      </w:pPr>
    </w:p>
    <w:p w:rsidR="006B3064" w:rsidRPr="00A67440" w:rsidRDefault="006B3064" w:rsidP="00A67440">
      <w:pPr>
        <w:spacing w:before="120" w:after="120" w:line="240" w:lineRule="exact"/>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6B3064" w:rsidRDefault="006B3064" w:rsidP="006B3064">
      <w:pPr>
        <w:pStyle w:val="Prrafodelista"/>
        <w:spacing w:before="120" w:line="240" w:lineRule="exact"/>
        <w:jc w:val="both"/>
        <w:rPr>
          <w:rFonts w:ascii="Arial" w:eastAsia="Calibri" w:hAnsi="Arial" w:cs="Arial"/>
          <w:spacing w:val="-1"/>
          <w:sz w:val="17"/>
          <w:szCs w:val="17"/>
        </w:rPr>
      </w:pPr>
    </w:p>
    <w:p w:rsidR="006B3064" w:rsidRPr="006B3064" w:rsidRDefault="006B3064" w:rsidP="006B3064">
      <w:pPr>
        <w:pStyle w:val="Prrafodelista"/>
        <w:spacing w:before="120" w:line="240" w:lineRule="exact"/>
        <w:jc w:val="both"/>
        <w:rPr>
          <w:rFonts w:ascii="Arial" w:eastAsia="Calibri" w:hAnsi="Arial" w:cs="Arial"/>
          <w:spacing w:val="-1"/>
          <w:sz w:val="17"/>
          <w:szCs w:val="17"/>
        </w:rPr>
      </w:pPr>
      <w:r w:rsidRPr="006B3064">
        <w:rPr>
          <w:rFonts w:ascii="Arial" w:eastAsia="Calibri" w:hAnsi="Arial" w:cs="Arial"/>
          <w:spacing w:val="-1"/>
          <w:sz w:val="17"/>
          <w:szCs w:val="17"/>
        </w:rPr>
        <w:t>Aplica únicamente el inciso a) el cual se ha detallado en las Notas de Desglose a los Estados Financieros en el apartado de Notas al Estado de Situación Financiera.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6B3064" w:rsidRPr="006B3064" w:rsidRDefault="006B3064" w:rsidP="006B3064">
      <w:pPr>
        <w:pStyle w:val="Prrafodelista"/>
        <w:spacing w:before="120" w:after="120" w:line="240" w:lineRule="exact"/>
        <w:jc w:val="center"/>
        <w:rPr>
          <w:rFonts w:ascii="Arial" w:eastAsia="Calibri" w:hAnsi="Arial" w:cs="Arial"/>
          <w:b/>
          <w:spacing w:val="-1"/>
          <w:sz w:val="17"/>
          <w:szCs w:val="17"/>
        </w:rPr>
      </w:pPr>
      <w:r w:rsidRPr="006B3064">
        <w:rPr>
          <w:rFonts w:ascii="Arial" w:eastAsia="Calibri" w:hAnsi="Arial" w:cs="Arial"/>
          <w:b/>
          <w:spacing w:val="-1"/>
          <w:sz w:val="17"/>
          <w:szCs w:val="17"/>
        </w:rPr>
        <w:t>NADA QUE MANIFESTAR.</w:t>
      </w:r>
    </w:p>
    <w:p w:rsidR="006B3064" w:rsidRPr="006B3064" w:rsidRDefault="006B3064" w:rsidP="006B3064">
      <w:pPr>
        <w:pStyle w:val="Prrafodelista"/>
        <w:spacing w:before="120" w:after="120" w:line="240" w:lineRule="exact"/>
        <w:jc w:val="center"/>
        <w:rPr>
          <w:rFonts w:ascii="Arial" w:eastAsia="Calibri" w:hAnsi="Arial" w:cs="Arial"/>
          <w:b/>
          <w:spacing w:val="-1"/>
          <w:sz w:val="17"/>
          <w:szCs w:val="17"/>
        </w:rPr>
      </w:pPr>
      <w:r w:rsidRPr="006B3064">
        <w:rPr>
          <w:rFonts w:ascii="Arial" w:eastAsia="Calibri" w:hAnsi="Arial" w:cs="Arial"/>
          <w:b/>
          <w:spacing w:val="-1"/>
          <w:sz w:val="17"/>
          <w:szCs w:val="17"/>
        </w:rPr>
        <w:t>El organismo no cuenta con contratos de esta naturaleza.</w:t>
      </w:r>
    </w:p>
    <w:p w:rsidR="006B3064" w:rsidRPr="006B3064" w:rsidRDefault="006B3064" w:rsidP="006B3064">
      <w:pPr>
        <w:spacing w:before="120" w:after="120" w:line="240" w:lineRule="exact"/>
        <w:jc w:val="center"/>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6B3064" w:rsidRDefault="006B3064" w:rsidP="006B3064">
      <w:pPr>
        <w:spacing w:before="120" w:after="120" w:line="240" w:lineRule="exact"/>
        <w:jc w:val="both"/>
        <w:rPr>
          <w:rFonts w:ascii="Arial" w:eastAsia="Calibri" w:hAnsi="Arial" w:cs="Arial"/>
          <w:spacing w:val="-1"/>
          <w:sz w:val="17"/>
          <w:szCs w:val="17"/>
        </w:rPr>
      </w:pPr>
    </w:p>
    <w:p w:rsidR="006B3064" w:rsidRPr="006B3064" w:rsidRDefault="006B3064" w:rsidP="006B3064">
      <w:pPr>
        <w:spacing w:before="120" w:after="120" w:line="240" w:lineRule="exact"/>
        <w:jc w:val="both"/>
        <w:rPr>
          <w:rFonts w:ascii="Arial" w:eastAsia="Calibri" w:hAnsi="Arial" w:cs="Arial"/>
          <w:spacing w:val="-1"/>
          <w:sz w:val="17"/>
          <w:szCs w:val="17"/>
        </w:rPr>
      </w:pPr>
    </w:p>
    <w:p w:rsidR="006B3064" w:rsidRPr="00932F52" w:rsidRDefault="006B3064" w:rsidP="006B3064">
      <w:pPr>
        <w:pStyle w:val="Sinespaciado"/>
        <w:ind w:left="720"/>
        <w:jc w:val="both"/>
        <w:rPr>
          <w:rFonts w:ascii="Arial Narrow" w:hAnsi="Arial Narrow"/>
          <w:b/>
          <w:sz w:val="20"/>
          <w:szCs w:val="20"/>
        </w:rPr>
      </w:pPr>
    </w:p>
    <w:tbl>
      <w:tblPr>
        <w:tblStyle w:val="Tablaconcuadrcula"/>
        <w:tblW w:w="0" w:type="auto"/>
        <w:tblInd w:w="817" w:type="dxa"/>
        <w:tblLook w:val="04A0" w:firstRow="1" w:lastRow="0" w:firstColumn="1" w:lastColumn="0" w:noHBand="0" w:noVBand="1"/>
      </w:tblPr>
      <w:tblGrid>
        <w:gridCol w:w="3752"/>
        <w:gridCol w:w="406"/>
        <w:gridCol w:w="1511"/>
        <w:gridCol w:w="1463"/>
        <w:gridCol w:w="1231"/>
        <w:gridCol w:w="1574"/>
      </w:tblGrid>
      <w:tr w:rsidR="006B3064" w:rsidRPr="00CA22B3" w:rsidTr="005A4DE6">
        <w:tc>
          <w:tcPr>
            <w:tcW w:w="3752" w:type="dxa"/>
            <w:shd w:val="pct15" w:color="auto" w:fill="auto"/>
          </w:tcPr>
          <w:p w:rsidR="006B3064" w:rsidRPr="007D4096" w:rsidRDefault="006B3064" w:rsidP="005A4DE6">
            <w:pPr>
              <w:pStyle w:val="Sinespaciado"/>
              <w:jc w:val="center"/>
              <w:rPr>
                <w:rFonts w:ascii="Arial Narrow" w:hAnsi="Arial Narrow"/>
                <w:b/>
                <w:sz w:val="20"/>
                <w:szCs w:val="20"/>
              </w:rPr>
            </w:pPr>
            <w:r w:rsidRPr="007D4096">
              <w:rPr>
                <w:rFonts w:ascii="Arial Narrow" w:hAnsi="Arial Narrow"/>
                <w:b/>
                <w:sz w:val="20"/>
                <w:szCs w:val="20"/>
              </w:rPr>
              <w:t>CONCEPTO</w:t>
            </w:r>
          </w:p>
        </w:tc>
        <w:tc>
          <w:tcPr>
            <w:tcW w:w="406" w:type="dxa"/>
            <w:shd w:val="pct15" w:color="auto" w:fill="auto"/>
          </w:tcPr>
          <w:p w:rsidR="006B3064" w:rsidRPr="00CA22B3" w:rsidRDefault="006B3064" w:rsidP="005A4DE6">
            <w:pPr>
              <w:pStyle w:val="Sinespaciado"/>
              <w:jc w:val="center"/>
              <w:rPr>
                <w:rFonts w:ascii="Arial Narrow" w:hAnsi="Arial Narrow"/>
                <w:sz w:val="20"/>
                <w:szCs w:val="20"/>
              </w:rPr>
            </w:pPr>
          </w:p>
        </w:tc>
        <w:tc>
          <w:tcPr>
            <w:tcW w:w="4205" w:type="dxa"/>
            <w:gridSpan w:val="3"/>
            <w:shd w:val="pct15" w:color="auto" w:fill="auto"/>
          </w:tcPr>
          <w:p w:rsidR="006B3064" w:rsidRPr="007D4096" w:rsidRDefault="006B3064" w:rsidP="005A4DE6">
            <w:pPr>
              <w:pStyle w:val="Sinespaciado"/>
              <w:jc w:val="center"/>
              <w:rPr>
                <w:rFonts w:ascii="Arial Narrow" w:hAnsi="Arial Narrow"/>
                <w:b/>
                <w:sz w:val="20"/>
                <w:szCs w:val="20"/>
              </w:rPr>
            </w:pPr>
            <w:r w:rsidRPr="007D4096">
              <w:rPr>
                <w:rFonts w:ascii="Arial Narrow" w:hAnsi="Arial Narrow"/>
                <w:b/>
                <w:sz w:val="20"/>
                <w:szCs w:val="20"/>
              </w:rPr>
              <w:t>2017</w:t>
            </w:r>
          </w:p>
        </w:tc>
        <w:tc>
          <w:tcPr>
            <w:tcW w:w="1574" w:type="dxa"/>
            <w:shd w:val="pct15" w:color="auto" w:fill="auto"/>
          </w:tcPr>
          <w:p w:rsidR="006B3064" w:rsidRPr="007D4096" w:rsidRDefault="006B3064" w:rsidP="005A4DE6">
            <w:pPr>
              <w:pStyle w:val="Sinespaciado"/>
              <w:jc w:val="center"/>
              <w:rPr>
                <w:rFonts w:ascii="Arial Narrow" w:hAnsi="Arial Narrow"/>
                <w:b/>
                <w:sz w:val="20"/>
                <w:szCs w:val="20"/>
              </w:rPr>
            </w:pPr>
            <w:r>
              <w:rPr>
                <w:rFonts w:ascii="Arial Narrow" w:hAnsi="Arial Narrow"/>
                <w:b/>
                <w:sz w:val="20"/>
                <w:szCs w:val="20"/>
              </w:rPr>
              <w:t>TOTAL</w:t>
            </w:r>
          </w:p>
        </w:tc>
      </w:tr>
      <w:tr w:rsidR="006B3064" w:rsidRPr="007D4096" w:rsidTr="005A4DE6">
        <w:tc>
          <w:tcPr>
            <w:tcW w:w="3752" w:type="dxa"/>
          </w:tcPr>
          <w:p w:rsidR="006B3064" w:rsidRPr="00CA22B3" w:rsidRDefault="006B3064" w:rsidP="005A4DE6">
            <w:pPr>
              <w:pStyle w:val="Sinespaciado"/>
              <w:rPr>
                <w:rFonts w:ascii="Arial Narrow" w:hAnsi="Arial Narrow"/>
                <w:sz w:val="20"/>
                <w:szCs w:val="20"/>
              </w:rPr>
            </w:pP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7D4096" w:rsidRDefault="006B3064" w:rsidP="005A4DE6">
            <w:pPr>
              <w:pStyle w:val="Sinespaciado"/>
              <w:jc w:val="center"/>
              <w:rPr>
                <w:rFonts w:ascii="Arial Narrow" w:hAnsi="Arial Narrow"/>
                <w:b/>
                <w:sz w:val="20"/>
                <w:szCs w:val="20"/>
              </w:rPr>
            </w:pPr>
            <w:r w:rsidRPr="007D4096">
              <w:rPr>
                <w:rFonts w:ascii="Arial Narrow" w:hAnsi="Arial Narrow"/>
                <w:b/>
                <w:sz w:val="20"/>
                <w:szCs w:val="20"/>
              </w:rPr>
              <w:t>PROPIO</w:t>
            </w:r>
          </w:p>
        </w:tc>
        <w:tc>
          <w:tcPr>
            <w:tcW w:w="1463" w:type="dxa"/>
          </w:tcPr>
          <w:p w:rsidR="006B3064" w:rsidRPr="007D4096" w:rsidRDefault="006B3064" w:rsidP="005A4DE6">
            <w:pPr>
              <w:pStyle w:val="Sinespaciado"/>
              <w:jc w:val="center"/>
              <w:rPr>
                <w:rFonts w:ascii="Arial Narrow" w:hAnsi="Arial Narrow"/>
                <w:b/>
                <w:sz w:val="20"/>
                <w:szCs w:val="20"/>
              </w:rPr>
            </w:pPr>
            <w:r w:rsidRPr="007D4096">
              <w:rPr>
                <w:rFonts w:ascii="Arial Narrow" w:hAnsi="Arial Narrow"/>
                <w:b/>
                <w:sz w:val="20"/>
                <w:szCs w:val="20"/>
              </w:rPr>
              <w:t>ESTATAL</w:t>
            </w:r>
          </w:p>
        </w:tc>
        <w:tc>
          <w:tcPr>
            <w:tcW w:w="1231" w:type="dxa"/>
          </w:tcPr>
          <w:p w:rsidR="006B3064" w:rsidRPr="007D4096" w:rsidRDefault="006B3064" w:rsidP="005A4DE6">
            <w:pPr>
              <w:pStyle w:val="Sinespaciado"/>
              <w:jc w:val="center"/>
              <w:rPr>
                <w:rFonts w:ascii="Arial Narrow" w:hAnsi="Arial Narrow"/>
                <w:b/>
                <w:sz w:val="20"/>
                <w:szCs w:val="20"/>
              </w:rPr>
            </w:pPr>
            <w:r w:rsidRPr="007D4096">
              <w:rPr>
                <w:rFonts w:ascii="Arial Narrow" w:hAnsi="Arial Narrow"/>
                <w:b/>
                <w:sz w:val="20"/>
                <w:szCs w:val="20"/>
              </w:rPr>
              <w:t>FEDERAL</w:t>
            </w:r>
          </w:p>
        </w:tc>
        <w:tc>
          <w:tcPr>
            <w:tcW w:w="1574" w:type="dxa"/>
          </w:tcPr>
          <w:p w:rsidR="006B3064" w:rsidRPr="007D4096" w:rsidRDefault="006B3064" w:rsidP="005A4DE6">
            <w:pPr>
              <w:pStyle w:val="Sinespaciado"/>
              <w:jc w:val="center"/>
              <w:rPr>
                <w:rFonts w:ascii="Arial Narrow" w:hAnsi="Arial Narrow"/>
                <w:b/>
                <w:sz w:val="20"/>
                <w:szCs w:val="20"/>
              </w:rPr>
            </w:pP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Venta de publicaciones</w:t>
            </w:r>
          </w:p>
        </w:tc>
        <w:tc>
          <w:tcPr>
            <w:tcW w:w="406"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w:t>
            </w:r>
          </w:p>
        </w:tc>
        <w:tc>
          <w:tcPr>
            <w:tcW w:w="1511" w:type="dxa"/>
          </w:tcPr>
          <w:p w:rsidR="006B3064" w:rsidRPr="00CA22B3" w:rsidRDefault="006B3064" w:rsidP="005A4DE6">
            <w:pPr>
              <w:pStyle w:val="Sinespaciado"/>
              <w:jc w:val="right"/>
              <w:rPr>
                <w:rFonts w:ascii="Arial Narrow" w:hAnsi="Arial Narrow"/>
                <w:sz w:val="20"/>
                <w:szCs w:val="20"/>
              </w:rPr>
            </w:pPr>
            <w:r w:rsidRPr="00CA22B3">
              <w:rPr>
                <w:rFonts w:ascii="Arial Narrow" w:hAnsi="Arial Narrow"/>
                <w:sz w:val="20"/>
                <w:szCs w:val="20"/>
              </w:rPr>
              <w:t>600</w:t>
            </w:r>
            <w:r>
              <w:rPr>
                <w:rFonts w:ascii="Arial Narrow" w:hAnsi="Arial Narrow"/>
                <w:sz w:val="20"/>
                <w:szCs w:val="20"/>
              </w:rPr>
              <w:t>.00</w:t>
            </w:r>
          </w:p>
        </w:tc>
        <w:tc>
          <w:tcPr>
            <w:tcW w:w="1463" w:type="dxa"/>
          </w:tcPr>
          <w:p w:rsidR="006B3064" w:rsidRPr="00CA22B3" w:rsidRDefault="006B3064" w:rsidP="005A4DE6">
            <w:pPr>
              <w:pStyle w:val="Sinespaciado"/>
              <w:jc w:val="right"/>
              <w:rPr>
                <w:rFonts w:ascii="Arial Narrow" w:hAnsi="Arial Narrow"/>
                <w:sz w:val="20"/>
                <w:szCs w:val="20"/>
              </w:rPr>
            </w:pPr>
          </w:p>
        </w:tc>
        <w:tc>
          <w:tcPr>
            <w:tcW w:w="1231" w:type="dxa"/>
          </w:tcPr>
          <w:p w:rsidR="006B3064" w:rsidRPr="00CA22B3" w:rsidRDefault="006B3064" w:rsidP="005A4DE6">
            <w:pPr>
              <w:pStyle w:val="Sinespaciado"/>
              <w:jc w:val="right"/>
              <w:rPr>
                <w:rFonts w:ascii="Arial Narrow" w:hAnsi="Arial Narrow"/>
                <w:sz w:val="20"/>
                <w:szCs w:val="20"/>
              </w:rPr>
            </w:pPr>
          </w:p>
        </w:tc>
        <w:tc>
          <w:tcPr>
            <w:tcW w:w="1574" w:type="dxa"/>
          </w:tcPr>
          <w:p w:rsidR="006B3064" w:rsidRPr="00CA22B3" w:rsidRDefault="006B3064" w:rsidP="005A4DE6">
            <w:pPr>
              <w:pStyle w:val="Sinespaciado"/>
              <w:jc w:val="right"/>
              <w:rPr>
                <w:rFonts w:ascii="Arial Narrow" w:hAnsi="Arial Narrow"/>
                <w:sz w:val="20"/>
                <w:szCs w:val="20"/>
              </w:rPr>
            </w:pPr>
            <w:r>
              <w:rPr>
                <w:rFonts w:ascii="Arial Narrow" w:hAnsi="Arial Narrow"/>
                <w:sz w:val="20"/>
                <w:szCs w:val="20"/>
              </w:rPr>
              <w:t>600.00</w:t>
            </w: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Venta de cactus</w:t>
            </w: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CA22B3" w:rsidRDefault="006B3064" w:rsidP="005A4DE6">
            <w:pPr>
              <w:pStyle w:val="Sinespaciado"/>
              <w:jc w:val="right"/>
              <w:rPr>
                <w:rFonts w:ascii="Arial Narrow" w:hAnsi="Arial Narrow"/>
                <w:sz w:val="20"/>
                <w:szCs w:val="20"/>
              </w:rPr>
            </w:pPr>
            <w:r w:rsidRPr="00CA22B3">
              <w:rPr>
                <w:rFonts w:ascii="Arial Narrow" w:hAnsi="Arial Narrow"/>
                <w:sz w:val="20"/>
                <w:szCs w:val="20"/>
              </w:rPr>
              <w:t>1</w:t>
            </w:r>
            <w:r>
              <w:rPr>
                <w:rFonts w:ascii="Arial Narrow" w:hAnsi="Arial Narrow"/>
                <w:sz w:val="20"/>
                <w:szCs w:val="20"/>
              </w:rPr>
              <w:t>79,509.70</w:t>
            </w:r>
          </w:p>
        </w:tc>
        <w:tc>
          <w:tcPr>
            <w:tcW w:w="1463" w:type="dxa"/>
          </w:tcPr>
          <w:p w:rsidR="006B3064" w:rsidRDefault="006B3064" w:rsidP="005A4DE6">
            <w:pPr>
              <w:pStyle w:val="Sinespaciado"/>
              <w:jc w:val="right"/>
              <w:rPr>
                <w:rFonts w:ascii="Arial Narrow" w:hAnsi="Arial Narrow"/>
                <w:sz w:val="20"/>
                <w:szCs w:val="20"/>
              </w:rPr>
            </w:pPr>
          </w:p>
        </w:tc>
        <w:tc>
          <w:tcPr>
            <w:tcW w:w="1231" w:type="dxa"/>
          </w:tcPr>
          <w:p w:rsidR="006B3064" w:rsidRDefault="006B3064" w:rsidP="005A4DE6">
            <w:pPr>
              <w:pStyle w:val="Sinespaciado"/>
              <w:jc w:val="right"/>
              <w:rPr>
                <w:rFonts w:ascii="Arial Narrow" w:hAnsi="Arial Narrow"/>
                <w:sz w:val="20"/>
                <w:szCs w:val="20"/>
              </w:rPr>
            </w:pPr>
          </w:p>
        </w:tc>
        <w:tc>
          <w:tcPr>
            <w:tcW w:w="1574" w:type="dxa"/>
          </w:tcPr>
          <w:p w:rsidR="006B3064" w:rsidRDefault="006B3064" w:rsidP="005A4DE6">
            <w:pPr>
              <w:pStyle w:val="Sinespaciado"/>
              <w:jc w:val="right"/>
              <w:rPr>
                <w:rFonts w:ascii="Arial Narrow" w:hAnsi="Arial Narrow"/>
                <w:sz w:val="20"/>
                <w:szCs w:val="20"/>
              </w:rPr>
            </w:pPr>
            <w:r>
              <w:rPr>
                <w:rFonts w:ascii="Arial Narrow" w:hAnsi="Arial Narrow"/>
                <w:sz w:val="20"/>
                <w:szCs w:val="20"/>
              </w:rPr>
              <w:t>179,509.70</w:t>
            </w: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Default="006B3064" w:rsidP="005A4DE6">
            <w:pPr>
              <w:pStyle w:val="Sinespaciado"/>
              <w:jc w:val="right"/>
              <w:rPr>
                <w:rFonts w:ascii="Arial Narrow" w:hAnsi="Arial Narrow"/>
                <w:sz w:val="20"/>
                <w:szCs w:val="20"/>
              </w:rPr>
            </w:pPr>
          </w:p>
        </w:tc>
        <w:tc>
          <w:tcPr>
            <w:tcW w:w="1463" w:type="dxa"/>
          </w:tcPr>
          <w:p w:rsidR="006B3064" w:rsidRDefault="006B3064" w:rsidP="005A4DE6">
            <w:pPr>
              <w:pStyle w:val="Sinespaciado"/>
              <w:jc w:val="right"/>
              <w:rPr>
                <w:rFonts w:ascii="Arial Narrow" w:hAnsi="Arial Narrow"/>
                <w:sz w:val="20"/>
                <w:szCs w:val="20"/>
              </w:rPr>
            </w:pPr>
          </w:p>
        </w:tc>
        <w:tc>
          <w:tcPr>
            <w:tcW w:w="1231" w:type="dxa"/>
          </w:tcPr>
          <w:p w:rsidR="006B3064" w:rsidRDefault="006B3064" w:rsidP="005A4DE6">
            <w:pPr>
              <w:pStyle w:val="Sinespaciado"/>
              <w:jc w:val="right"/>
              <w:rPr>
                <w:rFonts w:ascii="Arial Narrow" w:hAnsi="Arial Narrow"/>
                <w:sz w:val="20"/>
                <w:szCs w:val="20"/>
              </w:rPr>
            </w:pPr>
          </w:p>
        </w:tc>
        <w:tc>
          <w:tcPr>
            <w:tcW w:w="1574" w:type="dxa"/>
          </w:tcPr>
          <w:p w:rsidR="006B3064" w:rsidRDefault="006B3064" w:rsidP="005A4DE6">
            <w:pPr>
              <w:pStyle w:val="Sinespaciado"/>
              <w:jc w:val="right"/>
              <w:rPr>
                <w:rFonts w:ascii="Arial Narrow" w:hAnsi="Arial Narrow"/>
                <w:sz w:val="20"/>
                <w:szCs w:val="20"/>
              </w:rPr>
            </w:pP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Convenios con entidades públicas y privadas</w:t>
            </w: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766EF6" w:rsidRDefault="006B3064" w:rsidP="005A4DE6">
            <w:pPr>
              <w:pStyle w:val="Sinespaciado"/>
              <w:jc w:val="right"/>
              <w:rPr>
                <w:rFonts w:ascii="Arial Narrow" w:hAnsi="Arial Narrow"/>
                <w:sz w:val="20"/>
                <w:szCs w:val="20"/>
              </w:rPr>
            </w:pPr>
            <w:r w:rsidRPr="00766EF6">
              <w:rPr>
                <w:rFonts w:ascii="Arial Narrow" w:hAnsi="Arial Narrow"/>
                <w:sz w:val="20"/>
                <w:szCs w:val="20"/>
              </w:rPr>
              <w:t xml:space="preserve">    6,478,299.22</w:t>
            </w:r>
          </w:p>
        </w:tc>
        <w:tc>
          <w:tcPr>
            <w:tcW w:w="1463" w:type="dxa"/>
          </w:tcPr>
          <w:p w:rsidR="006B3064" w:rsidRPr="00766EF6" w:rsidRDefault="006B3064" w:rsidP="005A4DE6">
            <w:pPr>
              <w:pStyle w:val="Sinespaciado"/>
              <w:jc w:val="right"/>
              <w:rPr>
                <w:rFonts w:ascii="Arial Narrow" w:hAnsi="Arial Narrow"/>
                <w:sz w:val="20"/>
                <w:szCs w:val="20"/>
              </w:rPr>
            </w:pPr>
          </w:p>
        </w:tc>
        <w:tc>
          <w:tcPr>
            <w:tcW w:w="1231" w:type="dxa"/>
          </w:tcPr>
          <w:p w:rsidR="006B3064" w:rsidRPr="00766EF6" w:rsidRDefault="006B3064" w:rsidP="005A4DE6">
            <w:pPr>
              <w:pStyle w:val="Sinespaciado"/>
              <w:jc w:val="right"/>
              <w:rPr>
                <w:rFonts w:ascii="Arial Narrow" w:hAnsi="Arial Narrow"/>
                <w:sz w:val="20"/>
                <w:szCs w:val="20"/>
              </w:rPr>
            </w:pPr>
            <w:r w:rsidRPr="00766EF6">
              <w:rPr>
                <w:rFonts w:ascii="Arial Narrow" w:hAnsi="Arial Narrow"/>
                <w:sz w:val="20"/>
                <w:szCs w:val="20"/>
              </w:rPr>
              <w:t>2,500,000.00</w:t>
            </w:r>
          </w:p>
        </w:tc>
        <w:tc>
          <w:tcPr>
            <w:tcW w:w="1574" w:type="dxa"/>
          </w:tcPr>
          <w:p w:rsidR="006B3064" w:rsidRPr="00766EF6" w:rsidRDefault="006B3064" w:rsidP="005A4DE6">
            <w:pPr>
              <w:pStyle w:val="Sinespaciado"/>
              <w:jc w:val="right"/>
              <w:rPr>
                <w:rFonts w:ascii="Arial Narrow" w:hAnsi="Arial Narrow"/>
                <w:sz w:val="20"/>
                <w:szCs w:val="20"/>
              </w:rPr>
            </w:pPr>
            <w:r w:rsidRPr="00766EF6">
              <w:rPr>
                <w:rFonts w:ascii="Arial Narrow" w:hAnsi="Arial Narrow"/>
                <w:sz w:val="20"/>
                <w:szCs w:val="20"/>
              </w:rPr>
              <w:t xml:space="preserve">    8,978,299.22</w:t>
            </w: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Intereses ganados en inversiones</w:t>
            </w: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CA22B3" w:rsidRDefault="006B3064" w:rsidP="005A4DE6">
            <w:pPr>
              <w:pStyle w:val="Sinespaciado"/>
              <w:jc w:val="right"/>
              <w:rPr>
                <w:rFonts w:ascii="Arial Narrow" w:hAnsi="Arial Narrow"/>
                <w:sz w:val="20"/>
                <w:szCs w:val="20"/>
              </w:rPr>
            </w:pPr>
            <w:r>
              <w:rPr>
                <w:rFonts w:ascii="Arial Narrow" w:hAnsi="Arial Narrow"/>
                <w:sz w:val="20"/>
                <w:szCs w:val="20"/>
              </w:rPr>
              <w:t>64,352.10</w:t>
            </w:r>
          </w:p>
        </w:tc>
        <w:tc>
          <w:tcPr>
            <w:tcW w:w="1463" w:type="dxa"/>
          </w:tcPr>
          <w:p w:rsidR="006B3064" w:rsidRDefault="006B3064" w:rsidP="005A4DE6">
            <w:pPr>
              <w:pStyle w:val="Sinespaciado"/>
              <w:jc w:val="right"/>
              <w:rPr>
                <w:rFonts w:ascii="Arial Narrow" w:hAnsi="Arial Narrow"/>
                <w:sz w:val="20"/>
                <w:szCs w:val="20"/>
              </w:rPr>
            </w:pPr>
          </w:p>
        </w:tc>
        <w:tc>
          <w:tcPr>
            <w:tcW w:w="1231" w:type="dxa"/>
          </w:tcPr>
          <w:p w:rsidR="006B3064" w:rsidRPr="00CA22B3" w:rsidRDefault="006B3064" w:rsidP="005A4DE6">
            <w:pPr>
              <w:pStyle w:val="Sinespaciado"/>
              <w:jc w:val="right"/>
              <w:rPr>
                <w:rFonts w:ascii="Arial Narrow" w:hAnsi="Arial Narrow"/>
                <w:sz w:val="20"/>
                <w:szCs w:val="20"/>
                <w:u w:val="single"/>
              </w:rPr>
            </w:pPr>
          </w:p>
        </w:tc>
        <w:tc>
          <w:tcPr>
            <w:tcW w:w="1574" w:type="dxa"/>
          </w:tcPr>
          <w:p w:rsidR="006B3064" w:rsidRPr="00CA22B3" w:rsidRDefault="006B3064" w:rsidP="005A4DE6">
            <w:pPr>
              <w:pStyle w:val="Sinespaciado"/>
              <w:jc w:val="right"/>
              <w:rPr>
                <w:rFonts w:ascii="Arial Narrow" w:hAnsi="Arial Narrow"/>
                <w:sz w:val="20"/>
                <w:szCs w:val="20"/>
                <w:u w:val="single"/>
              </w:rPr>
            </w:pP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sidRPr="00CA22B3">
              <w:rPr>
                <w:rFonts w:ascii="Arial Narrow" w:hAnsi="Arial Narrow"/>
                <w:sz w:val="20"/>
                <w:szCs w:val="20"/>
              </w:rPr>
              <w:t>Subsidio Estatal recibido</w:t>
            </w: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CA22B3" w:rsidRDefault="006B3064" w:rsidP="005A4DE6">
            <w:pPr>
              <w:pStyle w:val="Sinespaciado"/>
              <w:jc w:val="right"/>
              <w:rPr>
                <w:rFonts w:ascii="Arial Narrow" w:hAnsi="Arial Narrow"/>
                <w:sz w:val="20"/>
                <w:szCs w:val="20"/>
                <w:u w:val="single"/>
              </w:rPr>
            </w:pPr>
          </w:p>
        </w:tc>
        <w:tc>
          <w:tcPr>
            <w:tcW w:w="1463" w:type="dxa"/>
          </w:tcPr>
          <w:p w:rsidR="006B3064" w:rsidRPr="00CA22B3" w:rsidRDefault="006B3064" w:rsidP="005A4DE6">
            <w:pPr>
              <w:pStyle w:val="Sinespaciado"/>
              <w:jc w:val="right"/>
              <w:rPr>
                <w:rFonts w:ascii="Arial Narrow" w:hAnsi="Arial Narrow"/>
                <w:sz w:val="20"/>
                <w:szCs w:val="20"/>
                <w:u w:val="single"/>
              </w:rPr>
            </w:pPr>
            <w:r w:rsidRPr="00766EF6">
              <w:rPr>
                <w:rFonts w:ascii="Arial Narrow" w:hAnsi="Arial Narrow"/>
                <w:sz w:val="20"/>
                <w:szCs w:val="20"/>
              </w:rPr>
              <w:t>23,983,280.00</w:t>
            </w:r>
          </w:p>
        </w:tc>
        <w:tc>
          <w:tcPr>
            <w:tcW w:w="1231" w:type="dxa"/>
          </w:tcPr>
          <w:p w:rsidR="006B3064" w:rsidRPr="00CA22B3" w:rsidRDefault="006B3064" w:rsidP="005A4DE6">
            <w:pPr>
              <w:pStyle w:val="Sinespaciado"/>
              <w:jc w:val="right"/>
              <w:rPr>
                <w:rFonts w:ascii="Arial Narrow" w:hAnsi="Arial Narrow"/>
                <w:sz w:val="20"/>
                <w:szCs w:val="20"/>
              </w:rPr>
            </w:pPr>
          </w:p>
        </w:tc>
        <w:tc>
          <w:tcPr>
            <w:tcW w:w="1574" w:type="dxa"/>
          </w:tcPr>
          <w:p w:rsidR="006B3064" w:rsidRPr="00CA22B3" w:rsidRDefault="006B3064" w:rsidP="005A4DE6">
            <w:pPr>
              <w:pStyle w:val="Sinespaciado"/>
              <w:jc w:val="right"/>
              <w:rPr>
                <w:rFonts w:ascii="Arial Narrow" w:hAnsi="Arial Narrow"/>
                <w:sz w:val="20"/>
                <w:szCs w:val="20"/>
                <w:u w:val="single"/>
              </w:rPr>
            </w:pPr>
            <w:r w:rsidRPr="00766EF6">
              <w:rPr>
                <w:rFonts w:ascii="Arial Narrow" w:hAnsi="Arial Narrow"/>
                <w:sz w:val="20"/>
                <w:szCs w:val="20"/>
              </w:rPr>
              <w:t>23,983,280.00</w:t>
            </w: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r>
              <w:rPr>
                <w:rFonts w:ascii="Arial Narrow" w:hAnsi="Arial Narrow"/>
                <w:sz w:val="20"/>
                <w:szCs w:val="20"/>
              </w:rPr>
              <w:t>Recursos Multas IEEQ, GEQ, Congreso IOS.</w:t>
            </w: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CA22B3" w:rsidRDefault="006B3064" w:rsidP="005A4DE6">
            <w:pPr>
              <w:pStyle w:val="Sinespaciado"/>
              <w:jc w:val="right"/>
              <w:rPr>
                <w:rFonts w:ascii="Arial Narrow" w:hAnsi="Arial Narrow"/>
                <w:sz w:val="20"/>
                <w:szCs w:val="20"/>
              </w:rPr>
            </w:pPr>
            <w:r>
              <w:rPr>
                <w:rFonts w:ascii="Arial Narrow" w:hAnsi="Arial Narrow"/>
                <w:sz w:val="20"/>
                <w:szCs w:val="20"/>
              </w:rPr>
              <w:t>4,707,900.05</w:t>
            </w:r>
          </w:p>
        </w:tc>
        <w:tc>
          <w:tcPr>
            <w:tcW w:w="1463" w:type="dxa"/>
          </w:tcPr>
          <w:p w:rsidR="006B3064" w:rsidRDefault="006B3064" w:rsidP="005A4DE6">
            <w:pPr>
              <w:pStyle w:val="Sinespaciado"/>
              <w:jc w:val="right"/>
              <w:rPr>
                <w:rFonts w:ascii="Arial Narrow" w:hAnsi="Arial Narrow"/>
                <w:sz w:val="20"/>
                <w:szCs w:val="20"/>
              </w:rPr>
            </w:pPr>
          </w:p>
        </w:tc>
        <w:tc>
          <w:tcPr>
            <w:tcW w:w="1231" w:type="dxa"/>
          </w:tcPr>
          <w:p w:rsidR="006B3064" w:rsidRDefault="006B3064" w:rsidP="005A4DE6">
            <w:pPr>
              <w:pStyle w:val="Sinespaciado"/>
              <w:jc w:val="right"/>
              <w:rPr>
                <w:rFonts w:ascii="Arial Narrow" w:hAnsi="Arial Narrow"/>
                <w:sz w:val="20"/>
                <w:szCs w:val="20"/>
              </w:rPr>
            </w:pPr>
          </w:p>
        </w:tc>
        <w:tc>
          <w:tcPr>
            <w:tcW w:w="1574" w:type="dxa"/>
          </w:tcPr>
          <w:p w:rsidR="006B3064" w:rsidRPr="00CA22B3" w:rsidRDefault="006B3064" w:rsidP="005A4DE6">
            <w:pPr>
              <w:pStyle w:val="Sinespaciado"/>
              <w:jc w:val="right"/>
              <w:rPr>
                <w:rFonts w:ascii="Arial Narrow" w:hAnsi="Arial Narrow"/>
                <w:sz w:val="20"/>
                <w:szCs w:val="20"/>
              </w:rPr>
            </w:pPr>
            <w:r>
              <w:rPr>
                <w:rFonts w:ascii="Arial Narrow" w:hAnsi="Arial Narrow"/>
                <w:sz w:val="20"/>
                <w:szCs w:val="20"/>
              </w:rPr>
              <w:t>4,707,900.05</w:t>
            </w:r>
          </w:p>
        </w:tc>
      </w:tr>
      <w:tr w:rsidR="006B3064" w:rsidRPr="00CA22B3" w:rsidTr="005A4DE6">
        <w:tc>
          <w:tcPr>
            <w:tcW w:w="3752" w:type="dxa"/>
          </w:tcPr>
          <w:p w:rsidR="006B3064" w:rsidRPr="00CA22B3" w:rsidRDefault="006B3064" w:rsidP="005A4DE6">
            <w:pPr>
              <w:pStyle w:val="Sinespaciado"/>
              <w:rPr>
                <w:rFonts w:ascii="Arial Narrow" w:hAnsi="Arial Narrow"/>
                <w:sz w:val="20"/>
                <w:szCs w:val="20"/>
              </w:rPr>
            </w:pPr>
          </w:p>
        </w:tc>
        <w:tc>
          <w:tcPr>
            <w:tcW w:w="406" w:type="dxa"/>
          </w:tcPr>
          <w:p w:rsidR="006B3064" w:rsidRPr="00CA22B3" w:rsidRDefault="006B3064" w:rsidP="005A4DE6">
            <w:pPr>
              <w:pStyle w:val="Sinespaciado"/>
              <w:rPr>
                <w:rFonts w:ascii="Arial Narrow" w:hAnsi="Arial Narrow"/>
                <w:sz w:val="20"/>
                <w:szCs w:val="20"/>
              </w:rPr>
            </w:pPr>
          </w:p>
        </w:tc>
        <w:tc>
          <w:tcPr>
            <w:tcW w:w="1511" w:type="dxa"/>
          </w:tcPr>
          <w:p w:rsidR="006B3064" w:rsidRPr="00B7133B" w:rsidRDefault="006B3064" w:rsidP="005A4DE6">
            <w:pPr>
              <w:pStyle w:val="Sinespaciado"/>
              <w:jc w:val="right"/>
              <w:rPr>
                <w:rFonts w:ascii="Arial Narrow" w:hAnsi="Arial Narrow"/>
                <w:sz w:val="20"/>
                <w:szCs w:val="20"/>
                <w:u w:val="single"/>
              </w:rPr>
            </w:pPr>
          </w:p>
        </w:tc>
        <w:tc>
          <w:tcPr>
            <w:tcW w:w="1463" w:type="dxa"/>
          </w:tcPr>
          <w:p w:rsidR="006B3064" w:rsidRPr="00B7133B" w:rsidRDefault="006B3064" w:rsidP="005A4DE6">
            <w:pPr>
              <w:pStyle w:val="Sinespaciado"/>
              <w:jc w:val="right"/>
              <w:rPr>
                <w:rFonts w:ascii="Arial Narrow" w:hAnsi="Arial Narrow"/>
                <w:sz w:val="20"/>
                <w:szCs w:val="20"/>
                <w:u w:val="single"/>
              </w:rPr>
            </w:pPr>
          </w:p>
        </w:tc>
        <w:tc>
          <w:tcPr>
            <w:tcW w:w="1231" w:type="dxa"/>
          </w:tcPr>
          <w:p w:rsidR="006B3064" w:rsidRPr="00B7133B" w:rsidRDefault="006B3064" w:rsidP="005A4DE6">
            <w:pPr>
              <w:pStyle w:val="Sinespaciado"/>
              <w:jc w:val="right"/>
              <w:rPr>
                <w:rFonts w:ascii="Arial Narrow" w:hAnsi="Arial Narrow"/>
                <w:sz w:val="20"/>
                <w:szCs w:val="20"/>
                <w:u w:val="single"/>
              </w:rPr>
            </w:pPr>
          </w:p>
        </w:tc>
        <w:tc>
          <w:tcPr>
            <w:tcW w:w="1574" w:type="dxa"/>
          </w:tcPr>
          <w:p w:rsidR="006B3064" w:rsidRPr="00B7133B" w:rsidRDefault="006B3064" w:rsidP="005A4DE6">
            <w:pPr>
              <w:pStyle w:val="Sinespaciado"/>
              <w:jc w:val="right"/>
              <w:rPr>
                <w:rFonts w:ascii="Arial Narrow" w:hAnsi="Arial Narrow"/>
                <w:sz w:val="20"/>
                <w:szCs w:val="20"/>
              </w:rPr>
            </w:pPr>
          </w:p>
        </w:tc>
      </w:tr>
      <w:tr w:rsidR="006B3064" w:rsidRPr="00445A59" w:rsidTr="005A4DE6">
        <w:tc>
          <w:tcPr>
            <w:tcW w:w="3752" w:type="dxa"/>
          </w:tcPr>
          <w:p w:rsidR="006B3064" w:rsidRPr="00B7133B" w:rsidRDefault="006B3064" w:rsidP="005A4DE6">
            <w:pPr>
              <w:pStyle w:val="Sinespaciado"/>
              <w:rPr>
                <w:rFonts w:ascii="Arial Narrow" w:hAnsi="Arial Narrow"/>
                <w:sz w:val="20"/>
                <w:szCs w:val="20"/>
              </w:rPr>
            </w:pPr>
            <w:r w:rsidRPr="00B7133B">
              <w:rPr>
                <w:rFonts w:ascii="Arial Narrow" w:hAnsi="Arial Narrow"/>
                <w:sz w:val="20"/>
                <w:szCs w:val="20"/>
              </w:rPr>
              <w:t xml:space="preserve">      Total de ingresos</w:t>
            </w:r>
          </w:p>
        </w:tc>
        <w:tc>
          <w:tcPr>
            <w:tcW w:w="406" w:type="dxa"/>
          </w:tcPr>
          <w:p w:rsidR="006B3064" w:rsidRPr="00B7133B" w:rsidRDefault="006B3064" w:rsidP="005A4DE6">
            <w:pPr>
              <w:pStyle w:val="Sinespaciado"/>
              <w:rPr>
                <w:rFonts w:ascii="Arial Narrow" w:hAnsi="Arial Narrow"/>
                <w:sz w:val="20"/>
                <w:szCs w:val="20"/>
              </w:rPr>
            </w:pPr>
            <w:r w:rsidRPr="00B7133B">
              <w:rPr>
                <w:rFonts w:ascii="Arial Narrow" w:hAnsi="Arial Narrow"/>
                <w:sz w:val="20"/>
                <w:szCs w:val="20"/>
              </w:rPr>
              <w:t>$</w:t>
            </w:r>
          </w:p>
        </w:tc>
        <w:tc>
          <w:tcPr>
            <w:tcW w:w="1511" w:type="dxa"/>
          </w:tcPr>
          <w:p w:rsidR="006B3064" w:rsidRPr="00B7133B" w:rsidRDefault="006B3064" w:rsidP="005A4DE6">
            <w:pPr>
              <w:pStyle w:val="Sinespaciado"/>
              <w:jc w:val="right"/>
              <w:rPr>
                <w:rFonts w:ascii="Arial Narrow" w:hAnsi="Arial Narrow"/>
                <w:sz w:val="20"/>
                <w:szCs w:val="20"/>
                <w:u w:val="double"/>
              </w:rPr>
            </w:pPr>
            <w:r w:rsidRPr="00B7133B">
              <w:rPr>
                <w:rFonts w:ascii="Arial Narrow" w:hAnsi="Arial Narrow"/>
                <w:sz w:val="20"/>
                <w:szCs w:val="20"/>
                <w:u w:val="double"/>
              </w:rPr>
              <w:t xml:space="preserve">   37,913,941.07</w:t>
            </w:r>
          </w:p>
        </w:tc>
        <w:tc>
          <w:tcPr>
            <w:tcW w:w="1463" w:type="dxa"/>
          </w:tcPr>
          <w:p w:rsidR="006B3064" w:rsidRPr="00B7133B" w:rsidRDefault="006B3064" w:rsidP="005A4DE6">
            <w:pPr>
              <w:pStyle w:val="Sinespaciado"/>
              <w:jc w:val="right"/>
              <w:rPr>
                <w:rFonts w:ascii="Arial Narrow" w:hAnsi="Arial Narrow"/>
                <w:sz w:val="20"/>
                <w:szCs w:val="20"/>
                <w:u w:val="double"/>
              </w:rPr>
            </w:pPr>
          </w:p>
        </w:tc>
        <w:tc>
          <w:tcPr>
            <w:tcW w:w="1231" w:type="dxa"/>
          </w:tcPr>
          <w:p w:rsidR="006B3064" w:rsidRPr="00B7133B" w:rsidRDefault="006B3064" w:rsidP="005A4DE6">
            <w:pPr>
              <w:pStyle w:val="Sinespaciado"/>
              <w:jc w:val="right"/>
              <w:rPr>
                <w:rFonts w:ascii="Arial Narrow" w:hAnsi="Arial Narrow"/>
                <w:sz w:val="20"/>
                <w:szCs w:val="20"/>
                <w:u w:val="double"/>
              </w:rPr>
            </w:pPr>
          </w:p>
        </w:tc>
        <w:tc>
          <w:tcPr>
            <w:tcW w:w="1574" w:type="dxa"/>
          </w:tcPr>
          <w:p w:rsidR="006B3064" w:rsidRPr="00B7133B" w:rsidRDefault="006B3064" w:rsidP="005A4DE6">
            <w:pPr>
              <w:pStyle w:val="Sinespaciado"/>
              <w:jc w:val="right"/>
              <w:rPr>
                <w:rFonts w:ascii="Arial Narrow" w:hAnsi="Arial Narrow"/>
                <w:sz w:val="20"/>
                <w:szCs w:val="20"/>
                <w:u w:val="double"/>
              </w:rPr>
            </w:pPr>
            <w:r w:rsidRPr="00B7133B">
              <w:rPr>
                <w:rFonts w:ascii="Arial Narrow" w:hAnsi="Arial Narrow"/>
                <w:sz w:val="20"/>
                <w:szCs w:val="20"/>
                <w:u w:val="double"/>
              </w:rPr>
              <w:t>37,913,941.07</w:t>
            </w:r>
          </w:p>
        </w:tc>
      </w:tr>
    </w:tbl>
    <w:p w:rsidR="006B3064" w:rsidRPr="006B3064" w:rsidRDefault="006B3064" w:rsidP="006B3064">
      <w:pPr>
        <w:spacing w:before="120" w:after="120" w:line="240" w:lineRule="exact"/>
        <w:jc w:val="both"/>
        <w:rPr>
          <w:rFonts w:ascii="Arial" w:eastAsia="Calibri" w:hAnsi="Arial" w:cs="Arial"/>
          <w:spacing w:val="-1"/>
          <w:sz w:val="17"/>
          <w:szCs w:val="17"/>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6B3064" w:rsidRPr="006B3064" w:rsidRDefault="006B3064" w:rsidP="006B3064">
      <w:pPr>
        <w:pStyle w:val="Prrafodelista"/>
        <w:spacing w:before="120" w:after="120" w:line="240" w:lineRule="exact"/>
        <w:jc w:val="center"/>
        <w:rPr>
          <w:rFonts w:ascii="Arial" w:eastAsia="Calibri" w:hAnsi="Arial" w:cs="Arial"/>
          <w:b/>
          <w:spacing w:val="-1"/>
          <w:sz w:val="17"/>
          <w:szCs w:val="17"/>
        </w:rPr>
      </w:pPr>
      <w:r w:rsidRPr="006B3064">
        <w:rPr>
          <w:rFonts w:ascii="Arial" w:eastAsia="Calibri" w:hAnsi="Arial" w:cs="Arial"/>
          <w:b/>
          <w:spacing w:val="-1"/>
          <w:sz w:val="17"/>
          <w:szCs w:val="17"/>
        </w:rPr>
        <w:t>NO APLICA el inciso a y b ya que el CONCYTEQ no tiene facultades para contratar Deuda Pública.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6B3064" w:rsidRPr="00FA5DA4" w:rsidRDefault="006B3064" w:rsidP="006B3064">
      <w:pPr>
        <w:spacing w:before="120" w:after="120" w:line="240" w:lineRule="exact"/>
        <w:jc w:val="center"/>
        <w:rPr>
          <w:rFonts w:ascii="Arial" w:eastAsia="Calibri" w:hAnsi="Arial" w:cs="Arial"/>
          <w:b/>
          <w:i/>
          <w:spacing w:val="-1"/>
          <w:sz w:val="17"/>
          <w:szCs w:val="17"/>
        </w:rPr>
      </w:pPr>
      <w:r w:rsidRPr="00FA5DA4">
        <w:rPr>
          <w:rFonts w:ascii="Arial" w:eastAsia="Calibri" w:hAnsi="Arial" w:cs="Arial"/>
          <w:b/>
          <w:i/>
          <w:spacing w:val="-1"/>
          <w:sz w:val="17"/>
          <w:szCs w:val="17"/>
        </w:rPr>
        <w:t>NADA QUE MANIFESTAR</w:t>
      </w:r>
    </w:p>
    <w:p w:rsidR="006B3064" w:rsidRDefault="006B3064" w:rsidP="006B3064">
      <w:pPr>
        <w:spacing w:before="120" w:after="120" w:line="240" w:lineRule="exact"/>
        <w:jc w:val="center"/>
        <w:rPr>
          <w:rFonts w:ascii="Arial Narrow" w:hAnsi="Arial Narrow"/>
          <w:sz w:val="20"/>
          <w:szCs w:val="20"/>
        </w:rPr>
      </w:pPr>
      <w:r w:rsidRPr="004065E6">
        <w:rPr>
          <w:rFonts w:ascii="Arial" w:eastAsia="Calibri" w:hAnsi="Arial" w:cs="Arial"/>
          <w:b/>
          <w:spacing w:val="-1"/>
          <w:sz w:val="17"/>
          <w:szCs w:val="17"/>
        </w:rPr>
        <w:t>CONCYTEQ no tiene clasificaciones otorgadas por parte de alguna calificadora crediticia</w:t>
      </w:r>
      <w:r>
        <w:rPr>
          <w:rFonts w:ascii="Arial Narrow" w:hAnsi="Arial Narrow"/>
          <w:sz w:val="20"/>
          <w:szCs w:val="20"/>
        </w:rPr>
        <w:t>.</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6B3064" w:rsidRPr="007D4096" w:rsidRDefault="006B3064" w:rsidP="006B3064">
      <w:pPr>
        <w:pStyle w:val="Sinespaciado"/>
        <w:jc w:val="both"/>
        <w:rPr>
          <w:rFonts w:ascii="Arial" w:eastAsia="Calibri" w:hAnsi="Arial" w:cs="Arial"/>
          <w:b/>
          <w:spacing w:val="-1"/>
          <w:sz w:val="17"/>
          <w:szCs w:val="17"/>
          <w:lang w:val="es-ES" w:eastAsia="es-ES"/>
        </w:rPr>
      </w:pPr>
      <w:r w:rsidRPr="007D4096">
        <w:rPr>
          <w:rFonts w:ascii="Arial" w:eastAsia="Calibri" w:hAnsi="Arial" w:cs="Arial"/>
          <w:b/>
          <w:spacing w:val="-1"/>
          <w:sz w:val="17"/>
          <w:szCs w:val="17"/>
          <w:lang w:val="es-ES" w:eastAsia="es-ES"/>
        </w:rPr>
        <w:t>Se está llevando a cabo la Presentación de un nuevo Proyecto para mejora de CONCYTEQ.</w:t>
      </w:r>
    </w:p>
    <w:p w:rsidR="006B3064" w:rsidRPr="006B3064" w:rsidRDefault="006B3064" w:rsidP="00A67440">
      <w:pPr>
        <w:spacing w:before="120" w:after="120" w:line="240" w:lineRule="exact"/>
        <w:jc w:val="both"/>
        <w:rPr>
          <w:rFonts w:ascii="Arial" w:eastAsia="Calibri" w:hAnsi="Arial" w:cs="Arial"/>
          <w:spacing w:val="-1"/>
          <w:sz w:val="17"/>
          <w:szCs w:val="17"/>
          <w:lang w:val="es-ES"/>
        </w:rPr>
      </w:pP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6B3064" w:rsidRPr="004065E6" w:rsidRDefault="006B3064" w:rsidP="006B3064">
      <w:pPr>
        <w:spacing w:before="120" w:after="120" w:line="240" w:lineRule="exact"/>
        <w:jc w:val="center"/>
        <w:rPr>
          <w:rFonts w:ascii="Arial" w:eastAsia="Calibri" w:hAnsi="Arial" w:cs="Arial"/>
          <w:b/>
          <w:spacing w:val="-1"/>
          <w:sz w:val="17"/>
          <w:szCs w:val="17"/>
        </w:rPr>
      </w:pPr>
      <w:r w:rsidRPr="004065E6">
        <w:rPr>
          <w:rFonts w:ascii="Arial" w:eastAsia="Calibri" w:hAnsi="Arial" w:cs="Arial"/>
          <w:b/>
          <w:spacing w:val="-1"/>
          <w:sz w:val="17"/>
          <w:szCs w:val="17"/>
        </w:rPr>
        <w:t>Debido a la</w:t>
      </w:r>
      <w:r>
        <w:rPr>
          <w:rFonts w:ascii="Arial" w:eastAsia="Calibri" w:hAnsi="Arial" w:cs="Arial"/>
          <w:b/>
          <w:spacing w:val="-1"/>
          <w:sz w:val="17"/>
          <w:szCs w:val="17"/>
        </w:rPr>
        <w:t xml:space="preserve">s características de la </w:t>
      </w:r>
      <w:r w:rsidRPr="004065E6">
        <w:rPr>
          <w:rFonts w:ascii="Arial" w:eastAsia="Calibri" w:hAnsi="Arial" w:cs="Arial"/>
          <w:b/>
          <w:spacing w:val="-1"/>
          <w:sz w:val="17"/>
          <w:szCs w:val="17"/>
        </w:rPr>
        <w:t>operación</w:t>
      </w:r>
      <w:r>
        <w:rPr>
          <w:rFonts w:ascii="Arial" w:eastAsia="Calibri" w:hAnsi="Arial" w:cs="Arial"/>
          <w:b/>
          <w:spacing w:val="-1"/>
          <w:sz w:val="17"/>
          <w:szCs w:val="17"/>
        </w:rPr>
        <w:t xml:space="preserve"> del organismo, tamaño y plantilla</w:t>
      </w:r>
      <w:r w:rsidRPr="004065E6">
        <w:rPr>
          <w:rFonts w:ascii="Arial" w:eastAsia="Calibri" w:hAnsi="Arial" w:cs="Arial"/>
          <w:b/>
          <w:spacing w:val="-1"/>
          <w:sz w:val="17"/>
          <w:szCs w:val="17"/>
        </w:rPr>
        <w:t xml:space="preserve"> no se presenta segmentación de la misma.</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B3064" w:rsidRPr="004065E6" w:rsidRDefault="006B3064" w:rsidP="006B3064">
      <w:pPr>
        <w:spacing w:before="120" w:after="120" w:line="240" w:lineRule="exact"/>
        <w:jc w:val="center"/>
        <w:rPr>
          <w:rFonts w:ascii="Arial" w:eastAsia="Calibri" w:hAnsi="Arial" w:cs="Arial"/>
          <w:b/>
          <w:spacing w:val="-1"/>
          <w:sz w:val="17"/>
          <w:szCs w:val="17"/>
        </w:rPr>
      </w:pPr>
      <w:r w:rsidRPr="004065E6">
        <w:rPr>
          <w:rFonts w:ascii="Arial" w:eastAsia="Calibri" w:hAnsi="Arial" w:cs="Arial"/>
          <w:b/>
          <w:spacing w:val="-1"/>
          <w:sz w:val="17"/>
          <w:szCs w:val="17"/>
        </w:rPr>
        <w:t>No se tienen eventos posteriores al cierre que revelar.</w:t>
      </w: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6B3064" w:rsidRPr="00181AEB" w:rsidRDefault="006B3064" w:rsidP="006B3064">
      <w:pPr>
        <w:spacing w:line="276" w:lineRule="auto"/>
        <w:jc w:val="center"/>
        <w:rPr>
          <w:rFonts w:ascii="Arial" w:hAnsi="Arial" w:cs="Arial"/>
          <w:b/>
          <w:i/>
          <w:sz w:val="18"/>
          <w:szCs w:val="18"/>
        </w:rPr>
      </w:pPr>
      <w:r w:rsidRPr="00181AEB">
        <w:rPr>
          <w:rFonts w:ascii="Arial" w:hAnsi="Arial" w:cs="Arial"/>
          <w:b/>
          <w:i/>
          <w:sz w:val="18"/>
          <w:szCs w:val="18"/>
        </w:rPr>
        <w:t>Declaramos que no existen partes relacionadas que pudieran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6B3064" w:rsidRPr="00181AEB" w:rsidRDefault="006B3064" w:rsidP="006B3064">
      <w:pPr>
        <w:spacing w:line="276" w:lineRule="auto"/>
        <w:jc w:val="center"/>
        <w:rPr>
          <w:rFonts w:ascii="Arial" w:hAnsi="Arial" w:cs="Arial"/>
          <w:b/>
          <w:sz w:val="18"/>
          <w:szCs w:val="18"/>
        </w:rPr>
      </w:pPr>
      <w:r w:rsidRPr="00181AEB">
        <w:rPr>
          <w:rFonts w:ascii="Arial" w:hAnsi="Arial" w:cs="Arial"/>
          <w:b/>
          <w:sz w:val="18"/>
          <w:szCs w:val="18"/>
        </w:rPr>
        <w:t>“Bajo protesta de decir verdad declaramos que los Estados Financieros y sus notas, son razonablemente correctos y son responsabilidad del emisor”.</w:t>
      </w:r>
    </w:p>
    <w:p w:rsidR="006B3064" w:rsidRDefault="006B3064" w:rsidP="006B3064">
      <w:pPr>
        <w:spacing w:line="276" w:lineRule="auto"/>
        <w:jc w:val="both"/>
        <w:rPr>
          <w:rFonts w:cs="Arial"/>
          <w:sz w:val="18"/>
          <w:szCs w:val="18"/>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bookmarkStart w:id="6" w:name="_GoBack"/>
      <w:bookmarkEnd w:id="6"/>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B767D7" w:rsidRDefault="00B767D7" w:rsidP="00B767D7">
            <w:pPr>
              <w:jc w:val="center"/>
              <w:rPr>
                <w:rFonts w:ascii="Arial" w:hAnsi="Arial" w:cs="Arial"/>
                <w:color w:val="000000"/>
                <w:sz w:val="17"/>
                <w:szCs w:val="17"/>
                <w:lang w:val="en-US"/>
              </w:rPr>
            </w:pPr>
            <w:r w:rsidRPr="00B767D7">
              <w:rPr>
                <w:rFonts w:ascii="Arial" w:hAnsi="Arial" w:cs="Arial"/>
                <w:color w:val="000000"/>
                <w:sz w:val="17"/>
                <w:szCs w:val="17"/>
                <w:lang w:val="en-US"/>
              </w:rPr>
              <w:t xml:space="preserve">C.P. Edson </w:t>
            </w:r>
            <w:proofErr w:type="spellStart"/>
            <w:r w:rsidRPr="00B767D7">
              <w:rPr>
                <w:rFonts w:ascii="Arial" w:hAnsi="Arial" w:cs="Arial"/>
                <w:color w:val="000000"/>
                <w:sz w:val="17"/>
                <w:szCs w:val="17"/>
                <w:lang w:val="en-US"/>
              </w:rPr>
              <w:t>Lepe</w:t>
            </w:r>
            <w:proofErr w:type="spellEnd"/>
            <w:r w:rsidRPr="00B767D7">
              <w:rPr>
                <w:rFonts w:ascii="Arial" w:hAnsi="Arial" w:cs="Arial"/>
                <w:color w:val="000000"/>
                <w:sz w:val="17"/>
                <w:szCs w:val="17"/>
                <w:lang w:val="en-US"/>
              </w:rPr>
              <w:t xml:space="preserve"> Zepeda</w:t>
            </w:r>
          </w:p>
        </w:tc>
        <w:tc>
          <w:tcPr>
            <w:tcW w:w="280" w:type="dxa"/>
            <w:tcBorders>
              <w:top w:val="nil"/>
              <w:left w:val="nil"/>
              <w:bottom w:val="nil"/>
              <w:right w:val="nil"/>
            </w:tcBorders>
            <w:shd w:val="clear" w:color="000000" w:fill="FFFFFF"/>
            <w:noWrap/>
            <w:vAlign w:val="bottom"/>
          </w:tcPr>
          <w:p w:rsidR="00195F8A" w:rsidRPr="00B767D7" w:rsidRDefault="00195F8A">
            <w:pPr>
              <w:rPr>
                <w:rFonts w:ascii="Arial" w:hAnsi="Arial" w:cs="Arial"/>
                <w:color w:val="000000"/>
                <w:sz w:val="17"/>
                <w:szCs w:val="17"/>
                <w:lang w:val="en-US"/>
              </w:rPr>
            </w:pPr>
          </w:p>
        </w:tc>
        <w:tc>
          <w:tcPr>
            <w:tcW w:w="416" w:type="dxa"/>
            <w:tcBorders>
              <w:top w:val="nil"/>
              <w:left w:val="nil"/>
              <w:bottom w:val="nil"/>
              <w:right w:val="nil"/>
            </w:tcBorders>
            <w:shd w:val="clear" w:color="000000" w:fill="FFFFFF"/>
            <w:noWrap/>
            <w:vAlign w:val="bottom"/>
          </w:tcPr>
          <w:p w:rsidR="00195F8A" w:rsidRPr="00B767D7" w:rsidRDefault="00195F8A">
            <w:pPr>
              <w:rPr>
                <w:rFonts w:ascii="Arial" w:hAnsi="Arial" w:cs="Arial"/>
                <w:color w:val="000000"/>
                <w:sz w:val="17"/>
                <w:szCs w:val="17"/>
                <w:lang w:val="en-US"/>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B767D7" w:rsidP="00B767D7">
            <w:pPr>
              <w:jc w:val="center"/>
              <w:rPr>
                <w:rFonts w:ascii="Arial" w:hAnsi="Arial" w:cs="Arial"/>
                <w:color w:val="000000"/>
                <w:sz w:val="17"/>
                <w:szCs w:val="17"/>
              </w:rPr>
            </w:pPr>
            <w:r>
              <w:rPr>
                <w:rFonts w:ascii="Arial" w:hAnsi="Arial" w:cs="Arial"/>
                <w:color w:val="000000"/>
                <w:sz w:val="17"/>
                <w:szCs w:val="17"/>
              </w:rPr>
              <w:t>M. en A. Raúl Iturralde Olvera</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B767D7" w:rsidP="00B767D7">
            <w:pPr>
              <w:jc w:val="center"/>
              <w:rPr>
                <w:rFonts w:ascii="Arial" w:hAnsi="Arial" w:cs="Arial"/>
                <w:sz w:val="17"/>
                <w:szCs w:val="17"/>
              </w:rPr>
            </w:pPr>
            <w:r>
              <w:rPr>
                <w:rFonts w:ascii="Arial" w:hAnsi="Arial" w:cs="Arial"/>
                <w:sz w:val="17"/>
                <w:szCs w:val="17"/>
              </w:rPr>
              <w:t>Jefe del Área de Contabilidad.</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B767D7" w:rsidP="00B767D7">
            <w:pPr>
              <w:jc w:val="center"/>
              <w:rPr>
                <w:rFonts w:ascii="Arial" w:hAnsi="Arial" w:cs="Arial"/>
                <w:sz w:val="17"/>
                <w:szCs w:val="17"/>
              </w:rPr>
            </w:pPr>
            <w:r>
              <w:rPr>
                <w:rFonts w:ascii="Arial" w:hAnsi="Arial" w:cs="Arial"/>
                <w:sz w:val="17"/>
                <w:szCs w:val="17"/>
              </w:rPr>
              <w:t>Director General</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30" w:rsidRDefault="006B6430">
      <w:r>
        <w:separator/>
      </w:r>
    </w:p>
  </w:endnote>
  <w:endnote w:type="continuationSeparator" w:id="0">
    <w:p w:rsidR="006B6430" w:rsidRDefault="006B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5" w:rsidRPr="00CF00D0" w:rsidRDefault="003A094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B3064">
      <w:rPr>
        <w:rFonts w:ascii="Avenir LT Std 45 Book" w:hAnsi="Avenir LT Std 45 Book" w:cs="Arial"/>
        <w:noProof/>
        <w:color w:val="808080"/>
        <w:szCs w:val="20"/>
      </w:rPr>
      <w:t>36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B3064">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p>
  <w:p w:rsidR="003A0945" w:rsidRPr="00813029" w:rsidRDefault="003A0945"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5" w:rsidRPr="00CF00D0" w:rsidRDefault="003A0945"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B3064">
      <w:rPr>
        <w:rFonts w:ascii="Avenir LT Std 45 Book" w:hAnsi="Avenir LT Std 45 Book" w:cs="Arial"/>
        <w:noProof/>
        <w:color w:val="808080"/>
        <w:szCs w:val="20"/>
      </w:rPr>
      <w:t>35</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B3064">
      <w:rPr>
        <w:rFonts w:ascii="Avenir LT Std 45 Book" w:hAnsi="Avenir LT Std 45 Book" w:cs="Arial"/>
        <w:noProof/>
        <w:color w:val="808080"/>
        <w:szCs w:val="20"/>
      </w:rPr>
      <w:t>37</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30" w:rsidRDefault="006B6430">
      <w:r>
        <w:separator/>
      </w:r>
    </w:p>
  </w:footnote>
  <w:footnote w:type="continuationSeparator" w:id="0">
    <w:p w:rsidR="006B6430" w:rsidRDefault="006B6430">
      <w:r>
        <w:continuationSeparator/>
      </w:r>
    </w:p>
  </w:footnote>
  <w:footnote w:id="1">
    <w:p w:rsidR="003A0945" w:rsidRPr="000008C2" w:rsidRDefault="003A0945">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5" w:rsidRPr="002809DB" w:rsidRDefault="003A0945"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945" w:rsidRPr="00CF00D0" w:rsidRDefault="003A094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3A0945" w:rsidRPr="00CF00D0" w:rsidRDefault="003A0945"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945" w:rsidRPr="00CF00D0" w:rsidRDefault="003A094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A0945" w:rsidRPr="00CF00D0" w:rsidRDefault="003A094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3A0945" w:rsidRPr="00CF00D0" w:rsidRDefault="003A094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3A0945" w:rsidRPr="00CF00D0" w:rsidRDefault="003A0945"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5" w:rsidRPr="00CF00D0" w:rsidRDefault="003A0945"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b/>
        <w:color w:val="808080"/>
        <w:sz w:val="20"/>
        <w:szCs w:val="20"/>
      </w:rPr>
      <w:t>CONSEJO DE CIENCIA Y TECNOLOGÍA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A71F4"/>
    <w:multiLevelType w:val="hybridMultilevel"/>
    <w:tmpl w:val="954CE99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5E5DF8"/>
    <w:multiLevelType w:val="hybridMultilevel"/>
    <w:tmpl w:val="A1769E36"/>
    <w:lvl w:ilvl="0" w:tplc="E2F8C4A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7"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4D094F"/>
    <w:multiLevelType w:val="hybridMultilevel"/>
    <w:tmpl w:val="2EC219C2"/>
    <w:lvl w:ilvl="0" w:tplc="6986AE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7"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60FF2"/>
    <w:multiLevelType w:val="hybridMultilevel"/>
    <w:tmpl w:val="768EAC9E"/>
    <w:lvl w:ilvl="0" w:tplc="54547B3A">
      <w:numFmt w:val="bullet"/>
      <w:lvlText w:val=""/>
      <w:lvlJc w:val="left"/>
      <w:pPr>
        <w:ind w:left="1065" w:hanging="705"/>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3"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
  </w:num>
  <w:num w:numId="4">
    <w:abstractNumId w:val="25"/>
  </w:num>
  <w:num w:numId="5">
    <w:abstractNumId w:val="21"/>
  </w:num>
  <w:num w:numId="6">
    <w:abstractNumId w:val="0"/>
  </w:num>
  <w:num w:numId="7">
    <w:abstractNumId w:val="31"/>
  </w:num>
  <w:num w:numId="8">
    <w:abstractNumId w:val="26"/>
  </w:num>
  <w:num w:numId="9">
    <w:abstractNumId w:val="2"/>
  </w:num>
  <w:num w:numId="10">
    <w:abstractNumId w:val="14"/>
  </w:num>
  <w:num w:numId="11">
    <w:abstractNumId w:val="27"/>
  </w:num>
  <w:num w:numId="12">
    <w:abstractNumId w:val="3"/>
  </w:num>
  <w:num w:numId="13">
    <w:abstractNumId w:val="11"/>
  </w:num>
  <w:num w:numId="14">
    <w:abstractNumId w:val="4"/>
  </w:num>
  <w:num w:numId="15">
    <w:abstractNumId w:val="16"/>
  </w:num>
  <w:num w:numId="16">
    <w:abstractNumId w:val="0"/>
  </w:num>
  <w:num w:numId="17">
    <w:abstractNumId w:val="4"/>
  </w:num>
  <w:num w:numId="18">
    <w:abstractNumId w:val="43"/>
  </w:num>
  <w:num w:numId="19">
    <w:abstractNumId w:val="37"/>
  </w:num>
  <w:num w:numId="20">
    <w:abstractNumId w:val="45"/>
  </w:num>
  <w:num w:numId="21">
    <w:abstractNumId w:val="39"/>
  </w:num>
  <w:num w:numId="22">
    <w:abstractNumId w:val="35"/>
  </w:num>
  <w:num w:numId="23">
    <w:abstractNumId w:val="17"/>
  </w:num>
  <w:num w:numId="24">
    <w:abstractNumId w:val="33"/>
  </w:num>
  <w:num w:numId="25">
    <w:abstractNumId w:val="10"/>
  </w:num>
  <w:num w:numId="26">
    <w:abstractNumId w:val="22"/>
  </w:num>
  <w:num w:numId="27">
    <w:abstractNumId w:val="32"/>
  </w:num>
  <w:num w:numId="28">
    <w:abstractNumId w:val="36"/>
  </w:num>
  <w:num w:numId="29">
    <w:abstractNumId w:val="41"/>
  </w:num>
  <w:num w:numId="30">
    <w:abstractNumId w:val="7"/>
  </w:num>
  <w:num w:numId="31">
    <w:abstractNumId w:val="5"/>
  </w:num>
  <w:num w:numId="32">
    <w:abstractNumId w:val="12"/>
  </w:num>
  <w:num w:numId="33">
    <w:abstractNumId w:val="30"/>
  </w:num>
  <w:num w:numId="34">
    <w:abstractNumId w:val="29"/>
  </w:num>
  <w:num w:numId="35">
    <w:abstractNumId w:val="20"/>
  </w:num>
  <w:num w:numId="36">
    <w:abstractNumId w:val="44"/>
  </w:num>
  <w:num w:numId="37">
    <w:abstractNumId w:val="18"/>
  </w:num>
  <w:num w:numId="38">
    <w:abstractNumId w:val="24"/>
  </w:num>
  <w:num w:numId="39">
    <w:abstractNumId w:val="9"/>
  </w:num>
  <w:num w:numId="40">
    <w:abstractNumId w:val="34"/>
  </w:num>
  <w:num w:numId="41">
    <w:abstractNumId w:val="15"/>
  </w:num>
  <w:num w:numId="42">
    <w:abstractNumId w:val="8"/>
  </w:num>
  <w:num w:numId="43">
    <w:abstractNumId w:val="28"/>
  </w:num>
  <w:num w:numId="44">
    <w:abstractNumId w:val="38"/>
  </w:num>
  <w:num w:numId="45">
    <w:abstractNumId w:val="19"/>
  </w:num>
  <w:num w:numId="46">
    <w:abstractNumId w:val="40"/>
  </w:num>
  <w:num w:numId="47">
    <w:abstractNumId w:val="13"/>
  </w:num>
  <w:num w:numId="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C7CD1"/>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538A"/>
    <w:rsid w:val="000F638E"/>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174"/>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1F3D"/>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483"/>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0945"/>
    <w:rsid w:val="003A2790"/>
    <w:rsid w:val="003A4439"/>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2B7A"/>
    <w:rsid w:val="0045339E"/>
    <w:rsid w:val="004542EA"/>
    <w:rsid w:val="0045688B"/>
    <w:rsid w:val="004575DB"/>
    <w:rsid w:val="004600B2"/>
    <w:rsid w:val="00462BB9"/>
    <w:rsid w:val="0046346C"/>
    <w:rsid w:val="00463616"/>
    <w:rsid w:val="00463882"/>
    <w:rsid w:val="00464499"/>
    <w:rsid w:val="0046573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361"/>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47FA"/>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1A7"/>
    <w:rsid w:val="006A4976"/>
    <w:rsid w:val="006A4B67"/>
    <w:rsid w:val="006A5021"/>
    <w:rsid w:val="006A5D2D"/>
    <w:rsid w:val="006A6891"/>
    <w:rsid w:val="006A6B49"/>
    <w:rsid w:val="006A780E"/>
    <w:rsid w:val="006B1039"/>
    <w:rsid w:val="006B1667"/>
    <w:rsid w:val="006B3064"/>
    <w:rsid w:val="006B35C9"/>
    <w:rsid w:val="006B4652"/>
    <w:rsid w:val="006B4DF1"/>
    <w:rsid w:val="006B6430"/>
    <w:rsid w:val="006B6BCD"/>
    <w:rsid w:val="006B71D9"/>
    <w:rsid w:val="006C2EE1"/>
    <w:rsid w:val="006C3A54"/>
    <w:rsid w:val="006C4627"/>
    <w:rsid w:val="006C5ECF"/>
    <w:rsid w:val="006C6725"/>
    <w:rsid w:val="006C699E"/>
    <w:rsid w:val="006C6B9C"/>
    <w:rsid w:val="006D08E4"/>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69B"/>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1AFA"/>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1D41"/>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0E54"/>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383D"/>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66E66"/>
    <w:rsid w:val="00972BFE"/>
    <w:rsid w:val="00973518"/>
    <w:rsid w:val="00973776"/>
    <w:rsid w:val="009749CB"/>
    <w:rsid w:val="00974A0A"/>
    <w:rsid w:val="00976F05"/>
    <w:rsid w:val="009816E7"/>
    <w:rsid w:val="009821F5"/>
    <w:rsid w:val="0098230D"/>
    <w:rsid w:val="009831AF"/>
    <w:rsid w:val="0098330C"/>
    <w:rsid w:val="009840CE"/>
    <w:rsid w:val="00984E2B"/>
    <w:rsid w:val="00985E44"/>
    <w:rsid w:val="00986065"/>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020"/>
    <w:rsid w:val="00A669A7"/>
    <w:rsid w:val="00A67440"/>
    <w:rsid w:val="00A70E88"/>
    <w:rsid w:val="00A7136F"/>
    <w:rsid w:val="00A71BCF"/>
    <w:rsid w:val="00A75273"/>
    <w:rsid w:val="00A7552D"/>
    <w:rsid w:val="00A836AD"/>
    <w:rsid w:val="00A86078"/>
    <w:rsid w:val="00A90E3B"/>
    <w:rsid w:val="00A92123"/>
    <w:rsid w:val="00A93171"/>
    <w:rsid w:val="00A93847"/>
    <w:rsid w:val="00A95BFA"/>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013"/>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0D4"/>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67D7"/>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2D38"/>
    <w:rsid w:val="00C24B0A"/>
    <w:rsid w:val="00C31B42"/>
    <w:rsid w:val="00C33563"/>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3FDD"/>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3CDD"/>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1158"/>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0B3"/>
    <w:rsid w:val="00E41F1C"/>
    <w:rsid w:val="00E45FFD"/>
    <w:rsid w:val="00E4729F"/>
    <w:rsid w:val="00E52EF2"/>
    <w:rsid w:val="00E5324B"/>
    <w:rsid w:val="00E54A60"/>
    <w:rsid w:val="00E55467"/>
    <w:rsid w:val="00E57CEB"/>
    <w:rsid w:val="00E60143"/>
    <w:rsid w:val="00E60172"/>
    <w:rsid w:val="00E64265"/>
    <w:rsid w:val="00E71216"/>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68C8"/>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1BBE"/>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A31"/>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7AB"/>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qFormat/>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Car">
    <w:name w:val="Texto Car"/>
    <w:link w:val="Texto"/>
    <w:locked/>
    <w:rsid w:val="00DF1158"/>
    <w:rPr>
      <w:rFonts w:ascii="Helvetica" w:hAnsi="Helvetica"/>
      <w:sz w:val="22"/>
      <w:lang w:val="es-ES_tradnl" w:eastAsia="es-ES"/>
    </w:rPr>
  </w:style>
  <w:style w:type="paragraph" w:styleId="Sinespaciado">
    <w:name w:val="No Spacing"/>
    <w:uiPriority w:val="1"/>
    <w:qFormat/>
    <w:rsid w:val="006B30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B91623C3-1ACB-4DBC-B452-9179444D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8910</Words>
  <Characters>49010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ASISTENTE</cp:lastModifiedBy>
  <cp:revision>37</cp:revision>
  <cp:lastPrinted>2014-03-13T03:19:00Z</cp:lastPrinted>
  <dcterms:created xsi:type="dcterms:W3CDTF">2018-02-14T15:55:00Z</dcterms:created>
  <dcterms:modified xsi:type="dcterms:W3CDTF">2018-02-14T17:18:00Z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