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3E7A1F" w:rsidRPr="002D70DA">
        <w:rPr>
          <w:rFonts w:ascii="Arial" w:hAnsi="Arial" w:cs="Arial"/>
          <w:b/>
          <w:sz w:val="17"/>
          <w:szCs w:val="17"/>
        </w:rPr>
        <w:t>ente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Avenida Magisterio no. 1000, Col. Colinas del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Cimatario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Santiago de Querétaro,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$         1,433,379.06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Calle Pedro Vega s/n, Bo. La Presa, Municipio de Ezequiel Montes,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A24CA7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24CA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24CA7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4C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2,042,274.27 </w:t>
            </w:r>
          </w:p>
          <w:p w:rsidR="005D0A01" w:rsidRPr="00A24CA7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Calle sin nombre Barrio de la Cruz Municipio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Jalpan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Serra, Querétaro. Terreno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A24CA7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4C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8,191,645.06 </w:t>
            </w:r>
          </w:p>
          <w:p w:rsidR="005D0A01" w:rsidRPr="00A24CA7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24CA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Construcción del Edificio de las Oficinas de los Servicios Regionales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Jalpan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A24CA7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24CA7">
              <w:rPr>
                <w:rFonts w:ascii="Arial Narrow" w:hAnsi="Arial Narrow" w:cs="Arial"/>
                <w:sz w:val="20"/>
                <w:szCs w:val="20"/>
              </w:rPr>
              <w:t xml:space="preserve">$       4,590,498.55 </w:t>
            </w:r>
          </w:p>
          <w:p w:rsidR="005D0A01" w:rsidRPr="00A24CA7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Comunidad La Barranca Municipio de Pinal de Amoles,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2A493F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49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1,426,230.20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Calle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Labna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Bonampak y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Zinacantan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Vista Azul, Delegación Josefa Vergara y Hernández, Querétaro, Querétaro..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2A493F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49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15,522,689.29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Avenida Águila s/n y Calle Águila Dorada s/n, en el Fraccionamiento Las Águilas, San Juan del 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2A493F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A493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2A493F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49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2,566,502.40 </w:t>
            </w:r>
          </w:p>
          <w:p w:rsidR="005D0A01" w:rsidRPr="002A493F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Avenida Águila s/n y Calle Águila Dorada s/n, en el Fraccionamiento Las Águilas, San Juan del 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2A493F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49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5,972,106.60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Barrio la Providencia, Comunidad de Saldarriaga, Municipio del Marques,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Qro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  <w:p w:rsidR="005D0A01" w:rsidRPr="002A493F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493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  392,674.50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Prolongación Zaragoza sin número, Frac. las Plazas, municipio de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29,834,069.07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Manzana 5 que comprenden las Avenidas de los Huastecos, de los Mayas, Frac. Cerrito Colorado, municipio de Querétaro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10,062,996.95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Cabecera de la Manzana 3 que comprenden las Calles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Cuicatecos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Zacapoaxtlas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Taraumaras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del Frac. Cerrito Colorado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Comevi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Delegación Félix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Osores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Sotomayor, municipio de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>$       28,393,792.70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Calle Vicente Guerrero esquina con calle Emiliano Zapata Del. Municipal de Santa Rosa Jáuregui, municipio de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2,596,281.46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Lote número 1 en la cabecera  de manzana que comprenden las calles Cuauhtémoc,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Acamapichtli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y Moctezuma del Frac. Lomas de Casa Blanca Sección Sur, en la Colonia Azteca, Delegación Josefa Vergara, municipio de Querétaro.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7,963,503.05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Manzana XX en la calzada de las lágrimas y calle de la enseñanza, Frac. Lomas de San Pedrito Peñuelas, Delegación Epigmenio González, municipio de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38,018,730.72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Manzana 49 de la cabecera de manzana formada por la Avenida de los Teotihuacanos y las calles de Agave y Zapotecas, en el frac. Cerrito Colorado, Delegación Félix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Osores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municipio de Querétaro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8,282,126.67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Lote 003, de la etapa 11, Fraccionamiento La Pradera, El Márquez,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3,829,226.20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la cabecera de la manzana que comprenden la avenida Márquez de las Amarillas, Avenida Viola del Villar del Águila y la Avenida Márquez, Manzana XII, del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Lomas del Márquez, Querétaro,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qro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13,750,335.60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calle Fidel Velázquez,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Lazaro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Cardenas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Del. Josefa Vergara,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35,181,464.35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calle Sierra Morena,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La Loma IX, Del.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Felix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Osores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18,054,817.20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Lote 002 Fraccionamiento Pirámides Municipio de Corregidora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B52280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5228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3,744,889.20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Lote 002 Fraccionamiento Pirámides Municipio de Corregidora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6,909,213.40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Lote 1 de la Manzana 219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Villas de Santiago, Delegación Epigmenio González.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9,183,263.20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el punto del Lindero y los Quiotes, Municipio de Colón,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Qro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2,803,470.88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Inmueble ubicado en la Manzana XXIX que se encuentran en la esquina formada por las calles Lic. Carlos A. Madrazo y Avenida Plutarco Elías Calles del Frac. Lázaro Cárdenas.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11,883,201.90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la Manzana XXIX que se encuentran en la esquina formada por las calles Lic.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Carlos A. Madrazo, Lic. Jesús Reyes Heroles y Ricardo Flores Magón del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Lázaro Cárdenas.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$       16,928,101.90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la Manzana 291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Villas de Santiago de Querétaro, Del. Epigmenio González.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12,195,392.99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la Manzana 49 de las calles Arroyo, Privada Agua y Privada Acequia del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El Rocío.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14,021,372.41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la Comunidad del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Jaguey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E. Montes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  796,840.00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Predio ubicado en zona 03, manzana 20, lote 01, poblado Los Olvera.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  834,720.00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Predio ubicado en zona 03, manzana 20, lote 08, poblado Los Olvera II.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5,118,158.40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el lote 2 de la Manzana II del predio ubicado como la Fracción 2-2, resultante de la subdivisión de la fracción segunda, del Rancho 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Coyme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15,914,142.00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Av. Camino Real s/n (hoy núm. 39)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El Pinar,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Amealco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11,090,212.26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Predio Parcela No. 19-A Z/1 P1/2, ubicado en el Ejido la Negreta, Corregidora,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AB2988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298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2,436,513.20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Zona 03, Manzana 20, lote 02, poblado Los Olvera II, Corregidora,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Qro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8A1610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A1610">
              <w:rPr>
                <w:rFonts w:ascii="Arial Narrow" w:hAnsi="Arial Narrow" w:cs="Arial"/>
                <w:sz w:val="20"/>
                <w:szCs w:val="20"/>
              </w:rPr>
              <w:t xml:space="preserve">$         5,379,800.00             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01" w:rsidRPr="00091681" w:rsidRDefault="005D0A01" w:rsidP="00B7539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color w:val="000000"/>
                <w:sz w:val="20"/>
                <w:szCs w:val="20"/>
              </w:rPr>
              <w:t>FRACC. HACIENDA LA CRUZ. RANCHO LA CRUZ, CARRETERA ESTATAL 210 S/N EN EL APARTADO DE TRASLADO DE DOMINIO DICE QUE EL VALOR FISCAL ES: 7,039,000.00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1681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$         7,598,761.27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01" w:rsidRPr="00091681" w:rsidRDefault="005D0A01" w:rsidP="00B7539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color w:val="000000"/>
                <w:sz w:val="20"/>
                <w:szCs w:val="20"/>
              </w:rPr>
              <w:t>AVENIDA CIRINO ANAYA EL LLANO, CAMINO A SAN MARTÍN FLORIDA (SANTA BÁRBARA)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1681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$         1,375,035.75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Lote 18 manzana II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Los Héroes, El Marqués,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7E40D9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E40D9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  <w:p w:rsidR="005D0A01" w:rsidRPr="007E40D9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E40D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6,998,145.00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Calle Fray Juan Maldonado,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Fundadores, Querétaro.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D0A01" w:rsidRPr="007E40D9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E40D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18,976,261.03 </w:t>
            </w:r>
          </w:p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Rehabilitación de Espacios Educativos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$       16,871,789.61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Rehabilitación de Espacios Educativos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$       16,322,148.23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Rehabilitación Hidrosanitaria en la Telesecundaria Andrés Balvanera Clave 22DTV0079U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168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sz w:val="20"/>
                <w:szCs w:val="20"/>
              </w:rPr>
              <w:t xml:space="preserve"> $              55,978.80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Rehabilitación y construcción de cisterna en el Jardín de Niños Nuestra esperanza Clave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22DJN1436J.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168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$            101,482.12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12362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Rehabilitación Eléctrica, Secundaria General Clave 22DES0034S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168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sz w:val="20"/>
                <w:szCs w:val="20"/>
              </w:rPr>
              <w:t xml:space="preserve"> $              23,751.68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Rehabilitación de red interna de sanitario hidráulico, Telesecundaria Miguel Ramos Arizpe Clave 22DTV0104C.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1681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91681">
              <w:rPr>
                <w:rFonts w:ascii="Arial Narrow" w:hAnsi="Arial Narrow" w:cs="Arial"/>
                <w:sz w:val="20"/>
                <w:szCs w:val="20"/>
              </w:rPr>
              <w:t xml:space="preserve"> $            131,547.22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Rehabilitación General Mariano Escobedo Clave 22DPR0809S y Mariano Matamoros Clave 22DPR0817A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7E40D9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  <w:r w:rsidRPr="00091681">
              <w:rPr>
                <w:rFonts w:ascii="Arial Narrow" w:hAnsi="Arial Narrow" w:cs="Arial"/>
                <w:sz w:val="20"/>
                <w:szCs w:val="20"/>
              </w:rPr>
              <w:t xml:space="preserve"> $            274,126.14 </w:t>
            </w: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Pr="00093BFA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Predio ubicado 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Ignacio Pérez Sur Clave </w:t>
            </w:r>
            <w:r w:rsidRPr="00093BFA">
              <w:rPr>
                <w:rFonts w:ascii="Arial Narrow" w:hAnsi="Arial Narrow" w:cs="Arial"/>
                <w:sz w:val="20"/>
                <w:szCs w:val="20"/>
              </w:rPr>
              <w:t xml:space="preserve">22DJN0431H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3BF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6,522,082.74 </w:t>
            </w:r>
          </w:p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Pr="008A1610" w:rsidRDefault="005D0A01" w:rsidP="00B753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A161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Predio Ubicado en Prolongación Privada Ignacio </w:t>
            </w:r>
            <w:r w:rsidRPr="008A1610">
              <w:rPr>
                <w:rFonts w:ascii="Arial Narrow" w:hAnsi="Arial Narrow"/>
                <w:sz w:val="20"/>
                <w:szCs w:val="20"/>
              </w:rPr>
              <w:t>Z</w:t>
            </w:r>
            <w:r w:rsidRPr="008A1610">
              <w:rPr>
                <w:rFonts w:ascii="Arial Narrow" w:hAnsi="Arial Narrow" w:cs="Arial"/>
                <w:color w:val="000000"/>
                <w:sz w:val="20"/>
                <w:szCs w:val="20"/>
              </w:rPr>
              <w:t>aragoza 22DJN0431H</w:t>
            </w:r>
          </w:p>
          <w:p w:rsidR="005D0A01" w:rsidRPr="00093BFA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3BF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2,276,658.16 </w:t>
            </w:r>
          </w:p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Pr="00093BFA" w:rsidRDefault="005D0A01" w:rsidP="00B753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Predio Ubicado en Alfonso Sánchez Madariaga esquina Ricardo Flores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Magon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093BFA">
              <w:rPr>
                <w:rFonts w:ascii="Arial Narrow" w:hAnsi="Arial Narrow" w:cs="Arial"/>
                <w:color w:val="000000"/>
                <w:sz w:val="20"/>
                <w:szCs w:val="20"/>
              </w:rPr>
              <w:t>22DPR0507X</w:t>
            </w:r>
          </w:p>
          <w:p w:rsidR="005D0A01" w:rsidRPr="00093BFA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3BF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11,944,200.00 </w:t>
            </w:r>
          </w:p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A01" w:rsidRDefault="005D0A01" w:rsidP="00B753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1" w:rsidRPr="00093BFA" w:rsidRDefault="005D0A01" w:rsidP="00B753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Predio Ubicado en Camino a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Magueycitos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093BFA">
              <w:rPr>
                <w:rFonts w:ascii="Arial Narrow" w:hAnsi="Arial Narrow" w:cs="Arial"/>
                <w:color w:val="000000"/>
                <w:sz w:val="20"/>
                <w:szCs w:val="20"/>
              </w:rPr>
              <w:t>22TAR0052D</w:t>
            </w:r>
          </w:p>
          <w:p w:rsidR="005D0A01" w:rsidRPr="00093BFA" w:rsidRDefault="005D0A01" w:rsidP="00B75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93BF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         2,892,441.38 </w:t>
            </w:r>
          </w:p>
          <w:p w:rsidR="005D0A01" w:rsidRPr="00093BFA" w:rsidRDefault="005D0A01" w:rsidP="00B7539A">
            <w:pPr>
              <w:jc w:val="right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5D0A01" w:rsidTr="001410E0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0A01" w:rsidRDefault="005D0A0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A01" w:rsidRDefault="005D0A0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A01" w:rsidRPr="008A1610" w:rsidRDefault="005D0A01" w:rsidP="00B7539A">
            <w:pPr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1610">
              <w:rPr>
                <w:rFonts w:ascii="Arial Narrow" w:hAnsi="Arial Narrow"/>
                <w:b/>
                <w:color w:val="000000"/>
                <w:sz w:val="18"/>
                <w:szCs w:val="18"/>
              </w:rPr>
              <w:t>$449,709,044.77</w:t>
            </w:r>
          </w:p>
          <w:p w:rsidR="005D0A01" w:rsidRPr="008A1610" w:rsidRDefault="005D0A01" w:rsidP="00B7539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D0A0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Ricardo Salvador Baca Muñoz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D0A0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Luis Daniel Carbajal Barraza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D0A01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Administración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D0A0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Departamento de Análisis Financiero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A9" w:rsidRDefault="00B500A9">
      <w:r>
        <w:separator/>
      </w:r>
    </w:p>
  </w:endnote>
  <w:endnote w:type="continuationSeparator" w:id="0">
    <w:p w:rsidR="00B500A9" w:rsidRDefault="00B5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8B44E4" wp14:editId="69DEA51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2854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2854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5A4BFE" wp14:editId="0F2248BC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2854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C2854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A9" w:rsidRDefault="00B500A9">
      <w:r>
        <w:separator/>
      </w:r>
    </w:p>
  </w:footnote>
  <w:footnote w:type="continuationSeparator" w:id="0">
    <w:p w:rsidR="00B500A9" w:rsidRDefault="00B5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5D0A01">
    <w:pPr>
      <w:tabs>
        <w:tab w:val="left" w:pos="6315"/>
        <w:tab w:val="center" w:pos="6644"/>
      </w:tabs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366B7" wp14:editId="268849E8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5D0A0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unidad de servicios para la educación básica en 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2854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0A01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17A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00A9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E5E5E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9612A5A-B609-4BBB-89A6-D77D8729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J. Jesus Ramos Rea</cp:lastModifiedBy>
  <cp:revision>7</cp:revision>
  <cp:lastPrinted>2018-01-24T19:23:00Z</cp:lastPrinted>
  <dcterms:created xsi:type="dcterms:W3CDTF">2017-01-28T20:41:00Z</dcterms:created>
  <dcterms:modified xsi:type="dcterms:W3CDTF">2018-01-24T19:23:00Z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