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743CFB">
        <w:rPr>
          <w:rFonts w:ascii="Arial" w:hAnsi="Arial" w:cs="Arial"/>
          <w:b/>
          <w:sz w:val="17"/>
          <w:szCs w:val="17"/>
        </w:rPr>
        <w:t xml:space="preserve"> INSTITUTO DE CAPACITACIÓN PARA EL TRABAJO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1421E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bookmarkStart w:id="0" w:name="_GoBack"/>
      <w:bookmarkEnd w:id="0"/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/>
      </w:tblPr>
      <w:tblGrid>
        <w:gridCol w:w="5115"/>
        <w:gridCol w:w="6252"/>
        <w:gridCol w:w="1615"/>
      </w:tblGrid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693" w:rsidRDefault="00974693" w:rsidP="0097469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Corregidora. Escritura 13,211 del 10/09/1997 </w:t>
            </w:r>
          </w:p>
          <w:p w:rsidR="00F156C7" w:rsidRDefault="00974693" w:rsidP="0097469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Notaria Publico 20,  Lic. Santos Jesús Martínez Reséndiz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Rt. Don José no. 14 Fracc. Industrial Balvanera CP. 76908, Corregidora Qro. con una</w:t>
            </w:r>
          </w:p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superficie de 12,426.00 m2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$3,119827.40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Plantel Santa Rosa Jáuregui. Escritura 33,534 del 27/12/2002</w:t>
            </w:r>
          </w:p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Notario Público 16,  Lic. Sergio Zepeda Guerra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Guerrero S/n Col. Centro CP. 76220, Santa Rosa Jáuregui Qro. con una superficie de 10,009.17 m2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$6,148,915.80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Plantel El Marques. Acta de Asamblea de Ejidatarios del 22/09/1995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C7" w:rsidRPr="00974693" w:rsidRDefault="001421E7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Carretera Mexico-Queré</w:t>
            </w:r>
            <w:r w:rsidR="00974693">
              <w:rPr>
                <w:rFonts w:ascii="Calibri" w:hAnsi="Calibri" w:cs="Calibri"/>
                <w:color w:val="000000"/>
                <w:sz w:val="18"/>
                <w:szCs w:val="18"/>
              </w:rPr>
              <w:t>taro Km 195.5, El Colorado, CP. 76246 El Marques Qro. 2 hectáreas, parcela escolar no. 74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$3,280,393.95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6C7" w:rsidRDefault="00974693" w:rsidP="0097469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Plantel San Juan del Rio.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Prolongación Av. 2 PTE, no. 5 Col. Santa Fe CP. 76803, San Juan del Rio Qro. Con una superficie 12,400 m2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$2,644,004.98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Plantel Cadereyta Acuerdo de Cabildo de fecha 15/07/1997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C7" w:rsidRDefault="00974693" w:rsidP="0097469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Carretera San Juan del Rio-Xilila Km48, CP. 76500, Cadereyta de Montes Qro. 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$2,066,052.10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Plantel Jalpan. Escritura 11,004 del 19/09/2008</w:t>
            </w:r>
          </w:p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Lic. Homero Trejo de la Vega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Corregidora S/n Fracc. El Coco CP. 76340, Jalpan de Serra Qro. con una superficie aproximada de 2,175.67m2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$1,363,140.16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6C7" w:rsidRDefault="00974693" w:rsidP="0097469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Unidad Ezequiel Montes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Libramiento Sur Oriente (E. Montes-Tequisquiapan) Rancho Las Coloradas. Ezequiel</w:t>
            </w:r>
          </w:p>
          <w:p w:rsidR="00F156C7" w:rsidRPr="00974693" w:rsidRDefault="00974693" w:rsidP="009746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Montes, Qro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7469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$6,421,275.56</w:t>
            </w:r>
          </w:p>
        </w:tc>
      </w:tr>
      <w:tr w:rsidR="00F156C7" w:rsidTr="0097469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97469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$25,043,609.95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974693" w:rsidP="0097469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Ulises Gómez de la Rosa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97469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Cesar Roberto Mariscal Eichner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74693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 ICATEQ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7469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Administrativo ICATEQ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65" w:rsidRDefault="00FE5265">
      <w:r>
        <w:separator/>
      </w:r>
    </w:p>
  </w:endnote>
  <w:endnote w:type="continuationSeparator" w:id="1">
    <w:p w:rsidR="00FE5265" w:rsidRDefault="00FE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8B25C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B25C2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7469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974693" w:rsidRPr="00974693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8B25C2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B25C2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58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E0AB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2E0AB9" w:rsidRPr="002E0AB9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65" w:rsidRDefault="00FE5265">
      <w:r>
        <w:separator/>
      </w:r>
    </w:p>
  </w:footnote>
  <w:footnote w:type="continuationSeparator" w:id="1">
    <w:p w:rsidR="00FE5265" w:rsidRDefault="00FE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5C2" w:rsidRPr="008B25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440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7A39DA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2016</w:t>
                </w:r>
              </w:p>
            </w:txbxContent>
          </v:textbox>
          <w10:wrap anchorx="margin"/>
        </v:shape>
      </w:pict>
    </w:r>
    <w:r w:rsidR="008B25C2" w:rsidRPr="008B25C2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8B25C2" w:rsidRPr="008B25C2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8B25C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8B25C2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743CFB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CAPACITACIÓN PARA EL TRABAJO DEL ESTADO DE QUERÉTARO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1E7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FCB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0AB9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4D09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3CFB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5C2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693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5CD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393A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E5265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11161-C248-47A5-B938-FEEAE42575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carlos.padilla</cp:lastModifiedBy>
  <cp:revision>7</cp:revision>
  <cp:lastPrinted>2014-03-13T03:19:00Z</cp:lastPrinted>
  <dcterms:created xsi:type="dcterms:W3CDTF">2017-01-28T20:41:00Z</dcterms:created>
  <dcterms:modified xsi:type="dcterms:W3CDTF">2018-02-08T17:26:00Z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