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EA4CC7">
        <w:rPr>
          <w:rFonts w:ascii="Arial" w:hAnsi="Arial" w:cs="Arial"/>
          <w:b/>
          <w:sz w:val="17"/>
          <w:szCs w:val="17"/>
        </w:rPr>
        <w:t>RÉGIMEN ESTATAL DE PROTECCIÓN SOCIAL EN SALUD EN EL ESTADO DE QUERÉTARO.</w:t>
      </w: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AE708F">
        <w:rPr>
          <w:rFonts w:ascii="Arial" w:eastAsia="Calibri" w:hAnsi="Arial" w:cs="Arial"/>
          <w:spacing w:val="-1"/>
          <w:sz w:val="17"/>
          <w:szCs w:val="17"/>
        </w:rPr>
        <w:t>201</w:t>
      </w:r>
      <w:r w:rsidR="00601F1F">
        <w:rPr>
          <w:rFonts w:ascii="Arial" w:eastAsia="Calibri" w:hAnsi="Arial" w:cs="Arial"/>
          <w:spacing w:val="-1"/>
          <w:sz w:val="17"/>
          <w:szCs w:val="17"/>
        </w:rPr>
        <w:t>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C70DE3" w:rsidRDefault="006335BE" w:rsidP="00C70DE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C70DE3" w:rsidRDefault="002F1704" w:rsidP="00C70DE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C70DE3">
        <w:rPr>
          <w:rFonts w:ascii="Arial" w:eastAsia="Calibri" w:hAnsi="Arial" w:cs="Arial"/>
          <w:spacing w:val="-1"/>
          <w:sz w:val="17"/>
          <w:szCs w:val="17"/>
        </w:rPr>
        <w:t xml:space="preserve">En este apartado se informa el tipo y monto de los </w:t>
      </w:r>
      <w:r w:rsidRPr="00C70DE3">
        <w:rPr>
          <w:rFonts w:ascii="Arial" w:eastAsia="Calibri" w:hAnsi="Arial" w:cs="Arial"/>
          <w:spacing w:val="-1"/>
          <w:sz w:val="17"/>
          <w:szCs w:val="17"/>
          <w:u w:val="single"/>
        </w:rPr>
        <w:t>fondos con afectación específica</w:t>
      </w:r>
      <w:r w:rsidR="00F8487E">
        <w:rPr>
          <w:rFonts w:ascii="Arial" w:eastAsia="Calibri" w:hAnsi="Arial" w:cs="Arial"/>
          <w:spacing w:val="-1"/>
          <w:sz w:val="17"/>
          <w:szCs w:val="17"/>
        </w:rPr>
        <w:t xml:space="preserve"> al 31 de Dic</w:t>
      </w:r>
      <w:r w:rsidR="00257F7A" w:rsidRPr="00C70DE3">
        <w:rPr>
          <w:rFonts w:ascii="Arial" w:eastAsia="Calibri" w:hAnsi="Arial" w:cs="Arial"/>
          <w:spacing w:val="-1"/>
          <w:sz w:val="17"/>
          <w:szCs w:val="17"/>
        </w:rPr>
        <w:t>iembre</w:t>
      </w:r>
      <w:r w:rsidR="008E6CDF" w:rsidRPr="00C70DE3">
        <w:rPr>
          <w:rFonts w:ascii="Arial" w:eastAsia="Calibri" w:hAnsi="Arial" w:cs="Arial"/>
          <w:spacing w:val="-1"/>
          <w:sz w:val="17"/>
          <w:szCs w:val="17"/>
        </w:rPr>
        <w:t xml:space="preserve"> del </w:t>
      </w:r>
      <w:r w:rsidR="00A02482" w:rsidRPr="00C70DE3">
        <w:rPr>
          <w:rFonts w:ascii="Arial" w:eastAsia="Calibri" w:hAnsi="Arial" w:cs="Arial"/>
          <w:spacing w:val="-1"/>
          <w:sz w:val="17"/>
          <w:szCs w:val="17"/>
        </w:rPr>
        <w:t>2017</w:t>
      </w:r>
      <w:r w:rsidR="00756556" w:rsidRPr="00C70DE3">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BD16C8" w:rsidRPr="002D70DA" w:rsidTr="00BB625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BD16C8" w:rsidRPr="00BD16C8" w:rsidRDefault="00BD16C8" w:rsidP="00BD16C8">
            <w:pPr>
              <w:rPr>
                <w:rFonts w:ascii="Arial" w:hAnsi="Arial" w:cs="Arial"/>
                <w:b/>
                <w:bCs/>
                <w:color w:val="000000"/>
                <w:sz w:val="17"/>
                <w:szCs w:val="17"/>
              </w:rPr>
            </w:pPr>
            <w:r w:rsidRPr="00BD16C8">
              <w:rPr>
                <w:rFonts w:ascii="Arial" w:hAnsi="Arial" w:cs="Arial"/>
                <w:b/>
                <w:bCs/>
                <w:color w:val="000000"/>
                <w:sz w:val="17"/>
                <w:szCs w:val="17"/>
              </w:rPr>
              <w:t>CS Y ASF 2012</w:t>
            </w:r>
          </w:p>
        </w:tc>
        <w:tc>
          <w:tcPr>
            <w:tcW w:w="2180" w:type="dxa"/>
            <w:tcBorders>
              <w:top w:val="nil"/>
              <w:left w:val="nil"/>
              <w:bottom w:val="single" w:sz="4" w:space="0" w:color="auto"/>
              <w:right w:val="single" w:sz="4" w:space="0" w:color="auto"/>
            </w:tcBorders>
            <w:shd w:val="clear" w:color="auto" w:fill="D5DCE4" w:themeFill="text2" w:themeFillTint="33"/>
            <w:hideMark/>
          </w:tcPr>
          <w:p w:rsidR="00BD16C8" w:rsidRPr="00BD16C8" w:rsidRDefault="00BD16C8" w:rsidP="00BD16C8">
            <w:pPr>
              <w:jc w:val="center"/>
              <w:rPr>
                <w:rFonts w:ascii="Arial" w:hAnsi="Arial" w:cs="Arial"/>
                <w:b/>
                <w:bCs/>
                <w:color w:val="000000"/>
                <w:sz w:val="17"/>
                <w:szCs w:val="17"/>
              </w:rPr>
            </w:pPr>
            <w:r w:rsidRPr="00BD16C8">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hideMark/>
          </w:tcPr>
          <w:p w:rsidR="00BD16C8" w:rsidRPr="00BD16C8" w:rsidRDefault="00BD16C8" w:rsidP="005970B6">
            <w:pPr>
              <w:jc w:val="right"/>
              <w:rPr>
                <w:rFonts w:ascii="Arial" w:hAnsi="Arial" w:cs="Arial"/>
                <w:b/>
                <w:bCs/>
                <w:color w:val="000000"/>
                <w:sz w:val="17"/>
                <w:szCs w:val="17"/>
                <w14:numForm w14:val="lining"/>
              </w:rPr>
            </w:pPr>
            <w:r w:rsidRPr="00BD16C8">
              <w:rPr>
                <w:rFonts w:ascii="Arial" w:hAnsi="Arial" w:cs="Arial"/>
                <w:b/>
                <w:bCs/>
                <w:color w:val="000000"/>
                <w:sz w:val="17"/>
                <w:szCs w:val="17"/>
                <w14:numForm w14:val="lining"/>
              </w:rPr>
              <w:t xml:space="preserve">$ </w:t>
            </w:r>
            <w:r w:rsidR="00F8487E">
              <w:rPr>
                <w:rFonts w:ascii="Arial" w:hAnsi="Arial" w:cs="Arial"/>
                <w:b/>
                <w:bCs/>
                <w:color w:val="000000"/>
                <w:sz w:val="17"/>
                <w:szCs w:val="17"/>
                <w14:numForm w14:val="lining"/>
              </w:rPr>
              <w:t>104,265.46</w:t>
            </w:r>
          </w:p>
        </w:tc>
      </w:tr>
      <w:tr w:rsidR="00BD16C8" w:rsidRPr="002D70DA" w:rsidTr="00BB625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BD16C8" w:rsidRPr="00BD16C8" w:rsidRDefault="00BD16C8" w:rsidP="00BD16C8">
            <w:pPr>
              <w:rPr>
                <w:rFonts w:ascii="Arial" w:hAnsi="Arial" w:cs="Arial"/>
                <w:b/>
                <w:bCs/>
                <w:color w:val="000000"/>
                <w:sz w:val="17"/>
                <w:szCs w:val="17"/>
              </w:rPr>
            </w:pPr>
            <w:r w:rsidRPr="00BD16C8">
              <w:rPr>
                <w:rFonts w:ascii="Arial" w:hAnsi="Arial" w:cs="Arial"/>
                <w:b/>
                <w:bCs/>
                <w:color w:val="000000"/>
                <w:sz w:val="17"/>
                <w:szCs w:val="17"/>
              </w:rPr>
              <w:t>CS Y ASF 2014</w:t>
            </w:r>
          </w:p>
        </w:tc>
        <w:tc>
          <w:tcPr>
            <w:tcW w:w="2180" w:type="dxa"/>
            <w:tcBorders>
              <w:top w:val="nil"/>
              <w:left w:val="nil"/>
              <w:bottom w:val="single" w:sz="4" w:space="0" w:color="auto"/>
              <w:right w:val="single" w:sz="4" w:space="0" w:color="auto"/>
            </w:tcBorders>
            <w:shd w:val="clear" w:color="auto" w:fill="D5DCE4" w:themeFill="text2" w:themeFillTint="33"/>
            <w:hideMark/>
          </w:tcPr>
          <w:p w:rsidR="00BD16C8" w:rsidRPr="00BD16C8" w:rsidRDefault="00BD16C8" w:rsidP="00BD16C8">
            <w:pPr>
              <w:jc w:val="center"/>
              <w:rPr>
                <w:rFonts w:ascii="Arial" w:hAnsi="Arial" w:cs="Arial"/>
                <w:b/>
                <w:bCs/>
                <w:color w:val="000000"/>
                <w:sz w:val="17"/>
                <w:szCs w:val="17"/>
              </w:rPr>
            </w:pPr>
            <w:r w:rsidRPr="00BD16C8">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hideMark/>
          </w:tcPr>
          <w:p w:rsidR="00BD16C8" w:rsidRPr="00BD16C8" w:rsidRDefault="00BD16C8" w:rsidP="00BD16C8">
            <w:pPr>
              <w:jc w:val="right"/>
              <w:rPr>
                <w:rFonts w:ascii="Arial" w:hAnsi="Arial" w:cs="Arial"/>
                <w:b/>
                <w:bCs/>
                <w:color w:val="000000"/>
                <w:sz w:val="17"/>
                <w:szCs w:val="17"/>
                <w14:numForm w14:val="lining"/>
              </w:rPr>
            </w:pPr>
            <w:r w:rsidRPr="00BD16C8">
              <w:rPr>
                <w:rFonts w:ascii="Arial" w:hAnsi="Arial" w:cs="Arial"/>
                <w:b/>
                <w:bCs/>
                <w:color w:val="000000"/>
                <w:sz w:val="17"/>
                <w:szCs w:val="17"/>
                <w14:numForm w14:val="lining"/>
              </w:rPr>
              <w:t>$</w:t>
            </w:r>
            <w:r w:rsidR="008650FE">
              <w:rPr>
                <w:rFonts w:ascii="Arial" w:hAnsi="Arial" w:cs="Arial"/>
                <w:b/>
                <w:bCs/>
                <w:color w:val="000000"/>
                <w:sz w:val="17"/>
                <w:szCs w:val="17"/>
                <w14:numForm w14:val="lining"/>
              </w:rPr>
              <w:t xml:space="preserve"> </w:t>
            </w:r>
            <w:r w:rsidR="00F8487E">
              <w:rPr>
                <w:rFonts w:ascii="Arial" w:hAnsi="Arial" w:cs="Arial"/>
                <w:b/>
                <w:bCs/>
                <w:color w:val="000000"/>
                <w:sz w:val="17"/>
                <w:szCs w:val="17"/>
                <w14:numForm w14:val="lining"/>
              </w:rPr>
              <w:t>209,395.99</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BD16C8" w:rsidRDefault="008650FE" w:rsidP="008650FE">
            <w:pPr>
              <w:rPr>
                <w:rFonts w:ascii="Arial" w:hAnsi="Arial" w:cs="Arial"/>
                <w:b/>
                <w:bCs/>
                <w:color w:val="000000"/>
                <w:sz w:val="17"/>
                <w:szCs w:val="17"/>
              </w:rPr>
            </w:pPr>
            <w:r w:rsidRPr="00BD16C8">
              <w:rPr>
                <w:rFonts w:ascii="Arial" w:hAnsi="Arial" w:cs="Arial"/>
                <w:b/>
                <w:bCs/>
                <w:color w:val="000000"/>
                <w:sz w:val="17"/>
                <w:szCs w:val="17"/>
              </w:rPr>
              <w:t>ASE</w:t>
            </w:r>
            <w:r>
              <w:rPr>
                <w:rFonts w:ascii="Arial" w:hAnsi="Arial" w:cs="Arial"/>
                <w:b/>
                <w:bCs/>
                <w:color w:val="000000"/>
                <w:sz w:val="17"/>
                <w:szCs w:val="17"/>
              </w:rPr>
              <w:t xml:space="preserve"> 2016</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8650FE" w:rsidP="008650FE">
            <w:pPr>
              <w:jc w:val="center"/>
              <w:rPr>
                <w:rFonts w:ascii="Arial" w:hAnsi="Arial" w:cs="Arial"/>
                <w:b/>
                <w:bCs/>
                <w:color w:val="000000"/>
                <w:sz w:val="17"/>
                <w:szCs w:val="17"/>
              </w:rPr>
            </w:pPr>
            <w:r w:rsidRPr="00BD16C8">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F8487E"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$ 229,603.23</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BD16C8" w:rsidRDefault="008650FE" w:rsidP="008650FE">
            <w:pPr>
              <w:rPr>
                <w:rFonts w:ascii="Arial" w:hAnsi="Arial" w:cs="Arial"/>
                <w:b/>
                <w:bCs/>
                <w:color w:val="000000"/>
                <w:sz w:val="17"/>
                <w:szCs w:val="17"/>
              </w:rPr>
            </w:pPr>
            <w:r w:rsidRPr="00BD16C8">
              <w:rPr>
                <w:rFonts w:ascii="Arial" w:hAnsi="Arial" w:cs="Arial"/>
                <w:b/>
                <w:bCs/>
                <w:color w:val="000000"/>
                <w:sz w:val="17"/>
                <w:szCs w:val="17"/>
              </w:rPr>
              <w:t>PORTABILIDAD</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8650FE" w:rsidP="008650FE">
            <w:pPr>
              <w:jc w:val="center"/>
              <w:rPr>
                <w:rFonts w:ascii="Arial" w:hAnsi="Arial" w:cs="Arial"/>
                <w:b/>
                <w:bCs/>
                <w:color w:val="000000"/>
                <w:sz w:val="17"/>
                <w:szCs w:val="17"/>
              </w:rPr>
            </w:pPr>
            <w:r w:rsidRPr="00BD16C8">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8650FE"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F8487E">
              <w:rPr>
                <w:rFonts w:ascii="Arial" w:hAnsi="Arial" w:cs="Arial"/>
                <w:b/>
                <w:bCs/>
                <w:color w:val="000000"/>
                <w:sz w:val="17"/>
                <w:szCs w:val="17"/>
                <w14:numForm w14:val="lining"/>
              </w:rPr>
              <w:t>5,321.08</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BD16C8" w:rsidRDefault="008650FE" w:rsidP="008650FE">
            <w:pPr>
              <w:rPr>
                <w:rFonts w:ascii="Arial" w:hAnsi="Arial" w:cs="Arial"/>
                <w:b/>
                <w:bCs/>
                <w:color w:val="000000"/>
                <w:sz w:val="17"/>
                <w:szCs w:val="17"/>
              </w:rPr>
            </w:pPr>
            <w:r>
              <w:rPr>
                <w:rFonts w:ascii="Arial" w:hAnsi="Arial" w:cs="Arial"/>
                <w:b/>
                <w:bCs/>
                <w:color w:val="000000"/>
                <w:sz w:val="17"/>
                <w:szCs w:val="17"/>
              </w:rPr>
              <w:t>ASE 2017</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8650FE" w:rsidP="008650F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BD16C8" w:rsidRDefault="008650FE"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F8487E">
              <w:rPr>
                <w:rFonts w:ascii="Arial" w:hAnsi="Arial" w:cs="Arial"/>
                <w:b/>
                <w:bCs/>
                <w:color w:val="000000"/>
                <w:sz w:val="17"/>
                <w:szCs w:val="17"/>
                <w14:numForm w14:val="lining"/>
              </w:rPr>
              <w:t>14,139.71</w:t>
            </w:r>
          </w:p>
        </w:tc>
      </w:tr>
      <w:tr w:rsidR="00F0338B"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F0338B" w:rsidRDefault="00F0338B" w:rsidP="008650FE">
            <w:pPr>
              <w:rPr>
                <w:rFonts w:ascii="Arial" w:hAnsi="Arial" w:cs="Arial"/>
                <w:b/>
                <w:bCs/>
                <w:color w:val="000000"/>
                <w:sz w:val="17"/>
                <w:szCs w:val="17"/>
              </w:rPr>
            </w:pPr>
            <w:r>
              <w:rPr>
                <w:rFonts w:ascii="Arial" w:hAnsi="Arial" w:cs="Arial"/>
                <w:b/>
                <w:bCs/>
                <w:color w:val="000000"/>
                <w:sz w:val="17"/>
                <w:szCs w:val="17"/>
              </w:rPr>
              <w:t>ASE 2017 (040)</w:t>
            </w:r>
          </w:p>
        </w:tc>
        <w:tc>
          <w:tcPr>
            <w:tcW w:w="2180" w:type="dxa"/>
            <w:tcBorders>
              <w:top w:val="nil"/>
              <w:left w:val="nil"/>
              <w:bottom w:val="single" w:sz="4" w:space="0" w:color="auto"/>
              <w:right w:val="single" w:sz="4" w:space="0" w:color="auto"/>
            </w:tcBorders>
            <w:shd w:val="clear" w:color="auto" w:fill="D5DCE4" w:themeFill="text2" w:themeFillTint="33"/>
          </w:tcPr>
          <w:p w:rsidR="00F0338B" w:rsidRDefault="00F0338B" w:rsidP="008650F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F0338B" w:rsidRDefault="00257F7A" w:rsidP="00F8487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F8487E">
              <w:rPr>
                <w:rFonts w:ascii="Arial" w:hAnsi="Arial" w:cs="Arial"/>
                <w:b/>
                <w:bCs/>
                <w:color w:val="000000"/>
                <w:sz w:val="17"/>
                <w:szCs w:val="17"/>
                <w14:numForm w14:val="lining"/>
              </w:rPr>
              <w:t>5,374.91</w:t>
            </w:r>
          </w:p>
        </w:tc>
      </w:tr>
      <w:tr w:rsidR="006F26BB"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6F26BB" w:rsidRPr="006F26BB" w:rsidRDefault="006F26BB" w:rsidP="008650FE">
            <w:pPr>
              <w:rPr>
                <w:rFonts w:ascii="Arial" w:hAnsi="Arial" w:cs="Arial"/>
                <w:b/>
                <w:bCs/>
                <w:color w:val="000000"/>
                <w:sz w:val="17"/>
                <w:szCs w:val="17"/>
              </w:rPr>
            </w:pPr>
            <w:r w:rsidRPr="006F26BB">
              <w:rPr>
                <w:rFonts w:ascii="Arial" w:hAnsi="Arial" w:cs="Arial"/>
                <w:b/>
                <w:color w:val="000000"/>
                <w:sz w:val="17"/>
                <w:szCs w:val="17"/>
              </w:rPr>
              <w:t>SMSXXI 2016</w:t>
            </w:r>
          </w:p>
        </w:tc>
        <w:tc>
          <w:tcPr>
            <w:tcW w:w="2180" w:type="dxa"/>
            <w:tcBorders>
              <w:top w:val="nil"/>
              <w:left w:val="nil"/>
              <w:bottom w:val="single" w:sz="4" w:space="0" w:color="auto"/>
              <w:right w:val="single" w:sz="4" w:space="0" w:color="auto"/>
            </w:tcBorders>
            <w:shd w:val="clear" w:color="auto" w:fill="D5DCE4" w:themeFill="text2" w:themeFillTint="33"/>
          </w:tcPr>
          <w:p w:rsidR="006F26BB" w:rsidRDefault="006F26BB" w:rsidP="008650F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9634BC" w:rsidRDefault="00F8487E" w:rsidP="009634BC">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$ 0.00</w:t>
            </w:r>
          </w:p>
        </w:tc>
      </w:tr>
      <w:tr w:rsidR="009634BC"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9634BC" w:rsidRPr="009634BC" w:rsidRDefault="009634BC" w:rsidP="008650FE">
            <w:pPr>
              <w:rPr>
                <w:rFonts w:ascii="Arial" w:hAnsi="Arial" w:cs="Arial"/>
                <w:b/>
                <w:color w:val="000000"/>
                <w:sz w:val="17"/>
                <w:szCs w:val="17"/>
              </w:rPr>
            </w:pPr>
            <w:r w:rsidRPr="009634BC">
              <w:rPr>
                <w:rFonts w:ascii="Arial" w:hAnsi="Arial" w:cs="Arial"/>
                <w:b/>
                <w:color w:val="000000"/>
                <w:sz w:val="17"/>
                <w:szCs w:val="17"/>
              </w:rPr>
              <w:t>CS Y ASF 2017</w:t>
            </w:r>
          </w:p>
        </w:tc>
        <w:tc>
          <w:tcPr>
            <w:tcW w:w="2180" w:type="dxa"/>
            <w:tcBorders>
              <w:top w:val="nil"/>
              <w:left w:val="nil"/>
              <w:bottom w:val="single" w:sz="4" w:space="0" w:color="auto"/>
              <w:right w:val="single" w:sz="4" w:space="0" w:color="auto"/>
            </w:tcBorders>
            <w:shd w:val="clear" w:color="auto" w:fill="D5DCE4" w:themeFill="text2" w:themeFillTint="33"/>
          </w:tcPr>
          <w:p w:rsidR="009634BC" w:rsidRDefault="009634BC" w:rsidP="008650F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9634BC" w:rsidRDefault="00265D73"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EE3D64">
              <w:rPr>
                <w:rFonts w:ascii="Arial" w:hAnsi="Arial" w:cs="Arial"/>
                <w:b/>
                <w:bCs/>
                <w:color w:val="000000"/>
                <w:sz w:val="17"/>
                <w:szCs w:val="17"/>
                <w14:numForm w14:val="lining"/>
              </w:rPr>
              <w:t>133,974.61</w:t>
            </w:r>
          </w:p>
        </w:tc>
      </w:tr>
      <w:tr w:rsidR="00C70DE3"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C70DE3" w:rsidRPr="009634BC" w:rsidRDefault="00C70DE3" w:rsidP="008650FE">
            <w:pPr>
              <w:rPr>
                <w:rFonts w:ascii="Arial" w:hAnsi="Arial" w:cs="Arial"/>
                <w:b/>
                <w:color w:val="000000"/>
                <w:sz w:val="17"/>
                <w:szCs w:val="17"/>
              </w:rPr>
            </w:pPr>
            <w:r>
              <w:rPr>
                <w:rFonts w:ascii="Arial" w:hAnsi="Arial" w:cs="Arial"/>
                <w:b/>
                <w:color w:val="000000"/>
                <w:sz w:val="17"/>
                <w:szCs w:val="17"/>
              </w:rPr>
              <w:t>CAPITA 2016</w:t>
            </w:r>
          </w:p>
        </w:tc>
        <w:tc>
          <w:tcPr>
            <w:tcW w:w="2180" w:type="dxa"/>
            <w:tcBorders>
              <w:top w:val="nil"/>
              <w:left w:val="nil"/>
              <w:bottom w:val="single" w:sz="4" w:space="0" w:color="auto"/>
              <w:right w:val="single" w:sz="4" w:space="0" w:color="auto"/>
            </w:tcBorders>
            <w:shd w:val="clear" w:color="auto" w:fill="D5DCE4" w:themeFill="text2" w:themeFillTint="33"/>
          </w:tcPr>
          <w:p w:rsidR="00C70DE3" w:rsidRDefault="00C70DE3" w:rsidP="008650F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tcPr>
          <w:p w:rsidR="00C70DE3" w:rsidRDefault="00C70DE3"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p>
        </w:tc>
      </w:tr>
      <w:tr w:rsidR="008650FE" w:rsidRPr="002D70DA" w:rsidTr="00690161">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EE3D64">
              <w:rPr>
                <w:rFonts w:ascii="Arial" w:hAnsi="Arial" w:cs="Arial"/>
                <w:b/>
                <w:bCs/>
                <w:color w:val="000000"/>
                <w:sz w:val="17"/>
                <w:szCs w:val="17"/>
                <w14:numForm w14:val="lining"/>
              </w:rPr>
              <w:t>702,074.99</w:t>
            </w:r>
          </w:p>
        </w:tc>
      </w:tr>
    </w:tbl>
    <w:p w:rsidR="00461877" w:rsidRDefault="00461877" w:rsidP="006335BE">
      <w:pPr>
        <w:spacing w:before="80" w:line="250" w:lineRule="exact"/>
        <w:ind w:left="709"/>
        <w:jc w:val="both"/>
        <w:rPr>
          <w:rFonts w:ascii="Arial" w:eastAsia="Calibri" w:hAnsi="Arial" w:cs="Arial"/>
          <w:spacing w:val="-1"/>
          <w:sz w:val="17"/>
          <w:szCs w:val="17"/>
        </w:rPr>
      </w:pPr>
    </w:p>
    <w:p w:rsidR="00461877" w:rsidRDefault="00461877"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D166D3">
        <w:rPr>
          <w:rFonts w:ascii="Arial" w:eastAsia="Calibri" w:hAnsi="Arial" w:cs="Arial"/>
          <w:spacing w:val="-1"/>
          <w:sz w:val="17"/>
          <w:szCs w:val="17"/>
        </w:rPr>
        <w:t>31 de Dic</w:t>
      </w:r>
      <w:r w:rsidR="0060435E">
        <w:rPr>
          <w:rFonts w:ascii="Arial" w:eastAsia="Calibri" w:hAnsi="Arial" w:cs="Arial"/>
          <w:spacing w:val="-1"/>
          <w:sz w:val="17"/>
          <w:szCs w:val="17"/>
        </w:rPr>
        <w:t>iembre</w:t>
      </w:r>
      <w:r w:rsidR="002E7C39" w:rsidRPr="002D70DA">
        <w:rPr>
          <w:rFonts w:ascii="Arial" w:eastAsia="Calibri" w:hAnsi="Arial" w:cs="Arial"/>
          <w:spacing w:val="-1"/>
          <w:sz w:val="17"/>
          <w:szCs w:val="17"/>
        </w:rPr>
        <w:t xml:space="preserve"> del </w:t>
      </w:r>
      <w:r w:rsidR="00A02482">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AA33A8" w:rsidRDefault="008650FE" w:rsidP="008650FE">
            <w:pPr>
              <w:rPr>
                <w:rFonts w:ascii="Arial" w:hAnsi="Arial" w:cs="Arial"/>
                <w:color w:val="000000"/>
                <w:sz w:val="17"/>
                <w:szCs w:val="17"/>
              </w:rPr>
            </w:pPr>
            <w:r w:rsidRPr="00AA33A8">
              <w:rPr>
                <w:rFonts w:ascii="Arial" w:hAnsi="Arial" w:cs="Arial"/>
                <w:color w:val="000000"/>
                <w:sz w:val="17"/>
                <w:szCs w:val="17"/>
              </w:rPr>
              <w:t>PORTABILIDAD</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6F26BB"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 xml:space="preserve"> 32,540,632.93</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3 DIAS</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AA33A8" w:rsidRDefault="008650FE" w:rsidP="008650FE">
            <w:pPr>
              <w:rPr>
                <w:rFonts w:ascii="Arial" w:hAnsi="Arial" w:cs="Arial"/>
                <w:color w:val="000000"/>
                <w:sz w:val="17"/>
                <w:szCs w:val="17"/>
              </w:rPr>
            </w:pPr>
            <w:r w:rsidRPr="00AA33A8">
              <w:rPr>
                <w:rFonts w:ascii="Arial" w:hAnsi="Arial" w:cs="Arial"/>
                <w:color w:val="000000"/>
                <w:sz w:val="17"/>
                <w:szCs w:val="17"/>
              </w:rPr>
              <w:t>CAPITA 2016</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176,850.09</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3 DIAS</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AA33A8" w:rsidRDefault="008650FE" w:rsidP="008650FE">
            <w:pPr>
              <w:rPr>
                <w:rFonts w:ascii="Arial" w:hAnsi="Arial" w:cs="Arial"/>
                <w:color w:val="000000"/>
                <w:sz w:val="17"/>
                <w:szCs w:val="17"/>
              </w:rPr>
            </w:pPr>
            <w:r w:rsidRPr="00AA33A8">
              <w:rPr>
                <w:rFonts w:ascii="Arial" w:hAnsi="Arial" w:cs="Arial"/>
                <w:color w:val="000000"/>
                <w:sz w:val="17"/>
                <w:szCs w:val="17"/>
              </w:rPr>
              <w:t>ASE</w:t>
            </w:r>
            <w:r>
              <w:rPr>
                <w:rFonts w:ascii="Arial" w:hAnsi="Arial" w:cs="Arial"/>
                <w:color w:val="000000"/>
                <w:sz w:val="17"/>
                <w:szCs w:val="17"/>
              </w:rPr>
              <w:t xml:space="preserve"> 2017</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6F26BB"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 xml:space="preserve"> 14,702,093.19</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3 DIAS</w:t>
            </w:r>
          </w:p>
        </w:tc>
      </w:tr>
      <w:tr w:rsidR="008650FE" w:rsidRPr="002D70DA" w:rsidTr="008650FE">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AA33A8" w:rsidRDefault="008650FE" w:rsidP="008650FE">
            <w:pPr>
              <w:rPr>
                <w:rFonts w:ascii="Arial" w:hAnsi="Arial" w:cs="Arial"/>
                <w:color w:val="000000"/>
                <w:sz w:val="17"/>
                <w:szCs w:val="17"/>
              </w:rPr>
            </w:pPr>
            <w:r>
              <w:rPr>
                <w:rFonts w:ascii="Arial" w:hAnsi="Arial" w:cs="Arial"/>
                <w:color w:val="000000"/>
                <w:sz w:val="17"/>
                <w:szCs w:val="17"/>
              </w:rPr>
              <w:t>SMSXXI 2016</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6F26BB"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 xml:space="preserve"> 1,211,163.54 </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3 DIAS</w:t>
            </w:r>
          </w:p>
        </w:tc>
      </w:tr>
      <w:tr w:rsidR="008650FE" w:rsidRPr="00AA33A8" w:rsidTr="005970B6">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8650FE" w:rsidRPr="00AA33A8" w:rsidRDefault="008650FE" w:rsidP="008650FE">
            <w:pPr>
              <w:rPr>
                <w:rFonts w:ascii="Arial" w:hAnsi="Arial" w:cs="Arial"/>
                <w:color w:val="000000"/>
                <w:sz w:val="17"/>
                <w:szCs w:val="17"/>
              </w:rPr>
            </w:pPr>
            <w:r>
              <w:rPr>
                <w:rFonts w:ascii="Arial" w:hAnsi="Arial" w:cs="Arial"/>
                <w:color w:val="000000"/>
                <w:sz w:val="17"/>
                <w:szCs w:val="17"/>
              </w:rPr>
              <w:t>CS Y ASF 2017 TESOFE</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8650FE" w:rsidP="008650FE">
            <w:pPr>
              <w:jc w:val="center"/>
              <w:rPr>
                <w:rFonts w:ascii="Arial" w:hAnsi="Arial" w:cs="Arial"/>
                <w:b/>
                <w:bCs/>
                <w:color w:val="000000"/>
                <w:sz w:val="17"/>
                <w:szCs w:val="17"/>
              </w:rPr>
            </w:pPr>
            <w:r w:rsidRPr="00AA33A8">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8650FE" w:rsidRPr="00AA33A8" w:rsidRDefault="006F26BB"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 xml:space="preserve"> 2,591,075.89</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6F26BB" w:rsidRPr="00AA33A8" w:rsidRDefault="008650FE" w:rsidP="006F26BB">
            <w:pPr>
              <w:jc w:val="center"/>
              <w:rPr>
                <w:rFonts w:ascii="Arial" w:hAnsi="Arial" w:cs="Arial"/>
                <w:b/>
                <w:bCs/>
                <w:color w:val="000000"/>
                <w:sz w:val="17"/>
                <w:szCs w:val="17"/>
              </w:rPr>
            </w:pPr>
            <w:r w:rsidRPr="00AA33A8">
              <w:rPr>
                <w:rFonts w:ascii="Arial" w:hAnsi="Arial" w:cs="Arial"/>
                <w:b/>
                <w:bCs/>
                <w:color w:val="000000"/>
                <w:sz w:val="17"/>
                <w:szCs w:val="17"/>
              </w:rPr>
              <w:t>3 DIAS</w:t>
            </w:r>
          </w:p>
        </w:tc>
      </w:tr>
      <w:tr w:rsidR="006F26BB" w:rsidRPr="00AA33A8" w:rsidTr="005970B6">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6F26BB" w:rsidRDefault="006F26BB" w:rsidP="008650FE">
            <w:pPr>
              <w:rPr>
                <w:rFonts w:ascii="Arial" w:hAnsi="Arial" w:cs="Arial"/>
                <w:color w:val="000000"/>
                <w:sz w:val="17"/>
                <w:szCs w:val="17"/>
              </w:rPr>
            </w:pPr>
            <w:r>
              <w:rPr>
                <w:rFonts w:ascii="Arial" w:hAnsi="Arial" w:cs="Arial"/>
                <w:color w:val="000000"/>
                <w:sz w:val="17"/>
                <w:szCs w:val="17"/>
              </w:rPr>
              <w:t>ASE 2017 (04O)</w:t>
            </w:r>
          </w:p>
        </w:tc>
        <w:tc>
          <w:tcPr>
            <w:tcW w:w="2180" w:type="dxa"/>
            <w:tcBorders>
              <w:top w:val="nil"/>
              <w:left w:val="nil"/>
              <w:bottom w:val="single" w:sz="4" w:space="0" w:color="auto"/>
              <w:right w:val="single" w:sz="4" w:space="0" w:color="auto"/>
            </w:tcBorders>
            <w:shd w:val="clear" w:color="auto" w:fill="D5DCE4" w:themeFill="text2" w:themeFillTint="33"/>
          </w:tcPr>
          <w:p w:rsidR="006F26BB" w:rsidRPr="00AA33A8" w:rsidRDefault="006F26BB" w:rsidP="008650FE">
            <w:pPr>
              <w:jc w:val="center"/>
              <w:rPr>
                <w:rFonts w:ascii="Arial" w:hAnsi="Arial" w:cs="Arial"/>
                <w:b/>
                <w:bCs/>
                <w:color w:val="000000"/>
                <w:sz w:val="17"/>
                <w:szCs w:val="17"/>
              </w:rPr>
            </w:pPr>
            <w:r>
              <w:rPr>
                <w:rFonts w:ascii="Arial" w:hAnsi="Arial" w:cs="Arial"/>
                <w:b/>
                <w:bCs/>
                <w:color w:val="000000"/>
                <w:sz w:val="17"/>
                <w:szCs w:val="17"/>
              </w:rPr>
              <w:t>PREMIER</w:t>
            </w:r>
          </w:p>
        </w:tc>
        <w:tc>
          <w:tcPr>
            <w:tcW w:w="2180" w:type="dxa"/>
            <w:tcBorders>
              <w:top w:val="nil"/>
              <w:left w:val="nil"/>
              <w:bottom w:val="single" w:sz="4" w:space="0" w:color="auto"/>
              <w:right w:val="single" w:sz="4" w:space="0" w:color="auto"/>
            </w:tcBorders>
            <w:shd w:val="clear" w:color="auto" w:fill="D5DCE4" w:themeFill="text2" w:themeFillTint="33"/>
          </w:tcPr>
          <w:p w:rsidR="006F26BB" w:rsidRDefault="006F26BB" w:rsidP="00257F7A">
            <w:pPr>
              <w:jc w:val="right"/>
              <w:rPr>
                <w:rFonts w:ascii="Arial" w:hAnsi="Arial" w:cs="Arial"/>
                <w:b/>
                <w:bCs/>
                <w:color w:val="000000"/>
                <w:sz w:val="17"/>
                <w:szCs w:val="17"/>
              </w:rPr>
            </w:pPr>
            <w:r>
              <w:rPr>
                <w:rFonts w:ascii="Arial" w:hAnsi="Arial" w:cs="Arial"/>
                <w:b/>
                <w:bCs/>
                <w:color w:val="000000"/>
                <w:sz w:val="17"/>
                <w:szCs w:val="17"/>
              </w:rPr>
              <w:t>$</w:t>
            </w:r>
            <w:r w:rsidR="00D166D3">
              <w:rPr>
                <w:rFonts w:ascii="Arial" w:hAnsi="Arial" w:cs="Arial"/>
                <w:b/>
                <w:bCs/>
                <w:color w:val="000000"/>
                <w:sz w:val="17"/>
                <w:szCs w:val="17"/>
              </w:rPr>
              <w:t xml:space="preserve"> 2,019,287.49</w:t>
            </w:r>
          </w:p>
        </w:tc>
        <w:tc>
          <w:tcPr>
            <w:tcW w:w="2180" w:type="dxa"/>
            <w:tcBorders>
              <w:top w:val="nil"/>
              <w:left w:val="nil"/>
              <w:bottom w:val="single" w:sz="4" w:space="0" w:color="auto"/>
              <w:right w:val="single" w:sz="4" w:space="0" w:color="auto"/>
            </w:tcBorders>
            <w:shd w:val="clear" w:color="auto" w:fill="D5DCE4" w:themeFill="text2" w:themeFillTint="33"/>
          </w:tcPr>
          <w:p w:rsidR="006F26BB" w:rsidRPr="00AA33A8" w:rsidRDefault="006F26BB" w:rsidP="006F26BB">
            <w:pPr>
              <w:jc w:val="center"/>
              <w:rPr>
                <w:rFonts w:ascii="Arial" w:hAnsi="Arial" w:cs="Arial"/>
                <w:b/>
                <w:bCs/>
                <w:color w:val="000000"/>
                <w:sz w:val="17"/>
                <w:szCs w:val="17"/>
              </w:rPr>
            </w:pPr>
            <w:r>
              <w:rPr>
                <w:rFonts w:ascii="Arial" w:hAnsi="Arial" w:cs="Arial"/>
                <w:b/>
                <w:bCs/>
                <w:color w:val="000000"/>
                <w:sz w:val="17"/>
                <w:szCs w:val="17"/>
              </w:rPr>
              <w:t>3 DIAS</w:t>
            </w:r>
          </w:p>
        </w:tc>
      </w:tr>
      <w:tr w:rsidR="008650FE" w:rsidRPr="002D70DA" w:rsidTr="00511394">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123179" w:rsidP="00F546E5">
            <w:pPr>
              <w:jc w:val="right"/>
              <w:rPr>
                <w:rFonts w:ascii="Arial" w:hAnsi="Arial" w:cs="Arial"/>
                <w:b/>
                <w:bCs/>
                <w:color w:val="000000"/>
                <w:sz w:val="17"/>
                <w:szCs w:val="17"/>
              </w:rPr>
            </w:pPr>
            <w:r>
              <w:rPr>
                <w:rFonts w:ascii="Arial" w:hAnsi="Arial" w:cs="Arial"/>
                <w:b/>
                <w:bCs/>
                <w:color w:val="000000"/>
                <w:sz w:val="21"/>
                <w:szCs w:val="21"/>
                <w14:numForm w14:val="lining"/>
              </w:rPr>
              <w:t>$      53,241,103.13</w:t>
            </w:r>
          </w:p>
        </w:tc>
        <w:tc>
          <w:tcPr>
            <w:tcW w:w="2180" w:type="dxa"/>
            <w:tcBorders>
              <w:top w:val="nil"/>
              <w:left w:val="nil"/>
              <w:bottom w:val="nil"/>
              <w:right w:val="nil"/>
            </w:tcBorders>
            <w:shd w:val="clear" w:color="000000" w:fill="FFFFFF"/>
            <w:vAlign w:val="center"/>
            <w:hideMark/>
          </w:tcPr>
          <w:p w:rsidR="008650FE" w:rsidRPr="002D70DA" w:rsidRDefault="008650FE" w:rsidP="008650FE">
            <w:pPr>
              <w:jc w:val="both"/>
              <w:rPr>
                <w:rFonts w:ascii="Arial" w:hAnsi="Arial" w:cs="Arial"/>
                <w:color w:val="000000"/>
                <w:sz w:val="17"/>
                <w:szCs w:val="17"/>
              </w:rPr>
            </w:pPr>
            <w:r w:rsidRPr="002D70DA">
              <w:rPr>
                <w:rFonts w:ascii="Arial" w:hAnsi="Arial" w:cs="Arial"/>
                <w:color w:val="000000"/>
                <w:sz w:val="17"/>
                <w:szCs w:val="17"/>
              </w:rPr>
              <w:t> </w:t>
            </w:r>
          </w:p>
        </w:tc>
      </w:tr>
    </w:tbl>
    <w:p w:rsidR="00AA33A8" w:rsidRPr="008650FE" w:rsidRDefault="00AA33A8" w:rsidP="008650FE">
      <w:pPr>
        <w:spacing w:before="80" w:line="250" w:lineRule="exact"/>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8650FE" w:rsidRDefault="006335BE" w:rsidP="008650F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682BB2">
        <w:rPr>
          <w:rFonts w:ascii="Arial" w:eastAsia="Calibri" w:hAnsi="Arial" w:cs="Arial"/>
          <w:spacing w:val="-1"/>
          <w:sz w:val="17"/>
          <w:szCs w:val="17"/>
        </w:rPr>
        <w:t>al 31</w:t>
      </w:r>
      <w:r w:rsidR="00F546E5">
        <w:rPr>
          <w:rFonts w:ascii="Arial" w:eastAsia="Calibri" w:hAnsi="Arial" w:cs="Arial"/>
          <w:spacing w:val="-1"/>
          <w:sz w:val="17"/>
          <w:szCs w:val="17"/>
        </w:rPr>
        <w:t xml:space="preserve"> de </w:t>
      </w:r>
      <w:r w:rsidR="00682BB2">
        <w:rPr>
          <w:rFonts w:ascii="Arial" w:eastAsia="Calibri" w:hAnsi="Arial" w:cs="Arial"/>
          <w:spacing w:val="-1"/>
          <w:sz w:val="17"/>
          <w:szCs w:val="17"/>
        </w:rPr>
        <w:t>Dic</w:t>
      </w:r>
      <w:r w:rsidR="0060435E">
        <w:rPr>
          <w:rFonts w:ascii="Arial" w:eastAsia="Calibri" w:hAnsi="Arial" w:cs="Arial"/>
          <w:spacing w:val="-1"/>
          <w:sz w:val="17"/>
          <w:szCs w:val="17"/>
        </w:rPr>
        <w:t>iembre</w:t>
      </w:r>
      <w:r w:rsidR="002E7C39"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r w:rsidR="00461877">
        <w:rPr>
          <w:rFonts w:ascii="Arial" w:eastAsia="Calibri" w:hAnsi="Arial" w:cs="Arial"/>
          <w:spacing w:val="-1"/>
          <w:sz w:val="17"/>
          <w:szCs w:val="17"/>
        </w:rPr>
        <w:t xml:space="preserve">     (NO APLICA)</w:t>
      </w:r>
    </w:p>
    <w:p w:rsidR="00C849DC" w:rsidRPr="008650FE" w:rsidRDefault="00C849DC" w:rsidP="008650FE">
      <w:pPr>
        <w:spacing w:before="80" w:line="250" w:lineRule="exact"/>
        <w:ind w:left="709"/>
        <w:jc w:val="center"/>
        <w:rPr>
          <w:rFonts w:ascii="Arial" w:eastAsia="Calibri" w:hAnsi="Arial" w:cs="Arial"/>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rsidP="00461877">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461877">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849DC" w:rsidRPr="002D70DA" w:rsidRDefault="00C849D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60435E">
        <w:rPr>
          <w:rFonts w:ascii="Arial" w:eastAsia="Calibri" w:hAnsi="Arial" w:cs="Arial"/>
          <w:spacing w:val="-1"/>
          <w:sz w:val="17"/>
          <w:szCs w:val="17"/>
        </w:rPr>
        <w:t>el monto al 3</w:t>
      </w:r>
      <w:r w:rsidR="00682BB2">
        <w:rPr>
          <w:rFonts w:ascii="Arial" w:eastAsia="Calibri" w:hAnsi="Arial" w:cs="Arial"/>
          <w:spacing w:val="-1"/>
          <w:sz w:val="17"/>
          <w:szCs w:val="17"/>
        </w:rPr>
        <w:t>1 de Dic</w:t>
      </w:r>
      <w:r w:rsidR="0060435E">
        <w:rPr>
          <w:rFonts w:ascii="Arial" w:eastAsia="Calibri" w:hAnsi="Arial" w:cs="Arial"/>
          <w:spacing w:val="-1"/>
          <w:sz w:val="17"/>
          <w:szCs w:val="17"/>
        </w:rPr>
        <w:t>iembre</w:t>
      </w:r>
      <w:r w:rsidR="002E7C39"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051CA8" w:rsidRDefault="00051CA8" w:rsidP="008650FE">
      <w:pPr>
        <w:autoSpaceDE w:val="0"/>
        <w:autoSpaceDN w:val="0"/>
        <w:adjustRightInd w:val="0"/>
        <w:spacing w:before="240" w:after="120"/>
        <w:rPr>
          <w:rFonts w:ascii="Arial" w:eastAsia="Calibri" w:hAnsi="Arial" w:cs="Arial"/>
          <w:b/>
          <w:spacing w:val="-1"/>
          <w:sz w:val="17"/>
          <w:szCs w:val="17"/>
        </w:rPr>
      </w:pP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288" w:type="dxa"/>
        <w:jc w:val="center"/>
        <w:tblCellMar>
          <w:left w:w="70" w:type="dxa"/>
          <w:right w:w="70" w:type="dxa"/>
        </w:tblCellMar>
        <w:tblLook w:val="04A0" w:firstRow="1" w:lastRow="0" w:firstColumn="1" w:lastColumn="0" w:noHBand="0" w:noVBand="1"/>
      </w:tblPr>
      <w:tblGrid>
        <w:gridCol w:w="4900"/>
        <w:gridCol w:w="2180"/>
        <w:gridCol w:w="3208"/>
      </w:tblGrid>
      <w:tr w:rsidR="00952BDA" w:rsidRPr="002D70DA" w:rsidTr="00FE157C">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3208"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FE157C">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3208"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BB6254" w:rsidRPr="002D70DA" w:rsidTr="00FE157C">
        <w:trPr>
          <w:trHeight w:val="431"/>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254" w:rsidRPr="002D70DA" w:rsidRDefault="00BB6254">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BB6254" w:rsidRPr="00550CD9" w:rsidRDefault="008650FE" w:rsidP="00550CD9">
            <w:pPr>
              <w:jc w:val="right"/>
              <w:rPr>
                <w:rFonts w:ascii="Arial" w:hAnsi="Arial" w:cs="Arial"/>
                <w:b/>
                <w:bCs/>
                <w:color w:val="000000"/>
                <w:sz w:val="17"/>
                <w:szCs w:val="17"/>
              </w:rPr>
            </w:pPr>
            <w:r w:rsidRPr="00550CD9">
              <w:rPr>
                <w:rFonts w:ascii="Arial" w:hAnsi="Arial" w:cs="Arial"/>
                <w:b/>
                <w:bCs/>
                <w:color w:val="000000"/>
                <w:sz w:val="17"/>
                <w:szCs w:val="17"/>
              </w:rPr>
              <w:t>$</w:t>
            </w:r>
            <w:r w:rsidR="00550CD9">
              <w:rPr>
                <w:rFonts w:ascii="Arial" w:hAnsi="Arial" w:cs="Arial"/>
                <w:b/>
                <w:bCs/>
                <w:color w:val="000000"/>
                <w:sz w:val="17"/>
                <w:szCs w:val="17"/>
              </w:rPr>
              <w:t>0.00</w:t>
            </w:r>
            <w:r w:rsidRPr="00550CD9">
              <w:rPr>
                <w:rFonts w:ascii="Arial" w:hAnsi="Arial" w:cs="Arial"/>
                <w:b/>
                <w:bCs/>
                <w:color w:val="000000"/>
                <w:sz w:val="17"/>
                <w:szCs w:val="17"/>
              </w:rPr>
              <w:t xml:space="preserve">  </w:t>
            </w:r>
          </w:p>
        </w:tc>
        <w:tc>
          <w:tcPr>
            <w:tcW w:w="3208" w:type="dxa"/>
            <w:tcBorders>
              <w:top w:val="single" w:sz="4" w:space="0" w:color="auto"/>
              <w:left w:val="nil"/>
              <w:bottom w:val="single" w:sz="4" w:space="0" w:color="auto"/>
              <w:right w:val="single" w:sz="4" w:space="0" w:color="auto"/>
            </w:tcBorders>
            <w:shd w:val="clear" w:color="auto" w:fill="D5DCE4" w:themeFill="text2" w:themeFillTint="33"/>
            <w:hideMark/>
          </w:tcPr>
          <w:p w:rsidR="00BB6254" w:rsidRPr="00550CD9" w:rsidRDefault="00BB6254" w:rsidP="00550CD9">
            <w:pPr>
              <w:jc w:val="center"/>
              <w:rPr>
                <w:rFonts w:ascii="Arial" w:hAnsi="Arial" w:cs="Arial"/>
                <w:b/>
                <w:bCs/>
                <w:color w:val="000000"/>
                <w:sz w:val="17"/>
                <w:szCs w:val="17"/>
              </w:rPr>
            </w:pPr>
          </w:p>
        </w:tc>
      </w:tr>
      <w:tr w:rsidR="00952BDA"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1F016D" w:rsidP="00B13600">
            <w:pPr>
              <w:jc w:val="right"/>
              <w:rPr>
                <w:rFonts w:ascii="Arial" w:hAnsi="Arial" w:cs="Arial"/>
                <w:b/>
                <w:bCs/>
                <w:color w:val="000000"/>
                <w:sz w:val="17"/>
                <w:szCs w:val="17"/>
              </w:rPr>
            </w:pPr>
            <w:r>
              <w:rPr>
                <w:rFonts w:ascii="Arial" w:hAnsi="Arial" w:cs="Arial"/>
                <w:b/>
                <w:bCs/>
                <w:color w:val="000000"/>
                <w:sz w:val="17"/>
                <w:szCs w:val="17"/>
              </w:rPr>
              <w:t>$ 5,000.00</w:t>
            </w: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0C473A">
              <w:rPr>
                <w:rFonts w:ascii="Arial" w:hAnsi="Arial" w:cs="Arial"/>
                <w:b/>
                <w:bCs/>
                <w:noProof/>
                <w:color w:val="000000"/>
                <w:sz w:val="17"/>
                <w:szCs w:val="17"/>
                <w14:numForm w14:val="lining"/>
              </w:rPr>
              <w:t xml:space="preserve">   5,000</w:t>
            </w:r>
            <w:r>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3208"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c>
          <w:tcPr>
            <w:tcW w:w="3208" w:type="dxa"/>
            <w:tcBorders>
              <w:top w:val="nil"/>
              <w:left w:val="nil"/>
              <w:bottom w:val="nil"/>
              <w:right w:val="nil"/>
            </w:tcBorders>
            <w:shd w:val="clear" w:color="000000" w:fill="FFFFFF"/>
            <w:noWrap/>
            <w:vAlign w:val="bottom"/>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 </w:t>
            </w:r>
          </w:p>
        </w:tc>
      </w:tr>
      <w:tr w:rsidR="008650FE" w:rsidRPr="002D70DA" w:rsidTr="00FE157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3208"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c>
          <w:tcPr>
            <w:tcW w:w="3208" w:type="dxa"/>
            <w:tcBorders>
              <w:top w:val="nil"/>
              <w:left w:val="nil"/>
              <w:bottom w:val="nil"/>
              <w:right w:val="nil"/>
            </w:tcBorders>
            <w:shd w:val="clear" w:color="000000" w:fill="FFFFFF"/>
            <w:noWrap/>
            <w:vAlign w:val="bottom"/>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 </w:t>
            </w:r>
          </w:p>
        </w:tc>
      </w:tr>
      <w:tr w:rsidR="008650FE" w:rsidRPr="002D70DA" w:rsidTr="00FE157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lastRenderedPageBreak/>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3208"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c>
          <w:tcPr>
            <w:tcW w:w="3208" w:type="dxa"/>
            <w:tcBorders>
              <w:top w:val="nil"/>
              <w:left w:val="nil"/>
              <w:bottom w:val="nil"/>
              <w:right w:val="nil"/>
            </w:tcBorders>
            <w:shd w:val="clear" w:color="000000" w:fill="FFFFFF"/>
            <w:noWrap/>
            <w:vAlign w:val="bottom"/>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 </w:t>
            </w:r>
          </w:p>
        </w:tc>
      </w:tr>
      <w:tr w:rsidR="008650FE" w:rsidRPr="002D70DA" w:rsidTr="00FE157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650FE" w:rsidRPr="002D70DA" w:rsidRDefault="008650FE" w:rsidP="008650F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8650FE" w:rsidRPr="002D70DA" w:rsidRDefault="008650FE" w:rsidP="008650FE">
            <w:pPr>
              <w:jc w:val="right"/>
              <w:rPr>
                <w:rFonts w:ascii="Arial" w:hAnsi="Arial" w:cs="Arial"/>
                <w:b/>
                <w:bCs/>
                <w:color w:val="000000"/>
                <w:sz w:val="17"/>
                <w:szCs w:val="17"/>
              </w:rPr>
            </w:pPr>
          </w:p>
        </w:tc>
        <w:tc>
          <w:tcPr>
            <w:tcW w:w="3208" w:type="dxa"/>
            <w:tcBorders>
              <w:top w:val="nil"/>
              <w:left w:val="nil"/>
              <w:bottom w:val="single" w:sz="4" w:space="0" w:color="auto"/>
              <w:right w:val="single" w:sz="4" w:space="0" w:color="auto"/>
            </w:tcBorders>
            <w:shd w:val="clear" w:color="auto" w:fill="D5DCE4" w:themeFill="text2" w:themeFillTint="33"/>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3208"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8650FE" w:rsidRPr="002D70DA" w:rsidTr="00FE157C">
        <w:trPr>
          <w:trHeight w:val="240"/>
          <w:jc w:val="center"/>
        </w:trPr>
        <w:tc>
          <w:tcPr>
            <w:tcW w:w="4900" w:type="dxa"/>
            <w:tcBorders>
              <w:top w:val="nil"/>
              <w:left w:val="nil"/>
              <w:bottom w:val="nil"/>
              <w:right w:val="nil"/>
            </w:tcBorders>
            <w:shd w:val="clear" w:color="000000" w:fill="FFFFFF"/>
            <w:vAlign w:val="center"/>
            <w:hideMark/>
          </w:tcPr>
          <w:p w:rsidR="008650FE" w:rsidRPr="002D70DA" w:rsidRDefault="008650FE" w:rsidP="008650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650FE" w:rsidRPr="002D70DA" w:rsidRDefault="008650FE" w:rsidP="008650FE">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0C473A">
              <w:rPr>
                <w:rFonts w:ascii="Arial" w:hAnsi="Arial" w:cs="Arial"/>
                <w:b/>
                <w:bCs/>
                <w:noProof/>
                <w:color w:val="000000"/>
                <w:sz w:val="17"/>
                <w:szCs w:val="17"/>
              </w:rPr>
              <w:t>$   5,000</w:t>
            </w:r>
            <w:r>
              <w:rPr>
                <w:rFonts w:ascii="Arial" w:hAnsi="Arial" w:cs="Arial"/>
                <w:b/>
                <w:bCs/>
                <w:noProof/>
                <w:color w:val="000000"/>
                <w:sz w:val="17"/>
                <w:szCs w:val="17"/>
              </w:rPr>
              <w:t>.00</w:t>
            </w:r>
            <w:r>
              <w:rPr>
                <w:rFonts w:ascii="Arial" w:hAnsi="Arial" w:cs="Arial"/>
                <w:b/>
                <w:bCs/>
                <w:color w:val="000000"/>
                <w:sz w:val="17"/>
                <w:szCs w:val="17"/>
              </w:rPr>
              <w:fldChar w:fldCharType="end"/>
            </w:r>
          </w:p>
        </w:tc>
        <w:tc>
          <w:tcPr>
            <w:tcW w:w="3208" w:type="dxa"/>
            <w:tcBorders>
              <w:top w:val="nil"/>
              <w:left w:val="nil"/>
              <w:bottom w:val="nil"/>
              <w:right w:val="nil"/>
            </w:tcBorders>
            <w:shd w:val="clear" w:color="auto" w:fill="auto"/>
            <w:noWrap/>
            <w:vAlign w:val="bottom"/>
            <w:hideMark/>
          </w:tcPr>
          <w:p w:rsidR="008650FE" w:rsidRPr="002D70DA" w:rsidRDefault="008650FE" w:rsidP="008650FE">
            <w:pPr>
              <w:jc w:val="right"/>
              <w:rPr>
                <w:rFonts w:ascii="Arial" w:hAnsi="Arial" w:cs="Arial"/>
                <w:b/>
                <w:bCs/>
                <w:color w:val="000000"/>
                <w:sz w:val="17"/>
                <w:szCs w:val="17"/>
              </w:rPr>
            </w:pPr>
          </w:p>
        </w:tc>
      </w:tr>
    </w:tbl>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5E2DAC">
        <w:rPr>
          <w:rFonts w:ascii="Arial" w:eastAsia="Calibri" w:hAnsi="Arial" w:cs="Arial"/>
          <w:spacing w:val="-1"/>
          <w:sz w:val="17"/>
          <w:szCs w:val="17"/>
        </w:rPr>
        <w:t>el monto al 31 de Dic</w:t>
      </w:r>
      <w:r w:rsidR="0060435E">
        <w:rPr>
          <w:rFonts w:ascii="Arial" w:eastAsia="Calibri" w:hAnsi="Arial" w:cs="Arial"/>
          <w:spacing w:val="-1"/>
          <w:sz w:val="17"/>
          <w:szCs w:val="17"/>
        </w:rPr>
        <w:t>iembre</w:t>
      </w:r>
      <w:r w:rsidR="002E7C39"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3B0070">
        <w:rPr>
          <w:rFonts w:ascii="Arial" w:eastAsia="Calibri" w:hAnsi="Arial" w:cs="Arial"/>
          <w:b/>
          <w:spacing w:val="-1"/>
          <w:sz w:val="17"/>
          <w:szCs w:val="17"/>
        </w:rPr>
        <w:t xml:space="preserve">     </w:t>
      </w:r>
    </w:p>
    <w:tbl>
      <w:tblPr>
        <w:tblW w:w="10973" w:type="dxa"/>
        <w:jc w:val="center"/>
        <w:tblCellMar>
          <w:left w:w="70" w:type="dxa"/>
          <w:right w:w="70" w:type="dxa"/>
        </w:tblCellMar>
        <w:tblLook w:val="04A0" w:firstRow="1" w:lastRow="0" w:firstColumn="1" w:lastColumn="0" w:noHBand="0" w:noVBand="1"/>
      </w:tblPr>
      <w:tblGrid>
        <w:gridCol w:w="7695"/>
        <w:gridCol w:w="1265"/>
        <w:gridCol w:w="2013"/>
      </w:tblGrid>
      <w:tr w:rsidR="00E134A3" w:rsidRPr="002D70DA" w:rsidTr="00E134A3">
        <w:trPr>
          <w:trHeight w:val="480"/>
          <w:jc w:val="center"/>
        </w:trPr>
        <w:tc>
          <w:tcPr>
            <w:tcW w:w="769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1265"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013"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126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01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349"/>
          <w:jc w:val="center"/>
        </w:trPr>
        <w:tc>
          <w:tcPr>
            <w:tcW w:w="7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E134A3" w:rsidRDefault="00CE4092">
            <w:pPr>
              <w:rPr>
                <w:rFonts w:ascii="Arial" w:hAnsi="Arial" w:cs="Arial"/>
                <w:color w:val="000000"/>
                <w:sz w:val="17"/>
                <w:szCs w:val="17"/>
              </w:rPr>
            </w:pPr>
            <w:r w:rsidRPr="00E134A3">
              <w:rPr>
                <w:rFonts w:ascii="Arial" w:hAnsi="Arial" w:cs="Arial"/>
                <w:color w:val="000000"/>
                <w:sz w:val="17"/>
                <w:szCs w:val="17"/>
              </w:rPr>
              <w:t>ANTICIPO A PROVEEDORES POR ADQUISICIÓN DE BIENES Y PRESTACIÓN DE SERVICIOS</w:t>
            </w:r>
          </w:p>
        </w:tc>
        <w:tc>
          <w:tcPr>
            <w:tcW w:w="126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EA4CC7">
            <w:pPr>
              <w:jc w:val="right"/>
              <w:rPr>
                <w:rFonts w:ascii="Arial" w:hAnsi="Arial" w:cs="Arial"/>
                <w:b/>
                <w:bCs/>
                <w:color w:val="000000"/>
                <w:sz w:val="17"/>
                <w:szCs w:val="17"/>
              </w:rPr>
            </w:pPr>
            <w:r>
              <w:rPr>
                <w:rFonts w:ascii="Arial" w:hAnsi="Arial" w:cs="Arial"/>
                <w:b/>
                <w:bCs/>
                <w:color w:val="000000"/>
                <w:sz w:val="17"/>
                <w:szCs w:val="17"/>
              </w:rPr>
              <w:t>NO APLICA</w:t>
            </w:r>
            <w:r w:rsidR="00CE4092" w:rsidRPr="002D70DA">
              <w:rPr>
                <w:rFonts w:ascii="Arial" w:hAnsi="Arial" w:cs="Arial"/>
                <w:b/>
                <w:bCs/>
                <w:color w:val="000000"/>
                <w:sz w:val="17"/>
                <w:szCs w:val="17"/>
              </w:rPr>
              <w:t> </w:t>
            </w:r>
          </w:p>
        </w:tc>
        <w:tc>
          <w:tcPr>
            <w:tcW w:w="201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7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73"/>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265"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01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126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01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278"/>
          <w:jc w:val="center"/>
        </w:trPr>
        <w:tc>
          <w:tcPr>
            <w:tcW w:w="7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126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EA4CC7">
            <w:pPr>
              <w:jc w:val="right"/>
              <w:rPr>
                <w:rFonts w:ascii="Arial" w:hAnsi="Arial" w:cs="Arial"/>
                <w:b/>
                <w:bCs/>
                <w:color w:val="000000"/>
                <w:sz w:val="17"/>
                <w:szCs w:val="17"/>
              </w:rPr>
            </w:pPr>
            <w:r>
              <w:rPr>
                <w:rFonts w:ascii="Arial" w:hAnsi="Arial" w:cs="Arial"/>
                <w:b/>
                <w:bCs/>
                <w:color w:val="000000"/>
                <w:sz w:val="17"/>
                <w:szCs w:val="17"/>
              </w:rPr>
              <w:t>NO APLICA</w:t>
            </w:r>
            <w:r w:rsidR="00CE4092" w:rsidRPr="002D70DA">
              <w:rPr>
                <w:rFonts w:ascii="Arial" w:hAnsi="Arial" w:cs="Arial"/>
                <w:b/>
                <w:bCs/>
                <w:color w:val="000000"/>
                <w:sz w:val="17"/>
                <w:szCs w:val="17"/>
              </w:rPr>
              <w:t> </w:t>
            </w:r>
          </w:p>
        </w:tc>
        <w:tc>
          <w:tcPr>
            <w:tcW w:w="201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67"/>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99"/>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rsidP="00EA4CC7">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265"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265"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01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126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01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248"/>
          <w:jc w:val="center"/>
        </w:trPr>
        <w:tc>
          <w:tcPr>
            <w:tcW w:w="7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1265" w:type="dxa"/>
            <w:tcBorders>
              <w:top w:val="single" w:sz="4" w:space="0" w:color="auto"/>
              <w:left w:val="nil"/>
              <w:bottom w:val="single" w:sz="4" w:space="0" w:color="auto"/>
              <w:right w:val="single" w:sz="4" w:space="0" w:color="auto"/>
            </w:tcBorders>
            <w:shd w:val="clear" w:color="auto" w:fill="D5DCE4" w:themeFill="text2" w:themeFillTint="33"/>
            <w:vAlign w:val="center"/>
          </w:tcPr>
          <w:p w:rsidR="00CE4092" w:rsidRPr="002D70DA" w:rsidRDefault="003B0070">
            <w:pPr>
              <w:jc w:val="right"/>
              <w:rPr>
                <w:rFonts w:ascii="Arial" w:hAnsi="Arial" w:cs="Arial"/>
                <w:b/>
                <w:bCs/>
                <w:color w:val="000000"/>
                <w:sz w:val="17"/>
                <w:szCs w:val="17"/>
              </w:rPr>
            </w:pPr>
            <w:r>
              <w:rPr>
                <w:rFonts w:ascii="Arial" w:hAnsi="Arial" w:cs="Arial"/>
                <w:b/>
                <w:bCs/>
                <w:color w:val="000000"/>
                <w:sz w:val="17"/>
                <w:szCs w:val="17"/>
              </w:rPr>
              <w:t>NO APLICA</w:t>
            </w:r>
          </w:p>
        </w:tc>
        <w:tc>
          <w:tcPr>
            <w:tcW w:w="201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68"/>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7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265" w:type="dxa"/>
            <w:tcBorders>
              <w:top w:val="nil"/>
              <w:left w:val="nil"/>
              <w:bottom w:val="single" w:sz="4" w:space="0" w:color="auto"/>
              <w:right w:val="single" w:sz="4" w:space="0" w:color="auto"/>
            </w:tcBorders>
            <w:shd w:val="clear" w:color="auto" w:fill="D5DCE4" w:themeFill="text2" w:themeFillTint="33"/>
            <w:vAlign w:val="center"/>
          </w:tcPr>
          <w:p w:rsidR="00CE4092" w:rsidRPr="002D70DA" w:rsidRDefault="00CE4092">
            <w:pPr>
              <w:jc w:val="right"/>
              <w:rPr>
                <w:rFonts w:ascii="Arial" w:hAnsi="Arial" w:cs="Arial"/>
                <w:b/>
                <w:bCs/>
                <w:color w:val="000000"/>
                <w:sz w:val="17"/>
                <w:szCs w:val="17"/>
              </w:rPr>
            </w:pPr>
          </w:p>
        </w:tc>
        <w:tc>
          <w:tcPr>
            <w:tcW w:w="201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265"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01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E134A3" w:rsidRPr="002D70DA" w:rsidTr="00E134A3">
        <w:trPr>
          <w:trHeight w:val="240"/>
          <w:jc w:val="center"/>
        </w:trPr>
        <w:tc>
          <w:tcPr>
            <w:tcW w:w="7695"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265"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013"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E134A3" w:rsidRPr="008650FE" w:rsidRDefault="00E134A3" w:rsidP="008650FE">
      <w:pPr>
        <w:spacing w:before="80" w:line="250" w:lineRule="exact"/>
        <w:jc w:val="both"/>
        <w:rPr>
          <w:rFonts w:ascii="Arial" w:eastAsia="Calibri" w:hAnsi="Arial" w:cs="Arial"/>
          <w:b/>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r w:rsidR="003B0070">
        <w:rPr>
          <w:rFonts w:ascii="Arial" w:eastAsia="Calibri" w:hAnsi="Arial" w:cs="Arial"/>
          <w:spacing w:val="-1"/>
          <w:sz w:val="17"/>
          <w:szCs w:val="17"/>
        </w:rPr>
        <w:t xml:space="preserve">    (NO APLICA)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3B007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E53A5" w:rsidRPr="002D70DA" w:rsidRDefault="00EE53A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3B007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3B007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3B007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3B007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r w:rsidR="003B0070">
        <w:rPr>
          <w:rFonts w:ascii="Arial" w:eastAsia="Calibri" w:hAnsi="Arial" w:cs="Arial"/>
          <w:spacing w:val="-1"/>
          <w:sz w:val="17"/>
          <w:szCs w:val="17"/>
        </w:rPr>
        <w:t xml:space="preserve"> (NO APLICA)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5738"/>
        <w:gridCol w:w="1559"/>
        <w:gridCol w:w="1963"/>
        <w:gridCol w:w="2180"/>
      </w:tblGrid>
      <w:tr w:rsidR="00B13600" w:rsidRPr="002D70DA" w:rsidTr="00E134A3">
        <w:trPr>
          <w:trHeight w:val="480"/>
          <w:jc w:val="center"/>
        </w:trPr>
        <w:tc>
          <w:tcPr>
            <w:tcW w:w="57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E134A3">
        <w:trPr>
          <w:trHeight w:val="48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3B007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24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25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MATERIALES Y ARTÍCULOS DE CONSTRUCCIÓN Y DE REPARACIÓN</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27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24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48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24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E134A3">
        <w:trPr>
          <w:trHeight w:val="480"/>
          <w:jc w:val="center"/>
        </w:trPr>
        <w:tc>
          <w:tcPr>
            <w:tcW w:w="5738"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1559"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1963"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Default="00EE53A5"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REPSS al </w:t>
      </w:r>
      <w:r w:rsidR="000C473A">
        <w:rPr>
          <w:rFonts w:ascii="Arial" w:eastAsia="Calibri" w:hAnsi="Arial" w:cs="Arial"/>
          <w:spacing w:val="-1"/>
          <w:sz w:val="17"/>
          <w:szCs w:val="17"/>
        </w:rPr>
        <w:t>31 de Diciembre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Pr>
          <w:rFonts w:ascii="Arial" w:eastAsia="Calibri" w:hAnsi="Arial" w:cs="Arial"/>
          <w:spacing w:val="-1"/>
          <w:sz w:val="17"/>
          <w:szCs w:val="17"/>
        </w:rPr>
        <w:t>, no cuenta con almacén, ya que solo subroga el servicio para la atención de los afiliados del seguro popular, por lo mismo no se tiene</w:t>
      </w:r>
      <w:r w:rsidR="0012603C">
        <w:rPr>
          <w:rFonts w:ascii="Arial" w:eastAsia="Calibri" w:hAnsi="Arial" w:cs="Arial"/>
          <w:spacing w:val="-1"/>
          <w:sz w:val="17"/>
          <w:szCs w:val="17"/>
        </w:rPr>
        <w:t xml:space="preserve"> ningún sistema de costeo ni método de valuación aplicado a inventarios.</w:t>
      </w:r>
      <w:r>
        <w:rPr>
          <w:rFonts w:ascii="Arial" w:eastAsia="Calibri" w:hAnsi="Arial" w:cs="Arial"/>
          <w:spacing w:val="-1"/>
          <w:sz w:val="17"/>
          <w:szCs w:val="17"/>
        </w:rPr>
        <w:t xml:space="preserve"> </w:t>
      </w:r>
    </w:p>
    <w:p w:rsidR="00EF6BA9" w:rsidRPr="002D70DA" w:rsidRDefault="00EF6BA9"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w:t>
      </w:r>
      <w:r w:rsidR="00DB7F56">
        <w:rPr>
          <w:rFonts w:ascii="Arial" w:eastAsia="Calibri" w:hAnsi="Arial" w:cs="Arial"/>
          <w:spacing w:val="-1"/>
          <w:sz w:val="17"/>
          <w:szCs w:val="17"/>
        </w:rPr>
        <w:t>31 de Diciembre</w:t>
      </w:r>
      <w:r w:rsidR="00F546E5">
        <w:rPr>
          <w:rFonts w:ascii="Arial" w:eastAsia="Calibri" w:hAnsi="Arial" w:cs="Arial"/>
          <w:spacing w:val="-1"/>
          <w:sz w:val="17"/>
          <w:szCs w:val="17"/>
        </w:rPr>
        <w:t xml:space="preserve"> </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r w:rsidR="003B0070">
        <w:rPr>
          <w:rFonts w:ascii="Arial" w:eastAsia="Calibri" w:hAnsi="Arial" w:cs="Arial"/>
          <w:spacing w:val="-1"/>
          <w:sz w:val="17"/>
          <w:szCs w:val="17"/>
        </w:rPr>
        <w:t xml:space="preserve"> (NO APLICA)</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319" w:type="dxa"/>
        <w:tblCellMar>
          <w:left w:w="70" w:type="dxa"/>
          <w:right w:w="70" w:type="dxa"/>
        </w:tblCellMar>
        <w:tblLook w:val="04A0" w:firstRow="1" w:lastRow="0" w:firstColumn="1" w:lastColumn="0" w:noHBand="0" w:noVBand="1"/>
      </w:tblPr>
      <w:tblGrid>
        <w:gridCol w:w="6062"/>
        <w:gridCol w:w="2697"/>
        <w:gridCol w:w="1725"/>
        <w:gridCol w:w="2835"/>
      </w:tblGrid>
      <w:tr w:rsidR="008E1BD8" w:rsidRPr="002D70DA" w:rsidTr="008665A9">
        <w:trPr>
          <w:trHeight w:val="396"/>
        </w:trPr>
        <w:tc>
          <w:tcPr>
            <w:tcW w:w="60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697"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725"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665A9">
        <w:trPr>
          <w:trHeight w:val="438"/>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12603C">
            <w:pPr>
              <w:jc w:val="center"/>
              <w:rPr>
                <w:rFonts w:ascii="Arial" w:hAnsi="Arial" w:cs="Arial"/>
                <w:b/>
                <w:bCs/>
                <w:color w:val="000000"/>
                <w:sz w:val="17"/>
                <w:szCs w:val="17"/>
              </w:rPr>
            </w:pPr>
            <w:r>
              <w:rPr>
                <w:rFonts w:ascii="Arial" w:hAnsi="Arial" w:cs="Arial"/>
                <w:b/>
                <w:bCs/>
                <w:color w:val="000000"/>
                <w:sz w:val="17"/>
                <w:szCs w:val="17"/>
              </w:rPr>
              <w:t>NO APLICA</w:t>
            </w:r>
            <w:r w:rsidR="008E1BD8"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396"/>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697"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725"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665A9">
        <w:trPr>
          <w:trHeight w:val="198"/>
        </w:trPr>
        <w:tc>
          <w:tcPr>
            <w:tcW w:w="6062"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697"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1725"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835"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8665A9">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w:t>
      </w:r>
      <w:r w:rsidR="000C473A">
        <w:rPr>
          <w:rFonts w:ascii="Arial" w:eastAsia="Calibri" w:hAnsi="Arial" w:cs="Arial"/>
          <w:spacing w:val="-1"/>
          <w:sz w:val="17"/>
          <w:szCs w:val="17"/>
        </w:rPr>
        <w:t>31 de Dic</w:t>
      </w:r>
      <w:r w:rsidR="0060435E">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714" w:type="dxa"/>
        <w:jc w:val="center"/>
        <w:tblCellMar>
          <w:left w:w="70" w:type="dxa"/>
          <w:right w:w="70" w:type="dxa"/>
        </w:tblCellMar>
        <w:tblLook w:val="04A0" w:firstRow="1" w:lastRow="0" w:firstColumn="1" w:lastColumn="0" w:noHBand="0" w:noVBand="1"/>
      </w:tblPr>
      <w:tblGrid>
        <w:gridCol w:w="7967"/>
        <w:gridCol w:w="1747"/>
      </w:tblGrid>
      <w:tr w:rsidR="008E1BD8" w:rsidRPr="002D70DA" w:rsidTr="00E134A3">
        <w:trPr>
          <w:trHeight w:val="240"/>
          <w:jc w:val="center"/>
        </w:trPr>
        <w:tc>
          <w:tcPr>
            <w:tcW w:w="79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1747"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E134A3">
        <w:trPr>
          <w:trHeight w:val="318"/>
          <w:jc w:val="center"/>
        </w:trPr>
        <w:tc>
          <w:tcPr>
            <w:tcW w:w="7967"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1747"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E134A3">
        <w:trPr>
          <w:trHeight w:val="279"/>
          <w:jc w:val="center"/>
        </w:trPr>
        <w:tc>
          <w:tcPr>
            <w:tcW w:w="7967"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1747"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E134A3">
        <w:trPr>
          <w:trHeight w:val="270"/>
          <w:jc w:val="center"/>
        </w:trPr>
        <w:tc>
          <w:tcPr>
            <w:tcW w:w="7967"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1747"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E134A3">
        <w:trPr>
          <w:trHeight w:val="240"/>
          <w:jc w:val="center"/>
        </w:trPr>
        <w:tc>
          <w:tcPr>
            <w:tcW w:w="7967"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747"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6B61C9" w:rsidRDefault="0012603C"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REPSS al </w:t>
      </w:r>
      <w:r w:rsidR="000C473A">
        <w:rPr>
          <w:rFonts w:ascii="Arial" w:eastAsia="Calibri" w:hAnsi="Arial" w:cs="Arial"/>
          <w:spacing w:val="-1"/>
          <w:sz w:val="17"/>
          <w:szCs w:val="17"/>
        </w:rPr>
        <w:t>31 de Dic</w:t>
      </w:r>
      <w:r w:rsidR="0060435E">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Pr>
          <w:rFonts w:ascii="Arial" w:eastAsia="Calibri" w:hAnsi="Arial" w:cs="Arial"/>
          <w:spacing w:val="-1"/>
          <w:sz w:val="17"/>
          <w:szCs w:val="17"/>
        </w:rPr>
        <w:t>, no cuenta con ningún fideicomiso, tampoco con participaciones y aportaciones de capital.</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r w:rsidR="00D60C3E">
        <w:rPr>
          <w:rFonts w:ascii="Arial" w:eastAsia="Calibri" w:hAnsi="Arial" w:cs="Arial"/>
          <w:b/>
          <w:spacing w:val="-1"/>
          <w:sz w:val="17"/>
          <w:szCs w:val="17"/>
        </w:rPr>
        <w:t xml:space="preserve"> ( NO APLICA )</w:t>
      </w:r>
    </w:p>
    <w:p w:rsidR="005760D4" w:rsidRPr="003B0070" w:rsidRDefault="006335BE" w:rsidP="003B007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w:t>
      </w:r>
      <w:r w:rsidR="000C473A">
        <w:rPr>
          <w:rFonts w:ascii="Arial" w:eastAsia="Calibri" w:hAnsi="Arial" w:cs="Arial"/>
          <w:spacing w:val="-1"/>
          <w:sz w:val="17"/>
          <w:szCs w:val="17"/>
        </w:rPr>
        <w:t>31 de Dic</w:t>
      </w:r>
      <w:r w:rsidR="00F546E5">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w:t>
      </w:r>
      <w:r w:rsidR="000C473A">
        <w:rPr>
          <w:rFonts w:ascii="Arial" w:eastAsia="Calibri" w:hAnsi="Arial" w:cs="Arial"/>
          <w:spacing w:val="-1"/>
          <w:sz w:val="17"/>
          <w:szCs w:val="17"/>
        </w:rPr>
        <w:t>31 de Dic</w:t>
      </w:r>
      <w:r w:rsidR="00F546E5">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r w:rsidR="000E3985">
        <w:rPr>
          <w:rFonts w:ascii="Arial" w:eastAsia="Calibri" w:hAnsi="Arial" w:cs="Arial"/>
          <w:spacing w:val="-1"/>
          <w:sz w:val="17"/>
          <w:szCs w:val="17"/>
        </w:rPr>
        <w:t xml:space="preserve"> (El REPSS al </w:t>
      </w:r>
      <w:r w:rsidR="000C473A">
        <w:rPr>
          <w:rFonts w:ascii="Arial" w:eastAsia="Calibri" w:hAnsi="Arial" w:cs="Arial"/>
          <w:spacing w:val="-1"/>
          <w:sz w:val="17"/>
          <w:szCs w:val="17"/>
        </w:rPr>
        <w:t>31 de Diciem</w:t>
      </w:r>
      <w:r w:rsidR="009634BC">
        <w:rPr>
          <w:rFonts w:ascii="Arial" w:eastAsia="Calibri" w:hAnsi="Arial" w:cs="Arial"/>
          <w:spacing w:val="-1"/>
          <w:sz w:val="17"/>
          <w:szCs w:val="17"/>
        </w:rPr>
        <w:t>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0E3985">
        <w:rPr>
          <w:rFonts w:ascii="Arial" w:eastAsia="Calibri" w:hAnsi="Arial" w:cs="Arial"/>
          <w:spacing w:val="-1"/>
          <w:sz w:val="17"/>
          <w:szCs w:val="17"/>
        </w:rPr>
        <w:t xml:space="preserve">, no cuenta con bienes muebles, solo se tiene un contrato de comodato con SESEQ, ya que todos los bienes se adquirieron cuando el Seguro Popular era una Dirección de  SESEQ, y por lo tanto todos </w:t>
      </w:r>
      <w:r w:rsidR="003B0070">
        <w:rPr>
          <w:rFonts w:ascii="Arial" w:eastAsia="Calibri" w:hAnsi="Arial" w:cs="Arial"/>
          <w:spacing w:val="-1"/>
          <w:sz w:val="17"/>
          <w:szCs w:val="17"/>
        </w:rPr>
        <w:t xml:space="preserve">sus bienes muebles </w:t>
      </w:r>
      <w:r w:rsidR="000E3985">
        <w:rPr>
          <w:rFonts w:ascii="Arial" w:eastAsia="Calibri" w:hAnsi="Arial" w:cs="Arial"/>
          <w:spacing w:val="-1"/>
          <w:sz w:val="17"/>
          <w:szCs w:val="17"/>
        </w:rPr>
        <w:t>se encuentra facturado a nombre de SESEQ)</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0E3985" w:rsidP="006335BE">
      <w:pPr>
        <w:spacing w:before="80" w:line="250" w:lineRule="exact"/>
        <w:ind w:left="709"/>
        <w:jc w:val="both"/>
        <w:rPr>
          <w:rFonts w:ascii="Arial" w:eastAsia="Calibri" w:hAnsi="Arial" w:cs="Arial"/>
          <w:spacing w:val="-1"/>
          <w:sz w:val="17"/>
          <w:szCs w:val="17"/>
        </w:rPr>
      </w:pPr>
      <w:r w:rsidRPr="001921CA">
        <w:rPr>
          <w:rFonts w:ascii="Arial" w:eastAsia="Calibri" w:hAnsi="Arial" w:cs="Arial"/>
          <w:b/>
          <w:spacing w:val="-1"/>
          <w:sz w:val="17"/>
          <w:szCs w:val="17"/>
        </w:rPr>
        <w:t xml:space="preserve">El REPSS al </w:t>
      </w:r>
      <w:r w:rsidR="000C473A">
        <w:rPr>
          <w:rFonts w:ascii="Arial" w:eastAsia="Calibri" w:hAnsi="Arial" w:cs="Arial"/>
          <w:b/>
          <w:spacing w:val="-1"/>
          <w:sz w:val="17"/>
          <w:szCs w:val="17"/>
        </w:rPr>
        <w:t>31 de Dic</w:t>
      </w:r>
      <w:r w:rsidR="008C45AF">
        <w:rPr>
          <w:rFonts w:ascii="Arial" w:eastAsia="Calibri" w:hAnsi="Arial" w:cs="Arial"/>
          <w:b/>
          <w:spacing w:val="-1"/>
          <w:sz w:val="17"/>
          <w:szCs w:val="17"/>
        </w:rPr>
        <w:t>iembre</w:t>
      </w:r>
      <w:r w:rsidR="008650FE" w:rsidRPr="008650FE">
        <w:rPr>
          <w:rFonts w:ascii="Arial" w:eastAsia="Calibri" w:hAnsi="Arial" w:cs="Arial"/>
          <w:b/>
          <w:spacing w:val="-1"/>
          <w:sz w:val="17"/>
          <w:szCs w:val="17"/>
        </w:rPr>
        <w:t xml:space="preserve"> del 2017</w:t>
      </w:r>
      <w:r w:rsidR="008650FE" w:rsidRPr="002D70DA">
        <w:rPr>
          <w:rFonts w:ascii="Arial" w:eastAsia="Calibri" w:hAnsi="Arial" w:cs="Arial"/>
          <w:spacing w:val="-1"/>
          <w:sz w:val="17"/>
          <w:szCs w:val="17"/>
        </w:rPr>
        <w:t xml:space="preserve"> </w:t>
      </w:r>
      <w:r w:rsidRPr="001921CA">
        <w:rPr>
          <w:rFonts w:ascii="Arial" w:eastAsia="Calibri" w:hAnsi="Arial" w:cs="Arial"/>
          <w:b/>
          <w:spacing w:val="-1"/>
          <w:sz w:val="17"/>
          <w:szCs w:val="17"/>
        </w:rPr>
        <w:t>no cuenta con bienes  inmuebles</w:t>
      </w:r>
      <w:r>
        <w:rPr>
          <w:rFonts w:ascii="Arial" w:eastAsia="Calibri" w:hAnsi="Arial" w:cs="Arial"/>
          <w:spacing w:val="-1"/>
          <w:sz w:val="17"/>
          <w:szCs w:val="17"/>
        </w:rPr>
        <w:t>.</w:t>
      </w:r>
    </w:p>
    <w:p w:rsidR="000E3985" w:rsidRPr="002D70DA" w:rsidRDefault="00D718EB" w:rsidP="000E398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w:t>
      </w:r>
      <w:r w:rsidR="000C473A">
        <w:rPr>
          <w:rFonts w:ascii="Arial" w:eastAsia="Calibri" w:hAnsi="Arial" w:cs="Arial"/>
          <w:spacing w:val="-1"/>
          <w:sz w:val="17"/>
          <w:szCs w:val="17"/>
        </w:rPr>
        <w:t>31 de Dic</w:t>
      </w:r>
      <w:r w:rsidR="006C5C1A">
        <w:rPr>
          <w:rFonts w:ascii="Arial" w:eastAsia="Calibri" w:hAnsi="Arial" w:cs="Arial"/>
          <w:spacing w:val="-1"/>
          <w:sz w:val="17"/>
          <w:szCs w:val="17"/>
        </w:rPr>
        <w:t xml:space="preserve">iembre </w:t>
      </w:r>
      <w:r w:rsidR="008650FE" w:rsidRPr="002D70DA">
        <w:rPr>
          <w:rFonts w:ascii="Arial" w:eastAsia="Calibri" w:hAnsi="Arial" w:cs="Arial"/>
          <w:spacing w:val="-1"/>
          <w:sz w:val="17"/>
          <w:szCs w:val="17"/>
        </w:rPr>
        <w:t xml:space="preserve">del </w:t>
      </w:r>
      <w:r w:rsidR="008650FE">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r w:rsidR="000E3985" w:rsidRPr="000E3985">
        <w:rPr>
          <w:rFonts w:ascii="Arial" w:eastAsia="Calibri" w:hAnsi="Arial" w:cs="Arial"/>
          <w:spacing w:val="-1"/>
          <w:sz w:val="17"/>
          <w:szCs w:val="17"/>
        </w:rPr>
        <w:t xml:space="preserve"> </w:t>
      </w:r>
    </w:p>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BB6254" w:rsidRPr="002D70DA" w:rsidTr="00BB625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B6254" w:rsidRPr="002D70DA" w:rsidRDefault="00BB6254">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tcPr>
          <w:p w:rsidR="00BB6254" w:rsidRPr="00BF178B" w:rsidRDefault="00150C2D" w:rsidP="000C473A">
            <w:pPr>
              <w:jc w:val="right"/>
            </w:pPr>
            <w:r>
              <w:rPr>
                <w:rFonts w:ascii="Arial" w:hAnsi="Arial" w:cs="Arial"/>
                <w:b/>
                <w:bCs/>
                <w:color w:val="000000"/>
                <w:sz w:val="17"/>
                <w:szCs w:val="17"/>
              </w:rPr>
              <w:t>$     0.00</w:t>
            </w:r>
          </w:p>
        </w:tc>
        <w:tc>
          <w:tcPr>
            <w:tcW w:w="606" w:type="pct"/>
            <w:tcBorders>
              <w:top w:val="nil"/>
              <w:left w:val="nil"/>
              <w:bottom w:val="single" w:sz="4" w:space="0" w:color="auto"/>
              <w:right w:val="single" w:sz="4" w:space="0" w:color="auto"/>
            </w:tcBorders>
            <w:shd w:val="clear" w:color="auto" w:fill="D5DCE4" w:themeFill="text2" w:themeFillTint="33"/>
            <w:hideMark/>
          </w:tcPr>
          <w:p w:rsidR="00BB6254" w:rsidRPr="00BF178B" w:rsidRDefault="00BB6254" w:rsidP="000C473A">
            <w:pPr>
              <w:jc w:val="center"/>
            </w:pPr>
            <w:r w:rsidRPr="00BB6254">
              <w:rPr>
                <w:rFonts w:ascii="Arial" w:hAnsi="Arial" w:cs="Arial"/>
                <w:color w:val="000000"/>
                <w:sz w:val="17"/>
                <w:szCs w:val="17"/>
              </w:rPr>
              <w:t>DEUDOR</w:t>
            </w:r>
          </w:p>
        </w:tc>
        <w:tc>
          <w:tcPr>
            <w:tcW w:w="606" w:type="pct"/>
            <w:tcBorders>
              <w:top w:val="nil"/>
              <w:left w:val="nil"/>
              <w:bottom w:val="single" w:sz="4" w:space="0" w:color="auto"/>
              <w:right w:val="single" w:sz="4" w:space="0" w:color="auto"/>
            </w:tcBorders>
            <w:shd w:val="clear" w:color="auto" w:fill="auto"/>
          </w:tcPr>
          <w:p w:rsidR="00BB6254" w:rsidRPr="00BF178B" w:rsidRDefault="00150C2D" w:rsidP="00150C2D">
            <w:pPr>
              <w:jc w:val="right"/>
            </w:pPr>
            <w:r>
              <w:rPr>
                <w:rFonts w:ascii="Arial" w:hAnsi="Arial" w:cs="Arial"/>
                <w:b/>
                <w:bCs/>
                <w:color w:val="000000"/>
                <w:sz w:val="17"/>
                <w:szCs w:val="17"/>
              </w:rPr>
              <w:t>$         14,583.33</w:t>
            </w:r>
          </w:p>
        </w:tc>
        <w:tc>
          <w:tcPr>
            <w:tcW w:w="606" w:type="pct"/>
            <w:tcBorders>
              <w:top w:val="nil"/>
              <w:left w:val="nil"/>
              <w:bottom w:val="single" w:sz="4" w:space="0" w:color="auto"/>
              <w:right w:val="single" w:sz="4" w:space="0" w:color="auto"/>
            </w:tcBorders>
            <w:shd w:val="clear" w:color="auto" w:fill="auto"/>
          </w:tcPr>
          <w:p w:rsidR="00BB6254" w:rsidRPr="00BF178B" w:rsidRDefault="00287639" w:rsidP="00BB6254">
            <w:pPr>
              <w:jc w:val="right"/>
            </w:pPr>
            <w:r>
              <w:rPr>
                <w:rFonts w:ascii="Arial" w:hAnsi="Arial" w:cs="Arial"/>
                <w:b/>
                <w:bCs/>
                <w:color w:val="000000"/>
                <w:sz w:val="17"/>
                <w:szCs w:val="17"/>
              </w:rPr>
              <w:t>$</w:t>
            </w:r>
            <w:r w:rsidR="00150C2D">
              <w:rPr>
                <w:rFonts w:ascii="Arial" w:hAnsi="Arial" w:cs="Arial"/>
                <w:b/>
                <w:bCs/>
                <w:color w:val="000000"/>
                <w:sz w:val="17"/>
                <w:szCs w:val="17"/>
              </w:rPr>
              <w:t xml:space="preserve">         14,583.33</w:t>
            </w:r>
          </w:p>
        </w:tc>
        <w:tc>
          <w:tcPr>
            <w:tcW w:w="606" w:type="pct"/>
            <w:tcBorders>
              <w:top w:val="nil"/>
              <w:left w:val="nil"/>
              <w:bottom w:val="single" w:sz="4" w:space="0" w:color="auto"/>
              <w:right w:val="single" w:sz="4" w:space="0" w:color="auto"/>
            </w:tcBorders>
            <w:shd w:val="clear" w:color="auto" w:fill="D5DCE4" w:themeFill="text2" w:themeFillTint="33"/>
            <w:hideMark/>
          </w:tcPr>
          <w:p w:rsidR="00BB6254" w:rsidRPr="00BF178B" w:rsidRDefault="00BB6254" w:rsidP="00150C2D">
            <w:pPr>
              <w:jc w:val="center"/>
            </w:pPr>
            <w:r w:rsidRPr="00BB6254">
              <w:rPr>
                <w:rFonts w:ascii="Arial" w:hAnsi="Arial" w:cs="Arial"/>
                <w:color w:val="000000"/>
                <w:sz w:val="17"/>
                <w:szCs w:val="17"/>
              </w:rPr>
              <w:t>100%</w:t>
            </w:r>
          </w:p>
        </w:tc>
        <w:tc>
          <w:tcPr>
            <w:tcW w:w="606" w:type="pct"/>
            <w:tcBorders>
              <w:top w:val="nil"/>
              <w:left w:val="nil"/>
              <w:bottom w:val="single" w:sz="4" w:space="0" w:color="auto"/>
              <w:right w:val="single" w:sz="4" w:space="0" w:color="auto"/>
            </w:tcBorders>
            <w:shd w:val="clear" w:color="auto" w:fill="D5DCE4" w:themeFill="text2" w:themeFillTint="33"/>
            <w:hideMark/>
          </w:tcPr>
          <w:p w:rsidR="00BB6254" w:rsidRPr="00BB6254" w:rsidRDefault="00BB6254" w:rsidP="00150C2D">
            <w:pPr>
              <w:jc w:val="center"/>
              <w:rPr>
                <w:rFonts w:ascii="Arial" w:hAnsi="Arial" w:cs="Arial"/>
                <w:color w:val="000000"/>
                <w:sz w:val="17"/>
                <w:szCs w:val="17"/>
              </w:rPr>
            </w:pPr>
            <w:r w:rsidRPr="00BB6254">
              <w:rPr>
                <w:rFonts w:ascii="Arial" w:hAnsi="Arial" w:cs="Arial"/>
                <w:color w:val="000000"/>
                <w:sz w:val="17"/>
                <w:szCs w:val="17"/>
              </w:rPr>
              <w:t>Lineal</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0E3985" w:rsidRPr="002D70DA" w:rsidTr="00EA4CC7">
        <w:trPr>
          <w:trHeight w:val="240"/>
        </w:trPr>
        <w:tc>
          <w:tcPr>
            <w:tcW w:w="1364" w:type="pct"/>
            <w:tcBorders>
              <w:top w:val="nil"/>
              <w:left w:val="nil"/>
              <w:bottom w:val="nil"/>
              <w:right w:val="nil"/>
            </w:tcBorders>
            <w:shd w:val="clear" w:color="000000" w:fill="FFFFFF"/>
            <w:vAlign w:val="center"/>
            <w:hideMark/>
          </w:tcPr>
          <w:p w:rsidR="000E3985" w:rsidRPr="002D70DA" w:rsidRDefault="000E3985" w:rsidP="000E3985">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0E3985" w:rsidRPr="002D70DA" w:rsidRDefault="000E3985" w:rsidP="000E398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6C5C1A">
              <w:rPr>
                <w:rFonts w:ascii="Arial" w:hAnsi="Arial" w:cs="Arial"/>
                <w:b/>
                <w:bCs/>
                <w:noProof/>
                <w:color w:val="000000"/>
                <w:sz w:val="17"/>
                <w:szCs w:val="17"/>
                <w14:numForm w14:val="lining"/>
              </w:rPr>
              <w:t xml:space="preserve">     </w:t>
            </w:r>
            <w:r w:rsidR="00150C2D">
              <w:rPr>
                <w:rFonts w:ascii="Arial" w:hAnsi="Arial" w:cs="Arial"/>
                <w:b/>
                <w:bCs/>
                <w:noProof/>
                <w:color w:val="000000"/>
                <w:sz w:val="17"/>
                <w:szCs w:val="17"/>
                <w14:numForm w14:val="lining"/>
              </w:rPr>
              <w:t>0.00</w:t>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0E3985" w:rsidRPr="002D70DA" w:rsidRDefault="000E3985" w:rsidP="000E3985">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tcPr>
          <w:p w:rsidR="000E3985" w:rsidRPr="00BF178B" w:rsidRDefault="00150C2D" w:rsidP="000E3985">
            <w:pPr>
              <w:jc w:val="right"/>
            </w:pPr>
            <w:r>
              <w:rPr>
                <w:rFonts w:ascii="Arial" w:hAnsi="Arial" w:cs="Arial"/>
                <w:b/>
                <w:bCs/>
                <w:color w:val="000000"/>
                <w:sz w:val="17"/>
                <w:szCs w:val="17"/>
              </w:rPr>
              <w:t>$         14,583.33</w:t>
            </w:r>
          </w:p>
        </w:tc>
        <w:tc>
          <w:tcPr>
            <w:tcW w:w="606" w:type="pct"/>
            <w:tcBorders>
              <w:top w:val="nil"/>
              <w:left w:val="nil"/>
              <w:bottom w:val="single" w:sz="4" w:space="0" w:color="auto"/>
              <w:right w:val="single" w:sz="4" w:space="0" w:color="auto"/>
            </w:tcBorders>
            <w:shd w:val="clear" w:color="000000" w:fill="FFFFFF"/>
          </w:tcPr>
          <w:p w:rsidR="000E3985" w:rsidRPr="00BF178B" w:rsidRDefault="00150C2D" w:rsidP="000E3985">
            <w:pPr>
              <w:jc w:val="right"/>
            </w:pPr>
            <w:r>
              <w:rPr>
                <w:rFonts w:ascii="Arial" w:hAnsi="Arial" w:cs="Arial"/>
                <w:b/>
                <w:bCs/>
                <w:color w:val="000000"/>
                <w:sz w:val="17"/>
                <w:szCs w:val="17"/>
              </w:rPr>
              <w:t>$         14,583.33</w:t>
            </w:r>
          </w:p>
        </w:tc>
        <w:tc>
          <w:tcPr>
            <w:tcW w:w="606" w:type="pct"/>
            <w:tcBorders>
              <w:top w:val="nil"/>
              <w:left w:val="nil"/>
              <w:bottom w:val="nil"/>
              <w:right w:val="nil"/>
            </w:tcBorders>
            <w:shd w:val="clear" w:color="000000" w:fill="FFFFFF"/>
            <w:noWrap/>
            <w:vAlign w:val="bottom"/>
            <w:hideMark/>
          </w:tcPr>
          <w:p w:rsidR="000E3985" w:rsidRPr="002D70DA" w:rsidRDefault="000E3985" w:rsidP="000E3985">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0E3985" w:rsidRPr="002D70DA" w:rsidRDefault="000E3985" w:rsidP="000E3985">
            <w:pPr>
              <w:rPr>
                <w:rFonts w:ascii="Arial" w:hAnsi="Arial" w:cs="Arial"/>
                <w:color w:val="000000"/>
                <w:sz w:val="17"/>
                <w:szCs w:val="17"/>
              </w:rPr>
            </w:pPr>
            <w:r w:rsidRPr="002D70DA">
              <w:rPr>
                <w:rFonts w:ascii="Arial" w:hAnsi="Arial" w:cs="Arial"/>
                <w:color w:val="000000"/>
                <w:sz w:val="17"/>
                <w:szCs w:val="17"/>
              </w:rPr>
              <w:t> </w:t>
            </w:r>
          </w:p>
        </w:tc>
      </w:tr>
    </w:tbl>
    <w:p w:rsidR="005B3DFC" w:rsidRPr="008665A9" w:rsidRDefault="005B3DFC" w:rsidP="008665A9">
      <w:pPr>
        <w:spacing w:before="80" w:line="250" w:lineRule="exact"/>
        <w:jc w:val="both"/>
        <w:rPr>
          <w:rFonts w:ascii="Arial" w:eastAsia="Calibri" w:hAnsi="Arial" w:cs="Arial"/>
          <w:b/>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r w:rsidR="00D60C3E">
        <w:rPr>
          <w:rFonts w:ascii="Arial" w:eastAsia="Calibri" w:hAnsi="Arial" w:cs="Arial"/>
          <w:spacing w:val="-1"/>
          <w:sz w:val="17"/>
          <w:szCs w:val="17"/>
        </w:rPr>
        <w:t xml:space="preserve"> (NO APLICA)</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5B3DFC" w:rsidRDefault="005B3DFC" w:rsidP="006335BE">
      <w:pPr>
        <w:spacing w:before="80" w:line="250" w:lineRule="exact"/>
        <w:ind w:left="709"/>
        <w:jc w:val="both"/>
        <w:rPr>
          <w:rFonts w:ascii="Arial" w:eastAsia="Calibri" w:hAnsi="Arial" w:cs="Arial"/>
          <w:spacing w:val="-1"/>
          <w:sz w:val="17"/>
          <w:szCs w:val="17"/>
        </w:rPr>
      </w:pPr>
    </w:p>
    <w:p w:rsidR="00D718EB" w:rsidRDefault="004A683A"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que al </w:t>
      </w:r>
      <w:r w:rsidR="00FD6E6B">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Pr>
          <w:rFonts w:ascii="Arial" w:eastAsia="Calibri" w:hAnsi="Arial" w:cs="Arial"/>
          <w:spacing w:val="-1"/>
          <w:sz w:val="17"/>
          <w:szCs w:val="17"/>
        </w:rPr>
        <w:t>el REPSS no tiene cuentas incobrables, por lo mismo no se tiene estimaciones y deterioros</w:t>
      </w:r>
    </w:p>
    <w:p w:rsidR="005B3DFC" w:rsidRDefault="005B3DFC" w:rsidP="006335BE">
      <w:pPr>
        <w:spacing w:before="80" w:line="250" w:lineRule="exact"/>
        <w:ind w:left="709"/>
        <w:jc w:val="both"/>
        <w:rPr>
          <w:rFonts w:ascii="Arial" w:eastAsia="Calibri" w:hAnsi="Arial" w:cs="Arial"/>
          <w:spacing w:val="-1"/>
          <w:sz w:val="17"/>
          <w:szCs w:val="17"/>
        </w:rPr>
      </w:pPr>
    </w:p>
    <w:p w:rsidR="005B3DFC" w:rsidRPr="002D70DA" w:rsidRDefault="005B3DFC" w:rsidP="008650FE">
      <w:pPr>
        <w:spacing w:before="80" w:line="250" w:lineRule="exact"/>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w:t>
      </w:r>
      <w:r w:rsidR="00FD6E6B">
        <w:rPr>
          <w:rFonts w:ascii="Arial" w:eastAsia="Calibri" w:hAnsi="Arial" w:cs="Arial"/>
          <w:spacing w:val="-1"/>
          <w:sz w:val="17"/>
          <w:szCs w:val="17"/>
        </w:rPr>
        <w:t>31 de Diciem</w:t>
      </w:r>
      <w:r w:rsidR="009634BC">
        <w:rPr>
          <w:rFonts w:ascii="Arial" w:eastAsia="Calibri" w:hAnsi="Arial" w:cs="Arial"/>
          <w:spacing w:val="-1"/>
          <w:sz w:val="17"/>
          <w:szCs w:val="17"/>
        </w:rPr>
        <w:t>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5B3DFC" w:rsidRDefault="005B3DFC"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w:t>
      </w:r>
      <w:r w:rsidR="00FD6E6B">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D4808" w:rsidRPr="002D70DA" w:rsidTr="00EA4CC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4808" w:rsidRPr="002D70DA" w:rsidRDefault="003D4808">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3D4808" w:rsidRPr="00A42F6A" w:rsidRDefault="003D4808" w:rsidP="003D4808">
            <w:r>
              <w:rPr>
                <w:rFonts w:ascii="Arial" w:hAnsi="Arial" w:cs="Arial"/>
                <w:b/>
                <w:bCs/>
                <w:color w:val="000000"/>
                <w:sz w:val="17"/>
                <w:szCs w:val="17"/>
              </w:rPr>
              <w:t>$</w:t>
            </w:r>
            <w:r w:rsidR="00287639">
              <w:rPr>
                <w:rFonts w:ascii="Arial" w:hAnsi="Arial" w:cs="Arial"/>
                <w:b/>
                <w:bCs/>
                <w:color w:val="000000"/>
                <w:sz w:val="17"/>
                <w:szCs w:val="17"/>
              </w:rPr>
              <w:t xml:space="preserve">                  </w:t>
            </w:r>
            <w:r w:rsidR="003F4F3A">
              <w:rPr>
                <w:rFonts w:ascii="Arial" w:hAnsi="Arial" w:cs="Arial"/>
                <w:b/>
                <w:bCs/>
                <w:color w:val="000000"/>
                <w:sz w:val="17"/>
                <w:szCs w:val="17"/>
              </w:rPr>
              <w:t>27,598,015.68</w:t>
            </w:r>
          </w:p>
        </w:tc>
        <w:tc>
          <w:tcPr>
            <w:tcW w:w="2180" w:type="dxa"/>
            <w:tcBorders>
              <w:top w:val="nil"/>
              <w:left w:val="nil"/>
              <w:bottom w:val="single" w:sz="4" w:space="0" w:color="auto"/>
              <w:right w:val="single" w:sz="4" w:space="0" w:color="auto"/>
            </w:tcBorders>
            <w:shd w:val="clear" w:color="auto" w:fill="D5DCE4" w:themeFill="text2" w:themeFillTint="33"/>
            <w:hideMark/>
          </w:tcPr>
          <w:p w:rsidR="003D4808" w:rsidRDefault="003D4808" w:rsidP="003D4808">
            <w:pPr>
              <w:jc w:val="center"/>
            </w:pPr>
            <w:r w:rsidRPr="003D4808">
              <w:rPr>
                <w:rFonts w:ascii="Arial" w:hAnsi="Arial" w:cs="Arial"/>
                <w:b/>
                <w:bCs/>
                <w:color w:val="000000"/>
                <w:sz w:val="17"/>
                <w:szCs w:val="17"/>
              </w:rPr>
              <w:t>90 días</w:t>
            </w:r>
            <w:r w:rsidRPr="00A42F6A">
              <w:t xml:space="preserve"> </w:t>
            </w:r>
          </w:p>
        </w:tc>
      </w:tr>
      <w:tr w:rsidR="00B35C2A" w:rsidRPr="002D70DA" w:rsidTr="003D480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center"/>
              <w:rPr>
                <w:rFonts w:ascii="Arial" w:hAnsi="Arial" w:cs="Arial"/>
                <w:b/>
                <w:bCs/>
                <w:color w:val="000000"/>
                <w:sz w:val="17"/>
                <w:szCs w:val="17"/>
              </w:rPr>
            </w:pPr>
          </w:p>
        </w:tc>
      </w:tr>
      <w:tr w:rsidR="00B35C2A" w:rsidRPr="002D70DA" w:rsidTr="003D480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3D4808" w:rsidP="003D4808">
            <w:pPr>
              <w:jc w:val="right"/>
              <w:rPr>
                <w:rFonts w:ascii="Arial" w:hAnsi="Arial" w:cs="Arial"/>
                <w:b/>
                <w:bCs/>
                <w:color w:val="000000"/>
                <w:sz w:val="17"/>
                <w:szCs w:val="17"/>
              </w:rPr>
            </w:pPr>
            <w:r>
              <w:rPr>
                <w:rFonts w:ascii="Arial" w:hAnsi="Arial" w:cs="Arial"/>
                <w:b/>
                <w:bCs/>
                <w:color w:val="000000"/>
                <w:sz w:val="17"/>
                <w:szCs w:val="17"/>
              </w:rPr>
              <w:t>$</w:t>
            </w:r>
            <w:r w:rsidRPr="003D4808">
              <w:rPr>
                <w:rFonts w:ascii="Arial" w:hAnsi="Arial" w:cs="Arial"/>
                <w:b/>
                <w:bCs/>
                <w:color w:val="000000"/>
                <w:sz w:val="17"/>
                <w:szCs w:val="17"/>
              </w:rPr>
              <w:t xml:space="preserve">               </w:t>
            </w:r>
            <w:r w:rsidR="003F4F3A">
              <w:rPr>
                <w:rFonts w:ascii="Arial" w:hAnsi="Arial" w:cs="Arial"/>
                <w:b/>
                <w:bCs/>
                <w:color w:val="000000"/>
                <w:sz w:val="17"/>
                <w:szCs w:val="17"/>
              </w:rPr>
              <w:t xml:space="preserve">   27,598,015.68</w:t>
            </w:r>
            <w:r w:rsidR="00B35C2A" w:rsidRPr="002D70DA">
              <w:rPr>
                <w:rFonts w:ascii="Arial" w:hAnsi="Arial" w:cs="Arial"/>
                <w:b/>
                <w:bCs/>
                <w:color w:val="000000"/>
                <w:sz w:val="17"/>
                <w:szCs w:val="17"/>
                <w14:numForm w14:val="lining"/>
              </w:rPr>
              <w:fldChar w:fldCharType="begin"/>
            </w:r>
            <w:r w:rsidR="00B35C2A" w:rsidRPr="002D70DA">
              <w:rPr>
                <w:rFonts w:ascii="Arial" w:hAnsi="Arial" w:cs="Arial"/>
                <w:b/>
                <w:bCs/>
                <w:color w:val="000000"/>
                <w:sz w:val="17"/>
                <w:szCs w:val="17"/>
                <w14:numForm w14:val="lining"/>
              </w:rPr>
              <w:instrText xml:space="preserve"> =sum(above) \# "$#,##0.00;($#,##0.00)" </w:instrText>
            </w:r>
            <w:r w:rsidR="00B35C2A"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3F4F3A" w:rsidP="003F4F3A">
            <w:pPr>
              <w:jc w:val="right"/>
              <w:rPr>
                <w:rFonts w:ascii="Arial" w:hAnsi="Arial" w:cs="Arial"/>
                <w:b/>
                <w:bCs/>
                <w:color w:val="000000"/>
                <w:sz w:val="17"/>
                <w:szCs w:val="17"/>
              </w:rPr>
            </w:pPr>
            <w:r>
              <w:rPr>
                <w:rFonts w:ascii="Arial" w:hAnsi="Arial" w:cs="Arial"/>
                <w:b/>
                <w:bCs/>
                <w:color w:val="000000"/>
                <w:sz w:val="17"/>
                <w:szCs w:val="17"/>
                <w14:numForm w14:val="lining"/>
              </w:rPr>
              <w:t>$ 27,598,015.68</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5B3DFC" w:rsidRDefault="005B3DFC" w:rsidP="008650FE">
      <w:pPr>
        <w:spacing w:before="80" w:line="250" w:lineRule="exact"/>
        <w:jc w:val="both"/>
        <w:rPr>
          <w:rFonts w:ascii="Arial" w:eastAsia="Calibri" w:hAnsi="Arial" w:cs="Arial"/>
          <w:spacing w:val="-1"/>
          <w:sz w:val="17"/>
          <w:szCs w:val="17"/>
        </w:rPr>
      </w:pPr>
    </w:p>
    <w:p w:rsidR="00B35C2A" w:rsidRDefault="00D60C3E" w:rsidP="00B35C2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monto de servicios personales por pagar, está integrado principalmente por el saldo a pagar a “SESEQ” por la prestación de los servicios, derivado del convenio suscrito entre el REPSS Y SESEQ</w:t>
      </w:r>
      <w:r w:rsidR="007600F3">
        <w:rPr>
          <w:rFonts w:ascii="Arial" w:eastAsia="Calibri" w:hAnsi="Arial" w:cs="Arial"/>
          <w:spacing w:val="-1"/>
          <w:sz w:val="17"/>
          <w:szCs w:val="17"/>
        </w:rPr>
        <w:t xml:space="preserve"> mediante el cual brinda apoyo administrativo para el funcionamiento del REPSS. </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5B3DFC" w:rsidRPr="005B3DFC" w:rsidRDefault="00B35C2A" w:rsidP="005B3DFC">
            <w:pPr>
              <w:pStyle w:val="Prrafodelista"/>
              <w:numPr>
                <w:ilvl w:val="0"/>
                <w:numId w:val="26"/>
              </w:numPr>
              <w:rPr>
                <w:rFonts w:ascii="Arial" w:hAnsi="Arial" w:cs="Arial"/>
                <w:color w:val="000000"/>
                <w:sz w:val="17"/>
                <w:szCs w:val="17"/>
              </w:rPr>
            </w:pPr>
            <w:r w:rsidRPr="005B3DFC">
              <w:rPr>
                <w:rFonts w:ascii="Arial" w:hAnsi="Arial" w:cs="Arial"/>
                <w:color w:val="000000"/>
                <w:sz w:val="17"/>
                <w:szCs w:val="17"/>
              </w:rPr>
              <w:t>Mayor a 180 días y menor o igual a 365 días</w:t>
            </w:r>
          </w:p>
          <w:p w:rsidR="005B3DFC" w:rsidRDefault="005B3DFC" w:rsidP="005B3DFC">
            <w:pPr>
              <w:rPr>
                <w:rFonts w:ascii="Arial" w:hAnsi="Arial" w:cs="Arial"/>
                <w:color w:val="000000"/>
                <w:sz w:val="17"/>
                <w:szCs w:val="17"/>
              </w:rPr>
            </w:pPr>
          </w:p>
          <w:p w:rsidR="005B3DFC" w:rsidRPr="005B3DFC" w:rsidRDefault="005B3DFC" w:rsidP="005B3DFC">
            <w:pPr>
              <w:rPr>
                <w:rFonts w:ascii="Arial" w:hAnsi="Arial" w:cs="Arial"/>
                <w:color w:val="000000"/>
                <w:sz w:val="17"/>
                <w:szCs w:val="17"/>
              </w:rPr>
            </w:pP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w:t>
      </w:r>
      <w:r w:rsidR="003F4F3A">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Pr="001921CA" w:rsidRDefault="007600F3" w:rsidP="001921C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Se informa que el REPSS al </w:t>
      </w:r>
      <w:r w:rsidR="003F4F3A">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Pr>
          <w:rFonts w:ascii="Arial" w:eastAsia="Calibri" w:hAnsi="Arial" w:cs="Arial"/>
          <w:spacing w:val="-1"/>
          <w:sz w:val="17"/>
          <w:szCs w:val="17"/>
        </w:rPr>
        <w:t>, no cuenta con los fondos de bienes de terceros en administración y/o</w:t>
      </w:r>
      <w:r w:rsidR="001921CA">
        <w:rPr>
          <w:rFonts w:ascii="Arial" w:eastAsia="Calibri" w:hAnsi="Arial" w:cs="Arial"/>
          <w:spacing w:val="-1"/>
          <w:sz w:val="17"/>
          <w:szCs w:val="17"/>
        </w:rPr>
        <w:t xml:space="preserve"> garantía e corto y largo plaz</w:t>
      </w:r>
      <w:r w:rsidR="00B523BE">
        <w:rPr>
          <w:rFonts w:ascii="Arial" w:eastAsia="Calibri" w:hAnsi="Arial" w:cs="Arial"/>
          <w:spacing w:val="-1"/>
          <w:sz w:val="17"/>
          <w:szCs w:val="17"/>
        </w:rPr>
        <w:t>o.</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7600F3">
            <w:pPr>
              <w:jc w:val="right"/>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1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1921CA" w:rsidRDefault="001921CA">
            <w:pPr>
              <w:rPr>
                <w:rFonts w:ascii="Arial" w:hAnsi="Arial" w:cs="Arial"/>
                <w:color w:val="000000"/>
                <w:sz w:val="17"/>
                <w:szCs w:val="17"/>
              </w:rPr>
            </w:pPr>
          </w:p>
          <w:p w:rsidR="001921CA" w:rsidRPr="002D70DA" w:rsidRDefault="001921CA">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921CA" w:rsidRDefault="001921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1CA" w:rsidRPr="002D70DA" w:rsidRDefault="001921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1CA" w:rsidRPr="002D70DA" w:rsidRDefault="001921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B523BE"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B523BE" w:rsidRDefault="00B523BE">
            <w:pPr>
              <w:rPr>
                <w:rFonts w:ascii="Arial" w:hAnsi="Arial" w:cs="Arial"/>
                <w:color w:val="000000"/>
                <w:sz w:val="17"/>
                <w:szCs w:val="17"/>
              </w:rPr>
            </w:pPr>
          </w:p>
          <w:p w:rsidR="00B523BE" w:rsidRPr="002D70DA" w:rsidRDefault="00B523B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523BE" w:rsidRPr="002D70DA" w:rsidRDefault="00B523B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523BE" w:rsidRPr="002D70DA" w:rsidRDefault="00B523BE">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523BE" w:rsidRPr="002D70DA" w:rsidRDefault="00B523BE">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7600F3" w:rsidP="006529CA">
            <w:pPr>
              <w:jc w:val="right"/>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910AE7" w:rsidRDefault="00910AE7" w:rsidP="008650FE">
      <w:pPr>
        <w:spacing w:before="80" w:line="250" w:lineRule="exact"/>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w:t>
      </w:r>
      <w:r w:rsidR="003F4F3A">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8665A9" w:rsidRDefault="007600F3" w:rsidP="008665A9">
      <w:pPr>
        <w:rPr>
          <w:rFonts w:ascii="Arial" w:eastAsia="Calibri" w:hAnsi="Arial" w:cs="Arial"/>
          <w:b/>
          <w:spacing w:val="-1"/>
          <w:sz w:val="17"/>
          <w:szCs w:val="17"/>
        </w:rPr>
      </w:pPr>
      <w:r>
        <w:rPr>
          <w:rFonts w:ascii="Arial" w:eastAsia="Calibri" w:hAnsi="Arial" w:cs="Arial"/>
          <w:b/>
          <w:spacing w:val="-1"/>
          <w:sz w:val="17"/>
          <w:szCs w:val="17"/>
        </w:rPr>
        <w:t xml:space="preserve">Se informa que el REPSS al </w:t>
      </w:r>
      <w:r w:rsidR="003F4F3A">
        <w:rPr>
          <w:rFonts w:ascii="Arial" w:eastAsia="Calibri" w:hAnsi="Arial" w:cs="Arial"/>
          <w:b/>
          <w:spacing w:val="-1"/>
          <w:sz w:val="17"/>
          <w:szCs w:val="17"/>
        </w:rPr>
        <w:t>31 de Diciembre</w:t>
      </w:r>
      <w:r w:rsidR="008650FE" w:rsidRPr="008650FE">
        <w:rPr>
          <w:rFonts w:ascii="Arial" w:eastAsia="Calibri" w:hAnsi="Arial" w:cs="Arial"/>
          <w:b/>
          <w:spacing w:val="-1"/>
          <w:sz w:val="17"/>
          <w:szCs w:val="17"/>
        </w:rPr>
        <w:t xml:space="preserve"> del 2017</w:t>
      </w:r>
      <w:r>
        <w:rPr>
          <w:rFonts w:ascii="Arial" w:eastAsia="Calibri" w:hAnsi="Arial" w:cs="Arial"/>
          <w:b/>
          <w:spacing w:val="-1"/>
          <w:sz w:val="17"/>
          <w:szCs w:val="17"/>
        </w:rPr>
        <w:t xml:space="preserve">, </w:t>
      </w:r>
      <w:r w:rsidR="00CC6511">
        <w:rPr>
          <w:rFonts w:ascii="Arial" w:eastAsia="Calibri" w:hAnsi="Arial" w:cs="Arial"/>
          <w:b/>
          <w:spacing w:val="-1"/>
          <w:sz w:val="17"/>
          <w:szCs w:val="17"/>
        </w:rPr>
        <w:t>n</w:t>
      </w:r>
      <w:r>
        <w:rPr>
          <w:rFonts w:ascii="Arial" w:eastAsia="Calibri" w:hAnsi="Arial" w:cs="Arial"/>
          <w:b/>
          <w:spacing w:val="-1"/>
          <w:sz w:val="17"/>
          <w:szCs w:val="17"/>
        </w:rPr>
        <w:t>o cuenta con pasivos diferidos.</w:t>
      </w:r>
    </w:p>
    <w:p w:rsidR="008665A9" w:rsidRDefault="008665A9" w:rsidP="008665A9">
      <w:pPr>
        <w:rPr>
          <w:rFonts w:ascii="Arial" w:eastAsia="Calibri" w:hAnsi="Arial" w:cs="Arial"/>
          <w:b/>
          <w:spacing w:val="-1"/>
          <w:sz w:val="17"/>
          <w:szCs w:val="17"/>
        </w:rPr>
      </w:pPr>
    </w:p>
    <w:p w:rsidR="00CF338E" w:rsidRPr="008665A9" w:rsidRDefault="008665A9" w:rsidP="008665A9">
      <w:pPr>
        <w:pStyle w:val="Prrafodelista"/>
        <w:numPr>
          <w:ilvl w:val="0"/>
          <w:numId w:val="27"/>
        </w:numPr>
        <w:rPr>
          <w:rFonts w:ascii="Arial" w:eastAsia="Calibri" w:hAnsi="Arial" w:cs="Arial"/>
          <w:b/>
          <w:spacing w:val="-1"/>
          <w:sz w:val="17"/>
          <w:szCs w:val="17"/>
        </w:rPr>
      </w:pPr>
      <w:r w:rsidRPr="008665A9">
        <w:rPr>
          <w:rFonts w:ascii="Arial" w:eastAsia="Calibri" w:hAnsi="Arial" w:cs="Arial"/>
          <w:b/>
          <w:spacing w:val="-1"/>
          <w:sz w:val="17"/>
          <w:szCs w:val="17"/>
        </w:rPr>
        <w:t xml:space="preserve"> </w:t>
      </w:r>
      <w:r w:rsidR="00CF338E" w:rsidRPr="008665A9">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w:t>
      </w:r>
      <w:r w:rsidR="003F4F3A">
        <w:rPr>
          <w:rFonts w:ascii="Arial" w:eastAsia="Calibri" w:hAnsi="Arial" w:cs="Arial"/>
          <w:spacing w:val="-1"/>
          <w:sz w:val="17"/>
          <w:szCs w:val="17"/>
        </w:rPr>
        <w:t>31 de Dic</w:t>
      </w:r>
      <w:r w:rsidR="006C5C1A">
        <w:rPr>
          <w:rFonts w:ascii="Arial" w:eastAsia="Calibri" w:hAnsi="Arial" w:cs="Arial"/>
          <w:spacing w:val="-1"/>
          <w:sz w:val="17"/>
          <w:szCs w:val="17"/>
        </w:rPr>
        <w:t>iembre</w:t>
      </w:r>
      <w:r w:rsidR="00F546E5">
        <w:rPr>
          <w:rFonts w:ascii="Arial" w:eastAsia="Calibri" w:hAnsi="Arial" w:cs="Arial"/>
          <w:spacing w:val="-1"/>
          <w:sz w:val="17"/>
          <w:szCs w:val="17"/>
        </w:rPr>
        <w:t xml:space="preserve"> </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008650FE"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cada clase, así como de cualquier característica significativa</w:t>
      </w:r>
      <w:r w:rsidR="00B523BE">
        <w:rPr>
          <w:rFonts w:ascii="Arial" w:eastAsia="Calibri" w:hAnsi="Arial" w:cs="Arial"/>
          <w:spacing w:val="-1"/>
          <w:sz w:val="17"/>
          <w:szCs w:val="17"/>
        </w:rPr>
        <w:t>. (NO APLICA)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rsidP="007600F3">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3DFC" w:rsidRDefault="000008C2">
            <w:pPr>
              <w:rPr>
                <w:rFonts w:ascii="Arial" w:hAnsi="Arial" w:cs="Arial"/>
                <w:color w:val="000000"/>
                <w:sz w:val="17"/>
                <w:szCs w:val="17"/>
              </w:rPr>
            </w:pPr>
            <w:r w:rsidRPr="002D70DA">
              <w:rPr>
                <w:rFonts w:ascii="Arial" w:hAnsi="Arial" w:cs="Arial"/>
                <w:color w:val="000000"/>
                <w:sz w:val="17"/>
                <w:szCs w:val="17"/>
              </w:rPr>
              <w:t xml:space="preserve">SERVICIOS PRESTADOS POR LAS AUTORIDADES </w:t>
            </w:r>
          </w:p>
          <w:p w:rsidR="000008C2" w:rsidRPr="002D70DA" w:rsidRDefault="000008C2">
            <w:pPr>
              <w:rPr>
                <w:rFonts w:ascii="Arial" w:hAnsi="Arial" w:cs="Arial"/>
                <w:color w:val="000000"/>
                <w:sz w:val="17"/>
                <w:szCs w:val="17"/>
              </w:rPr>
            </w:pPr>
            <w:r w:rsidRPr="002D70DA">
              <w:rPr>
                <w:rFonts w:ascii="Arial" w:hAnsi="Arial" w:cs="Arial"/>
                <w:color w:val="000000"/>
                <w:sz w:val="17"/>
                <w:szCs w:val="17"/>
              </w:rPr>
              <w:t>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 xml:space="preserve">APROVECHAMIENTOS PROVENIENTES DE OBRAS </w:t>
            </w:r>
            <w:r w:rsidR="00D55C59">
              <w:rPr>
                <w:rFonts w:ascii="Arial" w:hAnsi="Arial" w:cs="Arial"/>
                <w:color w:val="000000"/>
                <w:sz w:val="17"/>
                <w:szCs w:val="17"/>
              </w:rPr>
              <w:t>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76D2C" w:rsidRPr="002D70DA" w:rsidRDefault="00E76D2C" w:rsidP="001A45E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Default="000008C2" w:rsidP="00CF338E">
      <w:pPr>
        <w:spacing w:before="80" w:line="250" w:lineRule="exact"/>
        <w:ind w:left="709"/>
        <w:jc w:val="both"/>
        <w:rPr>
          <w:rFonts w:ascii="Arial" w:eastAsia="Calibri" w:hAnsi="Arial" w:cs="Arial"/>
          <w:spacing w:val="-1"/>
          <w:sz w:val="17"/>
          <w:szCs w:val="17"/>
        </w:rPr>
      </w:pPr>
    </w:p>
    <w:p w:rsidR="005B3DFC" w:rsidRDefault="005B3DFC" w:rsidP="008665A9">
      <w:pPr>
        <w:spacing w:before="80" w:line="250" w:lineRule="exact"/>
        <w:jc w:val="both"/>
        <w:rPr>
          <w:rFonts w:ascii="Arial" w:eastAsia="Calibri" w:hAnsi="Arial" w:cs="Arial"/>
          <w:spacing w:val="-1"/>
          <w:sz w:val="17"/>
          <w:szCs w:val="17"/>
        </w:rPr>
      </w:pPr>
    </w:p>
    <w:p w:rsidR="00EE16EB" w:rsidRPr="001A45E6" w:rsidRDefault="000008C2" w:rsidP="00CF338E">
      <w:pPr>
        <w:spacing w:before="80" w:line="250" w:lineRule="exact"/>
        <w:ind w:left="709"/>
        <w:jc w:val="both"/>
        <w:rPr>
          <w:rFonts w:ascii="Arial" w:eastAsia="Calibri" w:hAnsi="Arial" w:cs="Arial"/>
          <w:b/>
          <w:spacing w:val="-1"/>
          <w:sz w:val="17"/>
          <w:szCs w:val="17"/>
        </w:rPr>
      </w:pPr>
      <w:r w:rsidRPr="001A45E6">
        <w:rPr>
          <w:rFonts w:ascii="Arial" w:eastAsia="Calibri" w:hAnsi="Arial" w:cs="Arial"/>
          <w:b/>
          <w:spacing w:val="-1"/>
          <w:sz w:val="17"/>
          <w:szCs w:val="17"/>
        </w:rPr>
        <w:t>Se informa de manera agrupada</w:t>
      </w:r>
      <w:r w:rsidR="00EE16EB" w:rsidRPr="001A45E6">
        <w:rPr>
          <w:rFonts w:ascii="Arial" w:eastAsia="Calibri" w:hAnsi="Arial" w:cs="Arial"/>
          <w:b/>
          <w:spacing w:val="-1"/>
          <w:sz w:val="17"/>
          <w:szCs w:val="17"/>
        </w:rPr>
        <w:t xml:space="preserve">, el tipo, el monto al </w:t>
      </w:r>
      <w:r w:rsidR="003F4F3A">
        <w:rPr>
          <w:rFonts w:ascii="Arial" w:eastAsia="Calibri" w:hAnsi="Arial" w:cs="Arial"/>
          <w:b/>
          <w:spacing w:val="-1"/>
          <w:sz w:val="17"/>
          <w:szCs w:val="17"/>
        </w:rPr>
        <w:t>31</w:t>
      </w:r>
      <w:r w:rsidR="009634BC">
        <w:rPr>
          <w:rFonts w:ascii="Arial" w:eastAsia="Calibri" w:hAnsi="Arial" w:cs="Arial"/>
          <w:b/>
          <w:spacing w:val="-1"/>
          <w:sz w:val="17"/>
          <w:szCs w:val="17"/>
        </w:rPr>
        <w:t xml:space="preserve"> </w:t>
      </w:r>
      <w:r w:rsidR="003F4F3A">
        <w:rPr>
          <w:rFonts w:ascii="Arial" w:eastAsia="Calibri" w:hAnsi="Arial" w:cs="Arial"/>
          <w:b/>
          <w:spacing w:val="-1"/>
          <w:sz w:val="17"/>
          <w:szCs w:val="17"/>
        </w:rPr>
        <w:t>de Dic</w:t>
      </w:r>
      <w:r w:rsidR="006C5C1A">
        <w:rPr>
          <w:rFonts w:ascii="Arial" w:eastAsia="Calibri" w:hAnsi="Arial" w:cs="Arial"/>
          <w:b/>
          <w:spacing w:val="-1"/>
          <w:sz w:val="17"/>
          <w:szCs w:val="17"/>
        </w:rPr>
        <w:t>iembre</w:t>
      </w:r>
      <w:r w:rsidR="008650FE" w:rsidRPr="008650FE">
        <w:rPr>
          <w:rFonts w:ascii="Arial" w:eastAsia="Calibri" w:hAnsi="Arial" w:cs="Arial"/>
          <w:b/>
          <w:spacing w:val="-1"/>
          <w:sz w:val="17"/>
          <w:szCs w:val="17"/>
        </w:rPr>
        <w:t xml:space="preserve"> del 2017</w:t>
      </w:r>
      <w:r w:rsidR="00EE16EB" w:rsidRPr="001A45E6">
        <w:rPr>
          <w:rFonts w:ascii="Arial" w:eastAsia="Calibri" w:hAnsi="Arial" w:cs="Arial"/>
          <w:b/>
          <w:spacing w:val="-1"/>
          <w:sz w:val="17"/>
          <w:szCs w:val="17"/>
        </w:rPr>
        <w:t>, y naturaleza de la cuenta de otros ingresos, asimismo se informa de sus características significativas:</w:t>
      </w:r>
      <w:r w:rsidR="001A45E6" w:rsidRPr="001A45E6">
        <w:rPr>
          <w:rFonts w:ascii="Arial" w:eastAsia="Calibri" w:hAnsi="Arial" w:cs="Arial"/>
          <w:b/>
          <w:spacing w:val="-1"/>
          <w:sz w:val="17"/>
          <w:szCs w:val="17"/>
        </w:rPr>
        <w:t xml:space="preserve"> (NO APLICA)</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1A45E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E16EB" w:rsidRPr="002D70DA" w:rsidRDefault="00EE16EB">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1A45E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E16EB" w:rsidRPr="002D70DA" w:rsidRDefault="00EE16EB">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1A45E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E16EB" w:rsidRPr="002D70DA" w:rsidRDefault="00EE16EB">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w:t>
      </w:r>
      <w:r w:rsidR="003F4F3A">
        <w:rPr>
          <w:rFonts w:ascii="Arial" w:eastAsia="Calibri" w:hAnsi="Arial" w:cs="Arial"/>
          <w:spacing w:val="-1"/>
          <w:sz w:val="17"/>
          <w:szCs w:val="17"/>
        </w:rPr>
        <w:t>31 de Dic</w:t>
      </w:r>
      <w:r w:rsidR="006C5C1A">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602" w:type="dxa"/>
        <w:jc w:val="center"/>
        <w:tblCellMar>
          <w:left w:w="70" w:type="dxa"/>
          <w:right w:w="70" w:type="dxa"/>
        </w:tblCellMar>
        <w:tblLook w:val="04A0" w:firstRow="1" w:lastRow="0" w:firstColumn="1" w:lastColumn="0" w:noHBand="0" w:noVBand="1"/>
      </w:tblPr>
      <w:tblGrid>
        <w:gridCol w:w="6879"/>
        <w:gridCol w:w="1843"/>
        <w:gridCol w:w="1880"/>
      </w:tblGrid>
      <w:tr w:rsidR="00BC0DE0" w:rsidRPr="002D70DA" w:rsidTr="005B3DFC">
        <w:trPr>
          <w:trHeight w:val="240"/>
          <w:jc w:val="center"/>
        </w:trPr>
        <w:tc>
          <w:tcPr>
            <w:tcW w:w="68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lastRenderedPageBreak/>
              <w:t>MONTO TOTAL DE GASTOS</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18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5B3DFC">
        <w:trPr>
          <w:trHeight w:val="101"/>
          <w:jc w:val="center"/>
        </w:trPr>
        <w:tc>
          <w:tcPr>
            <w:tcW w:w="6879"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1843"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18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5B3DFC">
        <w:trPr>
          <w:trHeight w:val="480"/>
          <w:jc w:val="center"/>
        </w:trPr>
        <w:tc>
          <w:tcPr>
            <w:tcW w:w="68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18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5B3DFC">
        <w:trPr>
          <w:trHeight w:val="288"/>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130580">
            <w:pPr>
              <w:rPr>
                <w:rFonts w:ascii="Arial" w:hAnsi="Arial" w:cs="Arial"/>
                <w:color w:val="000000"/>
                <w:sz w:val="17"/>
                <w:szCs w:val="17"/>
              </w:rPr>
            </w:pPr>
            <w:r>
              <w:rPr>
                <w:rFonts w:ascii="Arial" w:hAnsi="Arial" w:cs="Arial"/>
                <w:color w:val="000000"/>
                <w:sz w:val="17"/>
                <w:szCs w:val="17"/>
              </w:rPr>
              <w:t>GASTOS DE FUNCIONAMIENTO</w:t>
            </w:r>
          </w:p>
        </w:tc>
        <w:tc>
          <w:tcPr>
            <w:tcW w:w="1843" w:type="dxa"/>
            <w:tcBorders>
              <w:top w:val="nil"/>
              <w:left w:val="nil"/>
              <w:bottom w:val="single" w:sz="4" w:space="0" w:color="auto"/>
              <w:right w:val="single" w:sz="4" w:space="0" w:color="auto"/>
            </w:tcBorders>
            <w:shd w:val="clear" w:color="auto" w:fill="auto"/>
            <w:vAlign w:val="center"/>
          </w:tcPr>
          <w:p w:rsidR="00130580" w:rsidRPr="002D70DA" w:rsidRDefault="00130580" w:rsidP="00130580">
            <w:pPr>
              <w:jc w:val="right"/>
              <w:rPr>
                <w:rFonts w:ascii="Arial" w:hAnsi="Arial" w:cs="Arial"/>
                <w:b/>
                <w:bCs/>
                <w:color w:val="000000"/>
                <w:sz w:val="17"/>
                <w:szCs w:val="17"/>
              </w:rPr>
            </w:pPr>
          </w:p>
        </w:tc>
        <w:tc>
          <w:tcPr>
            <w:tcW w:w="18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130580" w:rsidRPr="002D70DA" w:rsidTr="005B3DFC">
        <w:trPr>
          <w:trHeight w:val="101"/>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130580" w:rsidRPr="002D70DA" w:rsidRDefault="00130580" w:rsidP="00130580">
            <w:pPr>
              <w:rPr>
                <w:rFonts w:ascii="Arial" w:hAnsi="Arial" w:cs="Arial"/>
                <w:color w:val="000000"/>
                <w:sz w:val="17"/>
                <w:szCs w:val="17"/>
              </w:rPr>
            </w:pPr>
            <w:r>
              <w:rPr>
                <w:rFonts w:ascii="Arial" w:hAnsi="Arial" w:cs="Arial"/>
                <w:color w:val="000000"/>
                <w:sz w:val="17"/>
                <w:szCs w:val="17"/>
              </w:rPr>
              <w:t>SERVICIOS GENERALES</w:t>
            </w:r>
          </w:p>
        </w:tc>
        <w:tc>
          <w:tcPr>
            <w:tcW w:w="1843" w:type="dxa"/>
            <w:tcBorders>
              <w:top w:val="nil"/>
              <w:left w:val="nil"/>
              <w:bottom w:val="single" w:sz="4" w:space="0" w:color="auto"/>
              <w:right w:val="single" w:sz="4" w:space="0" w:color="auto"/>
            </w:tcBorders>
            <w:shd w:val="clear" w:color="auto" w:fill="auto"/>
            <w:vAlign w:val="center"/>
          </w:tcPr>
          <w:p w:rsidR="00130580" w:rsidRPr="002D70DA" w:rsidRDefault="003F4F3A" w:rsidP="00130580">
            <w:pPr>
              <w:jc w:val="right"/>
              <w:rPr>
                <w:rFonts w:ascii="Arial" w:hAnsi="Arial" w:cs="Arial"/>
                <w:b/>
                <w:bCs/>
                <w:color w:val="000000"/>
                <w:sz w:val="17"/>
                <w:szCs w:val="17"/>
              </w:rPr>
            </w:pPr>
            <w:r>
              <w:rPr>
                <w:rFonts w:ascii="Arial" w:hAnsi="Arial" w:cs="Arial"/>
                <w:b/>
                <w:bCs/>
                <w:color w:val="000000"/>
                <w:sz w:val="17"/>
                <w:szCs w:val="17"/>
              </w:rPr>
              <w:t>$ 933,031,326.17</w:t>
            </w:r>
          </w:p>
        </w:tc>
        <w:tc>
          <w:tcPr>
            <w:tcW w:w="1880" w:type="dxa"/>
            <w:tcBorders>
              <w:top w:val="nil"/>
              <w:left w:val="nil"/>
              <w:bottom w:val="single" w:sz="4" w:space="0" w:color="auto"/>
              <w:right w:val="single" w:sz="4" w:space="0" w:color="auto"/>
            </w:tcBorders>
            <w:shd w:val="clear" w:color="auto" w:fill="auto"/>
            <w:vAlign w:val="center"/>
          </w:tcPr>
          <w:p w:rsidR="00130580" w:rsidRPr="002D70DA" w:rsidRDefault="008650FE" w:rsidP="00130580">
            <w:pPr>
              <w:jc w:val="right"/>
              <w:rPr>
                <w:rFonts w:ascii="Arial" w:hAnsi="Arial" w:cs="Arial"/>
                <w:b/>
                <w:bCs/>
                <w:color w:val="000000"/>
                <w:sz w:val="17"/>
                <w:szCs w:val="17"/>
              </w:rPr>
            </w:pPr>
            <w:r>
              <w:rPr>
                <w:rFonts w:ascii="Arial" w:hAnsi="Arial" w:cs="Arial"/>
                <w:b/>
                <w:bCs/>
                <w:color w:val="000000"/>
                <w:sz w:val="17"/>
                <w:szCs w:val="17"/>
              </w:rPr>
              <w:t>9</w:t>
            </w:r>
            <w:r w:rsidR="00EE40F8">
              <w:rPr>
                <w:rFonts w:ascii="Arial" w:hAnsi="Arial" w:cs="Arial"/>
                <w:b/>
                <w:bCs/>
                <w:color w:val="000000"/>
                <w:sz w:val="17"/>
                <w:szCs w:val="17"/>
              </w:rPr>
              <w:t>0</w:t>
            </w:r>
            <w:r w:rsidR="00FB4F25">
              <w:rPr>
                <w:rFonts w:ascii="Arial" w:hAnsi="Arial" w:cs="Arial"/>
                <w:b/>
                <w:bCs/>
                <w:color w:val="000000"/>
                <w:sz w:val="17"/>
                <w:szCs w:val="17"/>
              </w:rPr>
              <w:t>%</w:t>
            </w:r>
          </w:p>
        </w:tc>
      </w:tr>
      <w:tr w:rsidR="00130580" w:rsidRPr="002D70DA" w:rsidTr="005B3DFC">
        <w:trPr>
          <w:trHeight w:val="175"/>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130580" w:rsidRPr="002D70DA" w:rsidRDefault="00130580" w:rsidP="00130580">
            <w:pPr>
              <w:rPr>
                <w:rFonts w:ascii="Arial" w:hAnsi="Arial" w:cs="Arial"/>
                <w:color w:val="000000"/>
                <w:sz w:val="17"/>
                <w:szCs w:val="17"/>
              </w:rPr>
            </w:pPr>
            <w:r>
              <w:rPr>
                <w:rFonts w:ascii="Arial" w:hAnsi="Arial" w:cs="Arial"/>
                <w:color w:val="000000"/>
                <w:sz w:val="17"/>
                <w:szCs w:val="17"/>
              </w:rPr>
              <w:t>TRANSFERENCIAS, ASIGNACIONES, SUBSIDIOS Y OTRAS AYUDAS.</w:t>
            </w:r>
          </w:p>
        </w:tc>
        <w:tc>
          <w:tcPr>
            <w:tcW w:w="1843" w:type="dxa"/>
            <w:tcBorders>
              <w:top w:val="nil"/>
              <w:left w:val="nil"/>
              <w:bottom w:val="single" w:sz="4" w:space="0" w:color="auto"/>
              <w:right w:val="single" w:sz="4" w:space="0" w:color="auto"/>
            </w:tcBorders>
            <w:shd w:val="clear" w:color="auto" w:fill="auto"/>
            <w:vAlign w:val="center"/>
          </w:tcPr>
          <w:p w:rsidR="00130580" w:rsidRPr="002D70DA" w:rsidRDefault="00130580" w:rsidP="00130580">
            <w:pPr>
              <w:jc w:val="right"/>
              <w:rPr>
                <w:rFonts w:ascii="Arial" w:hAnsi="Arial" w:cs="Arial"/>
                <w:b/>
                <w:bCs/>
                <w:color w:val="000000"/>
                <w:sz w:val="17"/>
                <w:szCs w:val="17"/>
              </w:rPr>
            </w:pPr>
          </w:p>
        </w:tc>
        <w:tc>
          <w:tcPr>
            <w:tcW w:w="1880" w:type="dxa"/>
            <w:tcBorders>
              <w:top w:val="nil"/>
              <w:left w:val="nil"/>
              <w:bottom w:val="single" w:sz="4" w:space="0" w:color="auto"/>
              <w:right w:val="single" w:sz="4" w:space="0" w:color="auto"/>
            </w:tcBorders>
            <w:shd w:val="clear" w:color="auto" w:fill="auto"/>
            <w:vAlign w:val="center"/>
          </w:tcPr>
          <w:p w:rsidR="00130580" w:rsidRPr="002D70DA" w:rsidRDefault="00130580" w:rsidP="00130580">
            <w:pPr>
              <w:jc w:val="right"/>
              <w:rPr>
                <w:rFonts w:ascii="Arial" w:hAnsi="Arial" w:cs="Arial"/>
                <w:b/>
                <w:bCs/>
                <w:color w:val="000000"/>
                <w:sz w:val="17"/>
                <w:szCs w:val="17"/>
              </w:rPr>
            </w:pPr>
          </w:p>
        </w:tc>
      </w:tr>
      <w:tr w:rsidR="00130580" w:rsidRPr="002D70DA" w:rsidTr="005B3DFC">
        <w:trPr>
          <w:trHeight w:val="249"/>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130580" w:rsidRPr="002D70DA" w:rsidRDefault="00130580" w:rsidP="00130580">
            <w:pPr>
              <w:rPr>
                <w:rFonts w:ascii="Arial" w:hAnsi="Arial" w:cs="Arial"/>
                <w:color w:val="000000"/>
                <w:sz w:val="17"/>
                <w:szCs w:val="17"/>
              </w:rPr>
            </w:pPr>
            <w:r>
              <w:rPr>
                <w:rFonts w:ascii="Arial" w:hAnsi="Arial" w:cs="Arial"/>
                <w:color w:val="000000"/>
                <w:sz w:val="17"/>
                <w:szCs w:val="17"/>
              </w:rPr>
              <w:t>TRANSFERENCIAS INTERNAS Y ASIGNACIONES AL SECTOR PÚBLICO.</w:t>
            </w:r>
          </w:p>
        </w:tc>
        <w:tc>
          <w:tcPr>
            <w:tcW w:w="1843" w:type="dxa"/>
            <w:tcBorders>
              <w:top w:val="nil"/>
              <w:left w:val="nil"/>
              <w:bottom w:val="single" w:sz="4" w:space="0" w:color="auto"/>
              <w:right w:val="single" w:sz="4" w:space="0" w:color="auto"/>
            </w:tcBorders>
            <w:shd w:val="clear" w:color="auto" w:fill="auto"/>
            <w:vAlign w:val="center"/>
          </w:tcPr>
          <w:p w:rsidR="00130580" w:rsidRPr="002D70DA" w:rsidRDefault="003F4F3A" w:rsidP="00130580">
            <w:pPr>
              <w:jc w:val="right"/>
              <w:rPr>
                <w:rFonts w:ascii="Arial" w:hAnsi="Arial" w:cs="Arial"/>
                <w:b/>
                <w:bCs/>
                <w:color w:val="000000"/>
                <w:sz w:val="17"/>
                <w:szCs w:val="17"/>
              </w:rPr>
            </w:pPr>
            <w:r>
              <w:rPr>
                <w:rFonts w:ascii="Arial" w:hAnsi="Arial" w:cs="Arial"/>
                <w:b/>
                <w:bCs/>
                <w:color w:val="000000"/>
                <w:sz w:val="17"/>
                <w:szCs w:val="17"/>
              </w:rPr>
              <w:t>62,045,728.43</w:t>
            </w:r>
          </w:p>
        </w:tc>
        <w:tc>
          <w:tcPr>
            <w:tcW w:w="1880" w:type="dxa"/>
            <w:tcBorders>
              <w:top w:val="nil"/>
              <w:left w:val="nil"/>
              <w:bottom w:val="single" w:sz="4" w:space="0" w:color="auto"/>
              <w:right w:val="single" w:sz="4" w:space="0" w:color="auto"/>
            </w:tcBorders>
            <w:shd w:val="clear" w:color="auto" w:fill="auto"/>
            <w:vAlign w:val="center"/>
          </w:tcPr>
          <w:p w:rsidR="00130580" w:rsidRPr="002D70DA" w:rsidRDefault="00EE40F8" w:rsidP="00130580">
            <w:pPr>
              <w:jc w:val="right"/>
              <w:rPr>
                <w:rFonts w:ascii="Arial" w:hAnsi="Arial" w:cs="Arial"/>
                <w:b/>
                <w:bCs/>
                <w:color w:val="000000"/>
                <w:sz w:val="17"/>
                <w:szCs w:val="17"/>
              </w:rPr>
            </w:pPr>
            <w:r>
              <w:rPr>
                <w:rFonts w:ascii="Arial" w:hAnsi="Arial" w:cs="Arial"/>
                <w:b/>
                <w:bCs/>
                <w:color w:val="000000"/>
                <w:sz w:val="17"/>
                <w:szCs w:val="17"/>
              </w:rPr>
              <w:t>10</w:t>
            </w:r>
            <w:r w:rsidR="00FB4F25">
              <w:rPr>
                <w:rFonts w:ascii="Arial" w:hAnsi="Arial" w:cs="Arial"/>
                <w:b/>
                <w:bCs/>
                <w:color w:val="000000"/>
                <w:sz w:val="17"/>
                <w:szCs w:val="17"/>
              </w:rPr>
              <w:t>%</w:t>
            </w:r>
          </w:p>
        </w:tc>
      </w:tr>
      <w:tr w:rsidR="00130580" w:rsidRPr="002D70DA" w:rsidTr="005B3DFC">
        <w:trPr>
          <w:trHeight w:val="139"/>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130580" w:rsidRPr="002D70DA" w:rsidRDefault="00130580" w:rsidP="00130580">
            <w:pPr>
              <w:rPr>
                <w:rFonts w:ascii="Arial" w:hAnsi="Arial" w:cs="Arial"/>
                <w:color w:val="000000"/>
                <w:sz w:val="17"/>
                <w:szCs w:val="17"/>
              </w:rPr>
            </w:pPr>
            <w:r>
              <w:rPr>
                <w:rFonts w:ascii="Arial" w:hAnsi="Arial" w:cs="Arial"/>
                <w:color w:val="000000"/>
                <w:sz w:val="17"/>
                <w:szCs w:val="17"/>
              </w:rPr>
              <w:t>OTROS GASTOS Y PÉRDIDAS EXTRAORDINARIAS</w:t>
            </w:r>
          </w:p>
        </w:tc>
        <w:tc>
          <w:tcPr>
            <w:tcW w:w="1843" w:type="dxa"/>
            <w:tcBorders>
              <w:top w:val="nil"/>
              <w:left w:val="nil"/>
              <w:bottom w:val="single" w:sz="4" w:space="0" w:color="auto"/>
              <w:right w:val="single" w:sz="4" w:space="0" w:color="auto"/>
            </w:tcBorders>
            <w:shd w:val="clear" w:color="auto" w:fill="auto"/>
            <w:vAlign w:val="center"/>
          </w:tcPr>
          <w:p w:rsidR="00130580" w:rsidRPr="002D70DA" w:rsidRDefault="00130580" w:rsidP="00130580">
            <w:pPr>
              <w:jc w:val="right"/>
              <w:rPr>
                <w:rFonts w:ascii="Arial" w:hAnsi="Arial" w:cs="Arial"/>
                <w:b/>
                <w:bCs/>
                <w:color w:val="000000"/>
                <w:sz w:val="17"/>
                <w:szCs w:val="17"/>
              </w:rPr>
            </w:pPr>
          </w:p>
        </w:tc>
        <w:tc>
          <w:tcPr>
            <w:tcW w:w="1880" w:type="dxa"/>
            <w:tcBorders>
              <w:top w:val="nil"/>
              <w:left w:val="nil"/>
              <w:bottom w:val="single" w:sz="4" w:space="0" w:color="auto"/>
              <w:right w:val="single" w:sz="4" w:space="0" w:color="auto"/>
            </w:tcBorders>
            <w:shd w:val="clear" w:color="auto" w:fill="auto"/>
            <w:vAlign w:val="center"/>
          </w:tcPr>
          <w:p w:rsidR="00130580" w:rsidRPr="002D70DA" w:rsidRDefault="00130580" w:rsidP="00130580">
            <w:pPr>
              <w:jc w:val="right"/>
              <w:rPr>
                <w:rFonts w:ascii="Arial" w:hAnsi="Arial" w:cs="Arial"/>
                <w:b/>
                <w:bCs/>
                <w:color w:val="000000"/>
                <w:sz w:val="17"/>
                <w:szCs w:val="17"/>
              </w:rPr>
            </w:pPr>
          </w:p>
        </w:tc>
      </w:tr>
      <w:tr w:rsidR="00130580" w:rsidRPr="00017DD3" w:rsidTr="005B3DFC">
        <w:trPr>
          <w:trHeight w:val="288"/>
          <w:jc w:val="center"/>
        </w:trPr>
        <w:tc>
          <w:tcPr>
            <w:tcW w:w="6879" w:type="dxa"/>
            <w:tcBorders>
              <w:top w:val="single" w:sz="4" w:space="0" w:color="auto"/>
              <w:left w:val="single" w:sz="4" w:space="0" w:color="auto"/>
              <w:bottom w:val="single" w:sz="4" w:space="0" w:color="auto"/>
              <w:right w:val="single" w:sz="4" w:space="0" w:color="auto"/>
            </w:tcBorders>
            <w:shd w:val="clear" w:color="000000" w:fill="FFFFFF"/>
            <w:vAlign w:val="center"/>
          </w:tcPr>
          <w:p w:rsidR="00130580" w:rsidRPr="00017DD3" w:rsidRDefault="00130580" w:rsidP="00017DD3">
            <w:pPr>
              <w:rPr>
                <w:rFonts w:ascii="Arial" w:hAnsi="Arial" w:cs="Arial"/>
                <w:b/>
                <w:color w:val="000000"/>
                <w:sz w:val="17"/>
                <w:szCs w:val="17"/>
              </w:rPr>
            </w:pPr>
            <w:r w:rsidRPr="00017DD3">
              <w:rPr>
                <w:rFonts w:ascii="Arial" w:hAnsi="Arial" w:cs="Arial"/>
                <w:b/>
                <w:color w:val="000000"/>
                <w:sz w:val="17"/>
                <w:szCs w:val="17"/>
              </w:rPr>
              <w:t>TOTAL DE GASTOS Y OTRAS P</w:t>
            </w:r>
            <w:r w:rsidR="00017DD3">
              <w:rPr>
                <w:rFonts w:ascii="Arial" w:hAnsi="Arial" w:cs="Arial"/>
                <w:b/>
                <w:color w:val="000000"/>
                <w:sz w:val="17"/>
                <w:szCs w:val="17"/>
              </w:rPr>
              <w:t>É</w:t>
            </w:r>
            <w:r w:rsidRPr="00017DD3">
              <w:rPr>
                <w:rFonts w:ascii="Arial" w:hAnsi="Arial" w:cs="Arial"/>
                <w:b/>
                <w:color w:val="000000"/>
                <w:sz w:val="17"/>
                <w:szCs w:val="17"/>
              </w:rPr>
              <w:t>RDIDAS</w:t>
            </w:r>
          </w:p>
        </w:tc>
        <w:tc>
          <w:tcPr>
            <w:tcW w:w="1843" w:type="dxa"/>
            <w:tcBorders>
              <w:top w:val="nil"/>
              <w:left w:val="nil"/>
              <w:bottom w:val="single" w:sz="4" w:space="0" w:color="auto"/>
              <w:right w:val="single" w:sz="4" w:space="0" w:color="auto"/>
            </w:tcBorders>
            <w:shd w:val="clear" w:color="auto" w:fill="auto"/>
            <w:vAlign w:val="center"/>
          </w:tcPr>
          <w:p w:rsidR="00130580" w:rsidRPr="00017DD3" w:rsidRDefault="00912822" w:rsidP="00130580">
            <w:pPr>
              <w:jc w:val="right"/>
              <w:rPr>
                <w:rFonts w:ascii="Arial" w:hAnsi="Arial" w:cs="Arial"/>
                <w:b/>
                <w:bCs/>
                <w:color w:val="000000"/>
                <w:sz w:val="17"/>
                <w:szCs w:val="17"/>
              </w:rPr>
            </w:pPr>
            <w:r>
              <w:rPr>
                <w:rFonts w:ascii="Arial" w:hAnsi="Arial" w:cs="Arial"/>
                <w:b/>
                <w:bCs/>
                <w:color w:val="000000"/>
                <w:sz w:val="17"/>
                <w:szCs w:val="17"/>
              </w:rPr>
              <w:t>$ 995,091,637.93</w:t>
            </w:r>
          </w:p>
        </w:tc>
        <w:tc>
          <w:tcPr>
            <w:tcW w:w="1880" w:type="dxa"/>
            <w:tcBorders>
              <w:top w:val="nil"/>
              <w:left w:val="nil"/>
              <w:bottom w:val="single" w:sz="4" w:space="0" w:color="auto"/>
              <w:right w:val="single" w:sz="4" w:space="0" w:color="auto"/>
            </w:tcBorders>
            <w:shd w:val="clear" w:color="auto" w:fill="auto"/>
            <w:vAlign w:val="center"/>
          </w:tcPr>
          <w:p w:rsidR="00130580" w:rsidRPr="00017DD3" w:rsidRDefault="008650FE" w:rsidP="00130580">
            <w:pPr>
              <w:jc w:val="right"/>
              <w:rPr>
                <w:rFonts w:ascii="Arial" w:hAnsi="Arial" w:cs="Arial"/>
                <w:b/>
                <w:bCs/>
                <w:color w:val="000000"/>
                <w:sz w:val="17"/>
                <w:szCs w:val="17"/>
              </w:rPr>
            </w:pPr>
            <w:r>
              <w:rPr>
                <w:rFonts w:ascii="Arial" w:hAnsi="Arial" w:cs="Arial"/>
                <w:b/>
                <w:bCs/>
                <w:color w:val="000000"/>
                <w:sz w:val="17"/>
                <w:szCs w:val="17"/>
              </w:rPr>
              <w:t>100</w:t>
            </w:r>
            <w:r w:rsidR="00FB4F25" w:rsidRPr="00017DD3">
              <w:rPr>
                <w:rFonts w:ascii="Arial" w:hAnsi="Arial" w:cs="Arial"/>
                <w:b/>
                <w:bCs/>
                <w:color w:val="000000"/>
                <w:sz w:val="17"/>
                <w:szCs w:val="17"/>
              </w:rPr>
              <w:t>%</w:t>
            </w:r>
          </w:p>
        </w:tc>
      </w:tr>
    </w:tbl>
    <w:p w:rsidR="00BC0DE0" w:rsidRPr="00017DD3" w:rsidRDefault="00BC0DE0" w:rsidP="00EE16EB">
      <w:pPr>
        <w:spacing w:before="80" w:line="250" w:lineRule="exact"/>
        <w:ind w:left="709"/>
        <w:jc w:val="both"/>
        <w:rPr>
          <w:rFonts w:ascii="Arial" w:eastAsia="Calibri" w:hAnsi="Arial" w:cs="Arial"/>
          <w:b/>
          <w:spacing w:val="-1"/>
          <w:sz w:val="17"/>
          <w:szCs w:val="17"/>
        </w:rPr>
      </w:pPr>
    </w:p>
    <w:p w:rsidR="00BC0DE0" w:rsidRPr="00CC6511" w:rsidRDefault="00BC0DE0" w:rsidP="00CC6511">
      <w:pPr>
        <w:pStyle w:val="Prrafodelista"/>
        <w:numPr>
          <w:ilvl w:val="0"/>
          <w:numId w:val="27"/>
        </w:numPr>
        <w:rPr>
          <w:rFonts w:ascii="Arial" w:hAnsi="Arial" w:cs="Arial"/>
          <w:b/>
          <w:sz w:val="17"/>
          <w:szCs w:val="17"/>
        </w:rPr>
      </w:pPr>
      <w:r w:rsidRPr="00CC6511">
        <w:rPr>
          <w:rFonts w:ascii="Arial" w:hAnsi="Arial" w:cs="Arial"/>
          <w:b/>
          <w:sz w:val="17"/>
          <w:szCs w:val="17"/>
        </w:rPr>
        <w:t xml:space="preserve">Notas al Estado de </w:t>
      </w:r>
      <w:r w:rsidR="00D0525E" w:rsidRPr="00CC6511">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w:t>
      </w:r>
      <w:r w:rsidR="00912822">
        <w:rPr>
          <w:rFonts w:ascii="Arial" w:eastAsia="Calibri" w:hAnsi="Arial" w:cs="Arial"/>
          <w:spacing w:val="-1"/>
          <w:sz w:val="17"/>
          <w:szCs w:val="17"/>
        </w:rPr>
        <w:t>31 de Dic</w:t>
      </w:r>
      <w:r w:rsidR="00EE40F8">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80130">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8013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r w:rsidR="00C462F7" w:rsidRPr="002D70DA" w:rsidTr="00C8013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462F7" w:rsidRPr="002D70DA" w:rsidRDefault="00C462F7" w:rsidP="00C462F7">
            <w:pPr>
              <w:jc w:val="center"/>
              <w:rPr>
                <w:rFonts w:ascii="Arial" w:hAnsi="Arial" w:cs="Arial"/>
                <w:b/>
                <w:bCs/>
                <w:color w:val="000000"/>
                <w:sz w:val="17"/>
                <w:szCs w:val="17"/>
              </w:rPr>
            </w:pP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5555D1"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al </w:t>
      </w:r>
      <w:r w:rsidR="00912822">
        <w:rPr>
          <w:rFonts w:ascii="Arial" w:eastAsia="Calibri" w:hAnsi="Arial" w:cs="Arial"/>
          <w:spacing w:val="-1"/>
          <w:sz w:val="17"/>
          <w:szCs w:val="17"/>
        </w:rPr>
        <w:t>31 de Dic</w:t>
      </w:r>
      <w:r w:rsidR="00EE40F8">
        <w:rPr>
          <w:rFonts w:ascii="Arial" w:eastAsia="Calibri" w:hAnsi="Arial" w:cs="Arial"/>
          <w:spacing w:val="-1"/>
          <w:sz w:val="17"/>
          <w:szCs w:val="17"/>
        </w:rPr>
        <w:t>iembre</w:t>
      </w:r>
      <w:r w:rsidR="008650FE" w:rsidRPr="002D70DA">
        <w:rPr>
          <w:rFonts w:ascii="Arial" w:eastAsia="Calibri" w:hAnsi="Arial" w:cs="Arial"/>
          <w:spacing w:val="-1"/>
          <w:sz w:val="17"/>
          <w:szCs w:val="17"/>
        </w:rPr>
        <w:t xml:space="preserve"> del </w:t>
      </w:r>
      <w:r w:rsidR="008650FE">
        <w:rPr>
          <w:rFonts w:ascii="Arial" w:eastAsia="Calibri" w:hAnsi="Arial" w:cs="Arial"/>
          <w:spacing w:val="-1"/>
          <w:sz w:val="17"/>
          <w:szCs w:val="17"/>
        </w:rPr>
        <w:t xml:space="preserve">2017 </w:t>
      </w:r>
      <w:r w:rsidRPr="002D70DA">
        <w:rPr>
          <w:rFonts w:ascii="Arial" w:eastAsia="Calibri" w:hAnsi="Arial" w:cs="Arial"/>
          <w:spacing w:val="-1"/>
          <w:sz w:val="17"/>
          <w:szCs w:val="17"/>
        </w:rPr>
        <w:t>así como la procedencia de los recursos que m</w:t>
      </w:r>
      <w:r w:rsidR="005555D1">
        <w:rPr>
          <w:rFonts w:ascii="Arial" w:eastAsia="Calibri" w:hAnsi="Arial" w:cs="Arial"/>
          <w:spacing w:val="-1"/>
          <w:sz w:val="17"/>
          <w:szCs w:val="17"/>
        </w:rPr>
        <w:t>odifican al patrimonio generada.</w:t>
      </w:r>
    </w:p>
    <w:p w:rsidR="00F1246B" w:rsidRDefault="005555D1" w:rsidP="008665A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que toda vez que el REPSS cuenta con remanente de ejercicios anteriores, así como intereses mismos que estaban comprometidos y se ejercieron en este ejercicio fiscal por lo mismo</w:t>
      </w:r>
      <w:r w:rsidR="00DC69A6">
        <w:rPr>
          <w:rFonts w:ascii="Arial" w:eastAsia="Calibri" w:hAnsi="Arial" w:cs="Arial"/>
          <w:spacing w:val="-1"/>
          <w:sz w:val="17"/>
          <w:szCs w:val="17"/>
        </w:rPr>
        <w:t xml:space="preserve"> se tiene mayor gasto que ingreso.</w:t>
      </w:r>
    </w:p>
    <w:p w:rsidR="00F1246B" w:rsidRPr="002D70DA" w:rsidRDefault="00F1246B"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DB7F56" w:rsidRDefault="00C462F7" w:rsidP="00C462F7">
            <w:pPr>
              <w:rPr>
                <w:rFonts w:ascii="Arial" w:hAnsi="Arial" w:cs="Arial"/>
                <w:b/>
                <w:bCs/>
                <w:color w:val="000000"/>
                <w:sz w:val="17"/>
                <w:szCs w:val="17"/>
              </w:rPr>
            </w:pPr>
            <w:r w:rsidRPr="00DB7F56">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DB7F56" w:rsidRDefault="00DB7F56" w:rsidP="008650FE">
            <w:pPr>
              <w:jc w:val="right"/>
              <w:rPr>
                <w:rFonts w:ascii="Arial" w:hAnsi="Arial" w:cs="Arial"/>
                <w:b/>
                <w:bCs/>
                <w:color w:val="000000"/>
                <w:sz w:val="17"/>
                <w:szCs w:val="17"/>
              </w:rPr>
            </w:pPr>
            <w:r w:rsidRPr="00DB7F56">
              <w:rPr>
                <w:rFonts w:ascii="Arial" w:hAnsi="Arial" w:cs="Arial"/>
                <w:b/>
                <w:bCs/>
                <w:color w:val="000000"/>
                <w:sz w:val="17"/>
                <w:szCs w:val="17"/>
                <w14:numForm w14:val="lining"/>
              </w:rPr>
              <w:t>-45,904,399.</w:t>
            </w:r>
            <w:r>
              <w:rPr>
                <w:rFonts w:ascii="Arial" w:hAnsi="Arial" w:cs="Arial"/>
                <w:b/>
                <w:bCs/>
                <w:color w:val="000000"/>
                <w:sz w:val="17"/>
                <w:szCs w:val="17"/>
                <w14:numForm w14:val="lining"/>
              </w:rPr>
              <w:t>35</w:t>
            </w:r>
            <w:r w:rsidR="00912822" w:rsidRPr="00DB7F56">
              <w:rPr>
                <w:rFonts w:ascii="Arial" w:hAnsi="Arial" w:cs="Arial"/>
                <w:b/>
                <w:bCs/>
                <w:color w:val="000000"/>
                <w:sz w:val="17"/>
                <w:szCs w:val="17"/>
                <w14:numForm w14:val="lining"/>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DB7F56" w:rsidRDefault="00C462F7" w:rsidP="00C462F7">
            <w:pPr>
              <w:jc w:val="center"/>
              <w:rPr>
                <w:rFonts w:ascii="Arial" w:hAnsi="Arial" w:cs="Arial"/>
                <w:b/>
                <w:bCs/>
                <w:color w:val="000000"/>
                <w:sz w:val="17"/>
                <w:szCs w:val="17"/>
              </w:rPr>
            </w:pPr>
            <w:r w:rsidRPr="00DB7F56">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12822" w:rsidP="008650FE">
            <w:pPr>
              <w:jc w:val="right"/>
              <w:rPr>
                <w:rFonts w:ascii="Arial" w:hAnsi="Arial" w:cs="Arial"/>
                <w:b/>
                <w:bCs/>
                <w:color w:val="000000"/>
                <w:sz w:val="17"/>
                <w:szCs w:val="17"/>
              </w:rPr>
            </w:pPr>
            <w:r>
              <w:rPr>
                <w:rFonts w:ascii="Arial" w:hAnsi="Arial" w:cs="Arial"/>
                <w:b/>
                <w:bCs/>
                <w:color w:val="000000"/>
                <w:sz w:val="17"/>
                <w:szCs w:val="17"/>
              </w:rPr>
              <w:t>72,254,571.79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273D1" w:rsidRPr="002D70DA" w:rsidTr="00A273D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273D1" w:rsidRPr="002D70DA" w:rsidRDefault="00A273D1" w:rsidP="00A273D1">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273D1" w:rsidRPr="002D70DA" w:rsidRDefault="00A273D1" w:rsidP="00A273D1">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nil"/>
            </w:tcBorders>
            <w:shd w:val="clear" w:color="000000" w:fill="F2F2F2"/>
            <w:vAlign w:val="center"/>
          </w:tcPr>
          <w:p w:rsidR="00A273D1" w:rsidRPr="002D70DA" w:rsidRDefault="00A273D1" w:rsidP="00A273D1">
            <w:pPr>
              <w:jc w:val="center"/>
              <w:rPr>
                <w:rFonts w:ascii="Arial" w:hAnsi="Arial" w:cs="Arial"/>
                <w:b/>
                <w:bCs/>
                <w:color w:val="000000"/>
                <w:sz w:val="17"/>
                <w:szCs w:val="17"/>
              </w:rPr>
            </w:pPr>
            <w:r>
              <w:rPr>
                <w:rFonts w:ascii="Arial" w:hAnsi="Arial" w:cs="Arial"/>
                <w:b/>
                <w:bCs/>
                <w:color w:val="000000"/>
                <w:sz w:val="17"/>
                <w:szCs w:val="17"/>
              </w:rPr>
              <w:t>2016</w:t>
            </w: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A273D1" w:rsidRPr="002D70DA" w:rsidRDefault="00A273D1" w:rsidP="00A273D1">
            <w:pPr>
              <w:jc w:val="right"/>
              <w:rPr>
                <w:rFonts w:ascii="Arial" w:hAnsi="Arial" w:cs="Arial"/>
                <w:b/>
                <w:bCs/>
                <w:color w:val="000000"/>
                <w:sz w:val="17"/>
                <w:szCs w:val="17"/>
              </w:rPr>
            </w:pPr>
          </w:p>
        </w:tc>
        <w:tc>
          <w:tcPr>
            <w:tcW w:w="2180" w:type="dxa"/>
            <w:tcBorders>
              <w:top w:val="nil"/>
              <w:left w:val="nil"/>
              <w:bottom w:val="single" w:sz="4" w:space="0" w:color="auto"/>
              <w:right w:val="nil"/>
            </w:tcBorders>
            <w:shd w:val="clear" w:color="000000" w:fill="FFFFFF"/>
            <w:vAlign w:val="center"/>
          </w:tcPr>
          <w:p w:rsidR="00A273D1" w:rsidRPr="002D70DA" w:rsidRDefault="00A273D1" w:rsidP="00A273D1">
            <w:pPr>
              <w:jc w:val="right"/>
              <w:rPr>
                <w:rFonts w:ascii="Arial" w:hAnsi="Arial" w:cs="Arial"/>
                <w:b/>
                <w:bCs/>
                <w:color w:val="000000"/>
                <w:sz w:val="17"/>
                <w:szCs w:val="17"/>
              </w:rPr>
            </w:pP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A273D1" w:rsidRPr="00AE4A25" w:rsidRDefault="006873AF" w:rsidP="00A273D1">
            <w:pPr>
              <w:jc w:val="right"/>
              <w:rPr>
                <w:rFonts w:ascii="Arial" w:hAnsi="Arial" w:cs="Arial"/>
                <w:b/>
                <w:bCs/>
                <w:color w:val="000000"/>
                <w:sz w:val="17"/>
                <w:szCs w:val="17"/>
              </w:rPr>
            </w:pPr>
            <w:r>
              <w:rPr>
                <w:rFonts w:ascii="Arial" w:hAnsi="Arial" w:cs="Arial"/>
                <w:b/>
                <w:bCs/>
                <w:color w:val="000000"/>
                <w:sz w:val="17"/>
                <w:szCs w:val="17"/>
              </w:rPr>
              <w:t>$           702,074.99</w:t>
            </w: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r w:rsidRPr="00AE4A25">
              <w:rPr>
                <w:rFonts w:ascii="Arial" w:hAnsi="Arial" w:cs="Arial"/>
                <w:b/>
                <w:bCs/>
                <w:color w:val="000000"/>
                <w:sz w:val="17"/>
                <w:szCs w:val="17"/>
              </w:rPr>
              <w:t>$           1,650,749.35</w:t>
            </w: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A273D1" w:rsidRPr="00AE4A25" w:rsidRDefault="00A273D1" w:rsidP="00A273D1">
            <w:pPr>
              <w:jc w:val="right"/>
              <w:rPr>
                <w:rFonts w:ascii="Arial" w:hAnsi="Arial" w:cs="Arial"/>
                <w:b/>
                <w:bCs/>
                <w:color w:val="000000"/>
                <w:sz w:val="17"/>
                <w:szCs w:val="17"/>
              </w:rPr>
            </w:pP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A273D1" w:rsidRPr="00AE4A25" w:rsidRDefault="006873AF" w:rsidP="00A273D1">
            <w:pPr>
              <w:jc w:val="right"/>
              <w:rPr>
                <w:rFonts w:ascii="Arial" w:hAnsi="Arial" w:cs="Arial"/>
                <w:b/>
                <w:bCs/>
                <w:color w:val="000000"/>
                <w:sz w:val="17"/>
                <w:szCs w:val="17"/>
              </w:rPr>
            </w:pPr>
            <w:r>
              <w:rPr>
                <w:rFonts w:ascii="Arial" w:hAnsi="Arial" w:cs="Arial"/>
                <w:b/>
                <w:bCs/>
                <w:color w:val="000000"/>
                <w:sz w:val="17"/>
                <w:szCs w:val="17"/>
              </w:rPr>
              <w:t>$         53,241,103.13</w:t>
            </w: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r w:rsidRPr="00AE4A25">
              <w:rPr>
                <w:rFonts w:ascii="Arial" w:hAnsi="Arial" w:cs="Arial"/>
                <w:b/>
                <w:bCs/>
                <w:color w:val="000000"/>
                <w:sz w:val="17"/>
                <w:szCs w:val="17"/>
              </w:rPr>
              <w:t>$         75,330,350.61</w:t>
            </w: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A273D1" w:rsidRPr="00AE4A25" w:rsidRDefault="00A273D1" w:rsidP="00A273D1">
            <w:pPr>
              <w:jc w:val="right"/>
              <w:rPr>
                <w:rFonts w:ascii="Arial" w:hAnsi="Arial" w:cs="Arial"/>
                <w:b/>
                <w:bCs/>
                <w:color w:val="000000"/>
                <w:sz w:val="17"/>
                <w:szCs w:val="17"/>
              </w:rPr>
            </w:pP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A273D1" w:rsidRPr="00AE4A25" w:rsidRDefault="00A273D1" w:rsidP="00A273D1">
            <w:pPr>
              <w:jc w:val="right"/>
              <w:rPr>
                <w:rFonts w:ascii="Arial" w:hAnsi="Arial" w:cs="Arial"/>
                <w:b/>
                <w:bCs/>
                <w:color w:val="000000"/>
                <w:sz w:val="17"/>
                <w:szCs w:val="17"/>
              </w:rPr>
            </w:pP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p>
        </w:tc>
      </w:tr>
      <w:tr w:rsidR="00A273D1"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2D70DA" w:rsidRDefault="00A273D1" w:rsidP="00A273D1">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A273D1" w:rsidRPr="00AE4A25" w:rsidRDefault="00A273D1" w:rsidP="00A273D1">
            <w:pPr>
              <w:jc w:val="right"/>
              <w:rPr>
                <w:rFonts w:ascii="Arial" w:hAnsi="Arial" w:cs="Arial"/>
                <w:b/>
                <w:bCs/>
                <w:color w:val="000000"/>
                <w:sz w:val="17"/>
                <w:szCs w:val="17"/>
              </w:rPr>
            </w:pPr>
          </w:p>
        </w:tc>
        <w:tc>
          <w:tcPr>
            <w:tcW w:w="2180" w:type="dxa"/>
            <w:tcBorders>
              <w:top w:val="nil"/>
              <w:left w:val="nil"/>
              <w:bottom w:val="single" w:sz="4" w:space="0" w:color="auto"/>
              <w:right w:val="nil"/>
            </w:tcBorders>
            <w:shd w:val="clear" w:color="000000" w:fill="FFFFFF"/>
          </w:tcPr>
          <w:p w:rsidR="00A273D1" w:rsidRPr="00AE4A25" w:rsidRDefault="00A273D1" w:rsidP="00A273D1">
            <w:pPr>
              <w:jc w:val="right"/>
              <w:rPr>
                <w:rFonts w:ascii="Arial" w:hAnsi="Arial" w:cs="Arial"/>
                <w:b/>
                <w:bCs/>
                <w:color w:val="000000"/>
                <w:sz w:val="17"/>
                <w:szCs w:val="17"/>
              </w:rPr>
            </w:pPr>
          </w:p>
        </w:tc>
      </w:tr>
      <w:tr w:rsidR="00A273D1" w:rsidRPr="006873AF"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Pr="006873AF" w:rsidRDefault="00A273D1" w:rsidP="00A273D1">
            <w:pPr>
              <w:jc w:val="center"/>
              <w:rPr>
                <w:rFonts w:ascii="Arial" w:hAnsi="Arial" w:cs="Arial"/>
                <w:b/>
                <w:bCs/>
                <w:color w:val="000000"/>
                <w:sz w:val="17"/>
                <w:szCs w:val="17"/>
              </w:rPr>
            </w:pPr>
            <w:r w:rsidRPr="006873AF">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hideMark/>
          </w:tcPr>
          <w:p w:rsidR="00A273D1" w:rsidRPr="006873AF" w:rsidRDefault="006873AF" w:rsidP="00A273D1">
            <w:pPr>
              <w:jc w:val="right"/>
              <w:rPr>
                <w:rFonts w:ascii="Arial" w:hAnsi="Arial" w:cs="Arial"/>
                <w:b/>
                <w:bCs/>
                <w:color w:val="000000"/>
                <w:sz w:val="17"/>
                <w:szCs w:val="17"/>
              </w:rPr>
            </w:pPr>
            <w:r w:rsidRPr="006873AF">
              <w:rPr>
                <w:rFonts w:ascii="Arial" w:hAnsi="Arial" w:cs="Arial"/>
                <w:b/>
                <w:bCs/>
                <w:color w:val="000000"/>
                <w:sz w:val="17"/>
                <w:szCs w:val="17"/>
              </w:rPr>
              <w:t>$         53,943,178.12</w:t>
            </w:r>
          </w:p>
        </w:tc>
        <w:tc>
          <w:tcPr>
            <w:tcW w:w="2180" w:type="dxa"/>
            <w:tcBorders>
              <w:top w:val="nil"/>
              <w:left w:val="nil"/>
              <w:bottom w:val="single" w:sz="4" w:space="0" w:color="auto"/>
              <w:right w:val="nil"/>
            </w:tcBorders>
            <w:shd w:val="clear" w:color="000000" w:fill="FFFFFF"/>
          </w:tcPr>
          <w:p w:rsidR="00A273D1" w:rsidRPr="006873AF" w:rsidRDefault="00A273D1" w:rsidP="00A273D1">
            <w:pPr>
              <w:jc w:val="right"/>
              <w:rPr>
                <w:rFonts w:ascii="Arial" w:hAnsi="Arial" w:cs="Arial"/>
                <w:b/>
                <w:bCs/>
                <w:color w:val="000000"/>
                <w:sz w:val="17"/>
                <w:szCs w:val="17"/>
              </w:rPr>
            </w:pPr>
            <w:r w:rsidRPr="006873AF">
              <w:rPr>
                <w:rFonts w:ascii="Arial" w:hAnsi="Arial" w:cs="Arial"/>
                <w:b/>
                <w:bCs/>
                <w:color w:val="000000"/>
                <w:sz w:val="17"/>
                <w:szCs w:val="17"/>
              </w:rPr>
              <w:t>$         76,981,099.96</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detallan las adquisiciones de bienes muebles e inmu</w:t>
      </w:r>
      <w:r w:rsidR="00912822">
        <w:rPr>
          <w:rFonts w:ascii="Arial" w:eastAsia="Calibri" w:hAnsi="Arial" w:cs="Arial"/>
          <w:spacing w:val="-1"/>
          <w:sz w:val="17"/>
          <w:szCs w:val="17"/>
        </w:rPr>
        <w:t>ebles con su monto global al 31 de Dic</w:t>
      </w:r>
      <w:r w:rsidR="001A044B">
        <w:rPr>
          <w:rFonts w:ascii="Arial" w:eastAsia="Calibri" w:hAnsi="Arial" w:cs="Arial"/>
          <w:spacing w:val="-1"/>
          <w:sz w:val="17"/>
          <w:szCs w:val="17"/>
        </w:rPr>
        <w:t>iembre</w:t>
      </w:r>
      <w:r w:rsidR="00A273D1">
        <w:rPr>
          <w:rFonts w:ascii="Arial" w:eastAsia="Calibri" w:hAnsi="Arial" w:cs="Arial"/>
          <w:spacing w:val="-1"/>
          <w:sz w:val="17"/>
          <w:szCs w:val="17"/>
        </w:rPr>
        <w:t xml:space="preserve"> de 2017 </w:t>
      </w:r>
      <w:r w:rsidRPr="002D70DA">
        <w:rPr>
          <w:rFonts w:ascii="Arial" w:eastAsia="Calibri" w:hAnsi="Arial" w:cs="Arial"/>
          <w:spacing w:val="-1"/>
          <w:sz w:val="17"/>
          <w:szCs w:val="17"/>
        </w:rPr>
        <w:t>y,</w:t>
      </w:r>
      <w:r w:rsidR="00240409">
        <w:rPr>
          <w:rFonts w:ascii="Arial" w:eastAsia="Calibri" w:hAnsi="Arial" w:cs="Arial"/>
          <w:spacing w:val="-1"/>
          <w:sz w:val="17"/>
          <w:szCs w:val="17"/>
        </w:rPr>
        <w:t xml:space="preserve"> en su caso, el porcentaje de estas </w:t>
      </w:r>
      <w:r w:rsidRPr="002D70DA">
        <w:rPr>
          <w:rFonts w:ascii="Arial" w:eastAsia="Calibri" w:hAnsi="Arial" w:cs="Arial"/>
          <w:spacing w:val="-1"/>
          <w:sz w:val="17"/>
          <w:szCs w:val="17"/>
        </w:rPr>
        <w:t xml:space="preserve">adquisiciones que fueron realizadas mediante subsidios de capital del sector central. Adicionalmente, se revela el importe al </w:t>
      </w:r>
      <w:r w:rsidR="00912822">
        <w:rPr>
          <w:rFonts w:ascii="Arial" w:eastAsia="Calibri" w:hAnsi="Arial" w:cs="Arial"/>
          <w:spacing w:val="-1"/>
          <w:sz w:val="17"/>
          <w:szCs w:val="17"/>
        </w:rPr>
        <w:t>31 de Diciembre</w:t>
      </w:r>
      <w:r w:rsidR="00A273D1">
        <w:rPr>
          <w:rFonts w:ascii="Arial" w:eastAsia="Calibri" w:hAnsi="Arial" w:cs="Arial"/>
          <w:spacing w:val="-1"/>
          <w:sz w:val="17"/>
          <w:szCs w:val="17"/>
        </w:rPr>
        <w:t xml:space="preserve"> de 2017 </w:t>
      </w:r>
      <w:r w:rsidRPr="002D70DA">
        <w:rPr>
          <w:rFonts w:ascii="Arial" w:eastAsia="Calibri" w:hAnsi="Arial" w:cs="Arial"/>
          <w:spacing w:val="-1"/>
          <w:sz w:val="17"/>
          <w:szCs w:val="17"/>
        </w:rPr>
        <w:t>de los pagos que durante el ejercicio se hicieron por la compra de los elementos citados:</w:t>
      </w:r>
    </w:p>
    <w:p w:rsidR="00DC69A6" w:rsidRPr="002D70DA" w:rsidRDefault="00DC69A6" w:rsidP="00F97BA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que a la fecha el REPSS no cuenta con adquisiciones de bienes e inmuebles mediante subsidios de capital del sector central, lo único que se pago fue una licencia por un año de un software.</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C69A6" w:rsidRDefault="00DC69A6" w:rsidP="00F97BAC">
      <w:pPr>
        <w:spacing w:before="80" w:line="250" w:lineRule="exact"/>
        <w:ind w:left="709"/>
        <w:jc w:val="both"/>
        <w:rPr>
          <w:rFonts w:ascii="Arial" w:eastAsia="Calibri" w:hAnsi="Arial" w:cs="Arial"/>
          <w:spacing w:val="-1"/>
          <w:sz w:val="17"/>
          <w:szCs w:val="17"/>
        </w:rPr>
      </w:pPr>
    </w:p>
    <w:p w:rsidR="00DC69A6" w:rsidRDefault="00DC69A6" w:rsidP="00F97BAC">
      <w:pPr>
        <w:spacing w:before="80" w:line="250" w:lineRule="exact"/>
        <w:ind w:left="709"/>
        <w:jc w:val="both"/>
        <w:rPr>
          <w:rFonts w:ascii="Arial" w:eastAsia="Calibri" w:hAnsi="Arial" w:cs="Arial"/>
          <w:spacing w:val="-1"/>
          <w:sz w:val="17"/>
          <w:szCs w:val="17"/>
        </w:rPr>
      </w:pPr>
    </w:p>
    <w:p w:rsidR="00062043" w:rsidRDefault="00062043"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A273D1">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A273D1">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40409" w:rsidRDefault="000B0AAA" w:rsidP="00240409">
      <w:pPr>
        <w:pStyle w:val="Prrafodelista"/>
        <w:numPr>
          <w:ilvl w:val="0"/>
          <w:numId w:val="27"/>
        </w:numPr>
        <w:autoSpaceDE w:val="0"/>
        <w:autoSpaceDN w:val="0"/>
        <w:adjustRightInd w:val="0"/>
        <w:spacing w:before="240" w:after="120"/>
        <w:jc w:val="both"/>
        <w:rPr>
          <w:rFonts w:ascii="Arial" w:hAnsi="Arial" w:cs="Arial"/>
          <w:b/>
          <w:sz w:val="17"/>
          <w:szCs w:val="17"/>
        </w:rPr>
      </w:pPr>
      <w:r w:rsidRPr="00240409">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r w:rsidR="00F710F7">
              <w:rPr>
                <w:rFonts w:ascii="Arial" w:hAnsi="Arial" w:cs="Arial"/>
                <w:b/>
                <w:bCs/>
                <w:color w:val="000000"/>
                <w:sz w:val="17"/>
                <w:szCs w:val="17"/>
              </w:rPr>
              <w:t xml:space="preserve">$ </w:t>
            </w:r>
            <w:r w:rsidR="00B30DF2">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B30DF2">
            <w:pPr>
              <w:jc w:val="right"/>
              <w:rPr>
                <w:rFonts w:ascii="Arial" w:hAnsi="Arial" w:cs="Arial"/>
                <w:b/>
                <w:bCs/>
                <w:color w:val="000000"/>
                <w:sz w:val="17"/>
                <w:szCs w:val="17"/>
              </w:rPr>
            </w:pPr>
            <w:r>
              <w:rPr>
                <w:rFonts w:ascii="Arial" w:hAnsi="Arial" w:cs="Arial"/>
                <w:b/>
                <w:bCs/>
                <w:color w:val="000000"/>
                <w:sz w:val="17"/>
                <w:szCs w:val="17"/>
              </w:rPr>
              <w:t>$ 1,003,929,245.53</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r w:rsidR="00F710F7">
              <w:rPr>
                <w:rFonts w:ascii="Arial" w:hAnsi="Arial" w:cs="Arial"/>
                <w:b/>
                <w:bCs/>
                <w:color w:val="000000"/>
                <w:sz w:val="17"/>
                <w:szCs w:val="17"/>
              </w:rPr>
              <w:t>$ 0.00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F710F7">
              <w:rPr>
                <w:rFonts w:ascii="Arial" w:hAnsi="Arial" w:cs="Arial"/>
                <w:b/>
                <w:bCs/>
                <w:noProof/>
                <w:color w:val="000000"/>
                <w:sz w:val="17"/>
                <w:szCs w:val="17"/>
                <w14:numForm w14:val="lining"/>
              </w:rPr>
              <w:t xml:space="preserve">$  </w:t>
            </w:r>
            <w:r w:rsidRPr="002D70DA">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B30DF2" w:rsidP="002746E2">
            <w:pPr>
              <w:jc w:val="center"/>
              <w:rPr>
                <w:rFonts w:ascii="Arial" w:hAnsi="Arial" w:cs="Arial"/>
                <w:b/>
                <w:bCs/>
                <w:color w:val="000000"/>
                <w:sz w:val="17"/>
                <w:szCs w:val="17"/>
              </w:rPr>
            </w:pPr>
            <w:r>
              <w:rPr>
                <w:rFonts w:ascii="Arial" w:hAnsi="Arial" w:cs="Arial"/>
                <w:b/>
                <w:bCs/>
                <w:color w:val="000000"/>
                <w:sz w:val="17"/>
                <w:szCs w:val="17"/>
              </w:rPr>
              <w:t>$ 0.00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B30DF2" w:rsidP="00B30DF2">
            <w:pPr>
              <w:jc w:val="right"/>
              <w:rPr>
                <w:rFonts w:ascii="Arial" w:hAnsi="Arial" w:cs="Arial"/>
                <w:b/>
                <w:bCs/>
                <w:color w:val="000000"/>
                <w:sz w:val="17"/>
                <w:szCs w:val="17"/>
              </w:rPr>
            </w:pPr>
            <w:r>
              <w:rPr>
                <w:rFonts w:ascii="Arial" w:hAnsi="Arial" w:cs="Arial"/>
                <w:b/>
                <w:bCs/>
                <w:color w:val="000000"/>
                <w:sz w:val="17"/>
                <w:szCs w:val="17"/>
                <w14:numForm w14:val="lining"/>
              </w:rPr>
              <w:t>$ 54,742,006.95</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F8275E" w:rsidP="002746E2">
            <w:pPr>
              <w:jc w:val="center"/>
              <w:rPr>
                <w:rFonts w:ascii="Arial" w:hAnsi="Arial" w:cs="Arial"/>
                <w:b/>
                <w:bCs/>
                <w:color w:val="000000"/>
                <w:sz w:val="17"/>
                <w:szCs w:val="17"/>
              </w:rPr>
            </w:pPr>
            <w:r>
              <w:rPr>
                <w:rFonts w:ascii="Arial" w:hAnsi="Arial" w:cs="Arial"/>
                <w:b/>
                <w:bCs/>
                <w:color w:val="000000"/>
                <w:sz w:val="17"/>
                <w:szCs w:val="17"/>
              </w:rPr>
              <w:t xml:space="preserve">$ </w:t>
            </w:r>
            <w:r w:rsidR="00B30DF2">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B30DF2" w:rsidP="002746E2">
            <w:pPr>
              <w:jc w:val="right"/>
              <w:rPr>
                <w:rFonts w:ascii="Arial" w:hAnsi="Arial" w:cs="Arial"/>
                <w:b/>
                <w:bCs/>
                <w:color w:val="000000"/>
                <w:sz w:val="17"/>
                <w:szCs w:val="17"/>
              </w:rPr>
            </w:pPr>
            <w:r>
              <w:rPr>
                <w:rFonts w:ascii="Arial" w:hAnsi="Arial" w:cs="Arial"/>
                <w:b/>
                <w:bCs/>
                <w:color w:val="000000"/>
                <w:sz w:val="17"/>
                <w:szCs w:val="17"/>
              </w:rPr>
              <w:t>$ 949,187,239.58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B02E5" w:rsidP="004D5FAA">
            <w:pPr>
              <w:jc w:val="right"/>
              <w:rPr>
                <w:rFonts w:ascii="Arial" w:hAnsi="Arial" w:cs="Arial"/>
                <w:b/>
                <w:bCs/>
                <w:color w:val="000000"/>
                <w:sz w:val="17"/>
                <w:szCs w:val="17"/>
              </w:rPr>
            </w:pPr>
            <w:r>
              <w:rPr>
                <w:rFonts w:ascii="Arial" w:hAnsi="Arial" w:cs="Arial"/>
                <w:b/>
                <w:bCs/>
                <w:color w:val="000000"/>
                <w:sz w:val="17"/>
                <w:szCs w:val="17"/>
              </w:rPr>
              <w:t>995,077,054.60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A273D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E35D13">
        <w:trPr>
          <w:trHeight w:val="288"/>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A273D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B02E5" w:rsidP="002746E2">
            <w:pPr>
              <w:jc w:val="right"/>
              <w:rPr>
                <w:rFonts w:ascii="Arial" w:hAnsi="Arial" w:cs="Arial"/>
                <w:b/>
                <w:bCs/>
                <w:color w:val="000000"/>
                <w:sz w:val="17"/>
                <w:szCs w:val="17"/>
              </w:rPr>
            </w:pPr>
            <w:r>
              <w:rPr>
                <w:rFonts w:ascii="Arial" w:hAnsi="Arial" w:cs="Arial"/>
                <w:b/>
                <w:bCs/>
                <w:color w:val="000000"/>
                <w:sz w:val="17"/>
                <w:szCs w:val="17"/>
                <w14:numForm w14:val="lining"/>
              </w:rPr>
              <w:t>$14,583.33</w:t>
            </w:r>
          </w:p>
        </w:tc>
      </w:tr>
      <w:tr w:rsidR="00AE4A25" w:rsidRPr="002D70DA" w:rsidTr="00A273D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E4A25" w:rsidRPr="002D70DA" w:rsidRDefault="00AE4A25"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tcPr>
          <w:p w:rsidR="00AE4A25" w:rsidRPr="00AE4A25" w:rsidRDefault="002B02E5" w:rsidP="00AE4A25">
            <w:pPr>
              <w:jc w:val="right"/>
              <w:rPr>
                <w:rFonts w:ascii="Arial" w:hAnsi="Arial" w:cs="Arial"/>
                <w:b/>
                <w:bCs/>
                <w:color w:val="000000"/>
                <w:sz w:val="17"/>
                <w:szCs w:val="17"/>
              </w:rPr>
            </w:pPr>
            <w:r>
              <w:rPr>
                <w:rFonts w:ascii="Arial" w:hAnsi="Arial" w:cs="Arial"/>
                <w:b/>
                <w:bCs/>
                <w:color w:val="000000"/>
                <w:sz w:val="17"/>
                <w:szCs w:val="17"/>
              </w:rPr>
              <w:t>$ 14,583.33</w:t>
            </w:r>
          </w:p>
        </w:tc>
        <w:tc>
          <w:tcPr>
            <w:tcW w:w="2180" w:type="dxa"/>
            <w:tcBorders>
              <w:top w:val="nil"/>
              <w:left w:val="nil"/>
              <w:bottom w:val="single" w:sz="4" w:space="0" w:color="auto"/>
              <w:right w:val="single" w:sz="4" w:space="0" w:color="auto"/>
            </w:tcBorders>
            <w:shd w:val="clear" w:color="000000" w:fill="F2F2F2"/>
            <w:vAlign w:val="center"/>
          </w:tcPr>
          <w:p w:rsidR="00AE4A25" w:rsidRPr="002D70DA" w:rsidRDefault="00AE4A25" w:rsidP="002746E2">
            <w:pPr>
              <w:jc w:val="right"/>
              <w:rPr>
                <w:rFonts w:ascii="Arial" w:hAnsi="Arial" w:cs="Arial"/>
                <w:b/>
                <w:bCs/>
                <w:color w:val="000000"/>
                <w:sz w:val="17"/>
                <w:szCs w:val="17"/>
              </w:rPr>
            </w:pPr>
          </w:p>
        </w:tc>
      </w:tr>
      <w:tr w:rsidR="00AE4A25" w:rsidRPr="002D70DA" w:rsidTr="00EA4C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E4A25" w:rsidRPr="002D70DA" w:rsidRDefault="00AE4A25"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tcPr>
          <w:p w:rsidR="00AE4A25" w:rsidRPr="00AE4A25" w:rsidRDefault="002B02E5" w:rsidP="00AE4A25">
            <w:pPr>
              <w:jc w:val="right"/>
              <w:rPr>
                <w:rFonts w:ascii="Arial" w:hAnsi="Arial" w:cs="Arial"/>
                <w:b/>
                <w:bCs/>
                <w:color w:val="000000"/>
                <w:sz w:val="17"/>
                <w:szCs w:val="17"/>
              </w:rPr>
            </w:pPr>
            <w:r>
              <w:rPr>
                <w:rFonts w:ascii="Arial" w:hAnsi="Arial" w:cs="Arial"/>
                <w:b/>
                <w:bCs/>
                <w:color w:val="000000"/>
                <w:sz w:val="17"/>
                <w:szCs w:val="17"/>
              </w:rPr>
              <w:t xml:space="preserve">$     0.00 </w:t>
            </w:r>
          </w:p>
        </w:tc>
        <w:tc>
          <w:tcPr>
            <w:tcW w:w="2180" w:type="dxa"/>
            <w:tcBorders>
              <w:top w:val="nil"/>
              <w:left w:val="nil"/>
              <w:bottom w:val="single" w:sz="4" w:space="0" w:color="auto"/>
              <w:right w:val="single" w:sz="4" w:space="0" w:color="auto"/>
            </w:tcBorders>
            <w:shd w:val="clear" w:color="000000" w:fill="F2F2F2"/>
            <w:vAlign w:val="center"/>
            <w:hideMark/>
          </w:tcPr>
          <w:p w:rsidR="00AE4A25" w:rsidRPr="002D70DA" w:rsidRDefault="00AE4A25"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lastRenderedPageBreak/>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4D5FAA" w:rsidP="002746E2">
            <w:pPr>
              <w:jc w:val="right"/>
              <w:rPr>
                <w:rFonts w:ascii="Arial" w:hAnsi="Arial" w:cs="Arial"/>
                <w:b/>
                <w:bCs/>
                <w:color w:val="000000"/>
                <w:sz w:val="17"/>
                <w:szCs w:val="17"/>
              </w:rPr>
            </w:pPr>
            <w:r>
              <w:rPr>
                <w:rFonts w:ascii="Arial" w:hAnsi="Arial" w:cs="Arial"/>
                <w:b/>
                <w:bCs/>
                <w:color w:val="000000"/>
                <w:sz w:val="17"/>
                <w:szCs w:val="17"/>
                <w14:numForm w14:val="lining"/>
              </w:rPr>
              <w:t>$            995,091,637.93</w:t>
            </w:r>
          </w:p>
        </w:tc>
      </w:tr>
    </w:tbl>
    <w:p w:rsidR="000B0AAA" w:rsidRDefault="000B0AAA" w:rsidP="000B0AAA">
      <w:pPr>
        <w:spacing w:before="80" w:line="250" w:lineRule="exact"/>
        <w:ind w:left="709"/>
        <w:jc w:val="both"/>
        <w:rPr>
          <w:rFonts w:ascii="Arial" w:eastAsia="Calibri" w:hAnsi="Arial" w:cs="Arial"/>
          <w:spacing w:val="-1"/>
          <w:sz w:val="17"/>
          <w:szCs w:val="17"/>
        </w:rPr>
      </w:pPr>
    </w:p>
    <w:p w:rsidR="0092346E" w:rsidRPr="002D70DA" w:rsidRDefault="0092346E" w:rsidP="00E35D13">
      <w:pP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E35D13" w:rsidRDefault="00E35D13" w:rsidP="00A273D1">
      <w:pPr>
        <w:spacing w:before="80" w:line="250" w:lineRule="exact"/>
        <w:jc w:val="both"/>
        <w:rPr>
          <w:rFonts w:ascii="Arial" w:eastAsia="Calibri" w:hAnsi="Arial" w:cs="Arial"/>
          <w:spacing w:val="-1"/>
          <w:sz w:val="17"/>
          <w:szCs w:val="17"/>
        </w:rPr>
      </w:pPr>
    </w:p>
    <w:p w:rsidR="00E35D13" w:rsidRDefault="00E35D13" w:rsidP="00A273D1">
      <w:pPr>
        <w:spacing w:before="80" w:line="250" w:lineRule="exact"/>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lastRenderedPageBreak/>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D25044" w:rsidP="00D25044">
            <w:pPr>
              <w:jc w:val="right"/>
              <w:rPr>
                <w:rFonts w:ascii="Calibri" w:hAnsi="Calibri"/>
                <w:b/>
                <w:bCs/>
                <w:color w:val="000000"/>
                <w:sz w:val="18"/>
                <w:szCs w:val="18"/>
              </w:rPr>
            </w:pPr>
            <w:r>
              <w:rPr>
                <w:rFonts w:ascii="Calibri" w:hAnsi="Calibri"/>
                <w:b/>
                <w:bCs/>
                <w:color w:val="000000"/>
                <w:sz w:val="18"/>
                <w:szCs w:val="18"/>
              </w:rPr>
              <w:t>No aplica</w:t>
            </w:r>
            <w:r w:rsidR="00F1578E">
              <w:rPr>
                <w:rFonts w:ascii="Calibri" w:hAnsi="Calibri"/>
                <w:b/>
                <w:bCs/>
                <w:color w:val="000000"/>
                <w:sz w:val="18"/>
                <w:szCs w:val="18"/>
              </w:rPr>
              <w:t xml:space="preserve"> </w:t>
            </w:r>
          </w:p>
        </w:tc>
      </w:tr>
      <w:tr w:rsidR="001A45E6"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A45E6" w:rsidRDefault="001A45E6">
            <w:pPr>
              <w:rPr>
                <w:rFonts w:ascii="Calibri" w:hAnsi="Calibri"/>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A45E6" w:rsidRDefault="00A23DE4">
            <w:pPr>
              <w:jc w:val="center"/>
              <w:rPr>
                <w:rFonts w:ascii="Calibri" w:hAnsi="Calibri"/>
                <w:b/>
                <w:bCs/>
                <w:color w:val="000000"/>
                <w:sz w:val="18"/>
                <w:szCs w:val="18"/>
              </w:rPr>
            </w:pPr>
            <w:r>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000000" w:fill="FFFFFF"/>
            <w:vAlign w:val="center"/>
          </w:tcPr>
          <w:p w:rsidR="001A45E6" w:rsidRDefault="001A45E6" w:rsidP="00D25044">
            <w:pPr>
              <w:jc w:val="right"/>
              <w:rPr>
                <w:rFonts w:ascii="Calibri" w:hAnsi="Calibri"/>
                <w:b/>
                <w:bCs/>
                <w:color w:val="000000"/>
                <w:sz w:val="18"/>
                <w:szCs w:val="18"/>
              </w:rPr>
            </w:pP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w:t>
      </w:r>
      <w:r w:rsidR="004D5FAA">
        <w:rPr>
          <w:rFonts w:ascii="Arial" w:eastAsia="Calibri" w:hAnsi="Arial" w:cs="Arial"/>
          <w:spacing w:val="-1"/>
          <w:sz w:val="17"/>
          <w:szCs w:val="17"/>
        </w:rPr>
        <w:t>31 de Dic</w:t>
      </w:r>
      <w:r w:rsidR="001A044B">
        <w:rPr>
          <w:rFonts w:ascii="Arial" w:eastAsia="Calibri" w:hAnsi="Arial" w:cs="Arial"/>
          <w:spacing w:val="-1"/>
          <w:sz w:val="17"/>
          <w:szCs w:val="17"/>
        </w:rPr>
        <w:t>iembre</w:t>
      </w:r>
      <w:r w:rsidR="00A273D1">
        <w:rPr>
          <w:rFonts w:ascii="Arial" w:eastAsia="Calibri" w:hAnsi="Arial" w:cs="Arial"/>
          <w:spacing w:val="-1"/>
          <w:sz w:val="17"/>
          <w:szCs w:val="17"/>
        </w:rPr>
        <w:t xml:space="preserve"> de 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D25044">
            <w:pPr>
              <w:jc w:val="right"/>
              <w:rPr>
                <w:rFonts w:ascii="Calibri" w:hAnsi="Calibri"/>
                <w:b/>
                <w:bCs/>
                <w:color w:val="000000"/>
                <w:sz w:val="18"/>
                <w:szCs w:val="18"/>
              </w:rPr>
            </w:pPr>
            <w:r>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910AE7" w:rsidRDefault="00910AE7" w:rsidP="00A273D1">
      <w:pPr>
        <w:spacing w:before="80" w:line="250" w:lineRule="exact"/>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w:t>
      </w:r>
      <w:r w:rsidR="004D5FAA">
        <w:rPr>
          <w:rFonts w:ascii="Arial" w:eastAsia="Calibri" w:hAnsi="Arial" w:cs="Arial"/>
          <w:spacing w:val="-1"/>
          <w:sz w:val="17"/>
          <w:szCs w:val="17"/>
        </w:rPr>
        <w:t>31 de Dic</w:t>
      </w:r>
      <w:r w:rsidR="001A044B">
        <w:rPr>
          <w:rFonts w:ascii="Arial" w:eastAsia="Calibri" w:hAnsi="Arial" w:cs="Arial"/>
          <w:spacing w:val="-1"/>
          <w:sz w:val="17"/>
          <w:szCs w:val="17"/>
        </w:rPr>
        <w:t xml:space="preserve">iembre </w:t>
      </w:r>
      <w:r w:rsidR="00A273D1">
        <w:rPr>
          <w:rFonts w:ascii="Arial" w:eastAsia="Calibri" w:hAnsi="Arial" w:cs="Arial"/>
          <w:spacing w:val="-1"/>
          <w:sz w:val="17"/>
          <w:szCs w:val="17"/>
        </w:rPr>
        <w:t>de 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5694"/>
        <w:gridCol w:w="1985"/>
        <w:gridCol w:w="2126"/>
        <w:gridCol w:w="1635"/>
        <w:gridCol w:w="2180"/>
      </w:tblGrid>
      <w:tr w:rsidR="006642DB" w:rsidTr="00570DDC">
        <w:trPr>
          <w:trHeight w:val="240"/>
          <w:jc w:val="center"/>
        </w:trPr>
        <w:tc>
          <w:tcPr>
            <w:tcW w:w="5694"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1985"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26"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1635"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570DDC">
        <w:trPr>
          <w:trHeight w:val="240"/>
          <w:jc w:val="center"/>
        </w:trPr>
        <w:tc>
          <w:tcPr>
            <w:tcW w:w="569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1635"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570DDC">
        <w:trPr>
          <w:trHeight w:val="240"/>
          <w:jc w:val="center"/>
        </w:trPr>
        <w:tc>
          <w:tcPr>
            <w:tcW w:w="5694"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26" w:type="dxa"/>
            <w:tcBorders>
              <w:top w:val="nil"/>
              <w:left w:val="nil"/>
              <w:bottom w:val="single" w:sz="4" w:space="0" w:color="auto"/>
              <w:right w:val="single" w:sz="4" w:space="0" w:color="auto"/>
            </w:tcBorders>
            <w:shd w:val="clear" w:color="000000" w:fill="FFFFFF"/>
            <w:vAlign w:val="center"/>
          </w:tcPr>
          <w:p w:rsidR="006642DB" w:rsidRDefault="00D25044">
            <w:pPr>
              <w:jc w:val="right"/>
              <w:rPr>
                <w:rFonts w:ascii="Calibri" w:hAnsi="Calibri"/>
                <w:b/>
                <w:bCs/>
                <w:color w:val="000000"/>
                <w:sz w:val="18"/>
                <w:szCs w:val="18"/>
              </w:rPr>
            </w:pPr>
            <w:r>
              <w:rPr>
                <w:rFonts w:ascii="Calibri" w:hAnsi="Calibri"/>
                <w:b/>
                <w:bCs/>
                <w:color w:val="000000"/>
                <w:sz w:val="18"/>
                <w:szCs w:val="18"/>
              </w:rPr>
              <w:t>NO APLICA</w:t>
            </w:r>
          </w:p>
        </w:tc>
        <w:tc>
          <w:tcPr>
            <w:tcW w:w="163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570DDC">
        <w:trPr>
          <w:trHeight w:val="240"/>
          <w:jc w:val="center"/>
        </w:trPr>
        <w:tc>
          <w:tcPr>
            <w:tcW w:w="5694"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26"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163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570DDC">
        <w:trPr>
          <w:trHeight w:val="273"/>
          <w:jc w:val="center"/>
        </w:trPr>
        <w:tc>
          <w:tcPr>
            <w:tcW w:w="5694"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26"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1635"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D25044">
            <w:pPr>
              <w:jc w:val="right"/>
              <w:rPr>
                <w:rFonts w:ascii="Calibri" w:hAnsi="Calibri"/>
                <w:b/>
                <w:bCs/>
                <w:color w:val="000000"/>
                <w:sz w:val="18"/>
                <w:szCs w:val="18"/>
              </w:rPr>
            </w:pPr>
            <w:r>
              <w:rPr>
                <w:rFonts w:ascii="Calibri" w:hAnsi="Calibri"/>
                <w:b/>
                <w:bCs/>
                <w:color w:val="000000"/>
                <w:sz w:val="18"/>
                <w:szCs w:val="18"/>
              </w:rPr>
              <w:t>NO APLICA</w:t>
            </w:r>
          </w:p>
        </w:tc>
      </w:tr>
    </w:tbl>
    <w:p w:rsidR="00570DDC" w:rsidRDefault="00570DDC"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7297"/>
        <w:gridCol w:w="1418"/>
        <w:gridCol w:w="1276"/>
        <w:gridCol w:w="1449"/>
      </w:tblGrid>
      <w:tr w:rsidR="006642DB" w:rsidTr="00062043">
        <w:trPr>
          <w:trHeight w:val="240"/>
          <w:jc w:val="center"/>
        </w:trPr>
        <w:tc>
          <w:tcPr>
            <w:tcW w:w="7297"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1418"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1276"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1449"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062043">
        <w:trPr>
          <w:trHeight w:val="240"/>
          <w:jc w:val="center"/>
        </w:trPr>
        <w:tc>
          <w:tcPr>
            <w:tcW w:w="72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1449"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062043">
        <w:trPr>
          <w:trHeight w:val="272"/>
          <w:jc w:val="center"/>
        </w:trPr>
        <w:tc>
          <w:tcPr>
            <w:tcW w:w="7297"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6642DB" w:rsidRDefault="00D25044">
            <w:pPr>
              <w:jc w:val="right"/>
              <w:rPr>
                <w:rFonts w:ascii="Calibri" w:hAnsi="Calibri"/>
                <w:b/>
                <w:bCs/>
                <w:color w:val="000000"/>
                <w:sz w:val="18"/>
                <w:szCs w:val="18"/>
              </w:rPr>
            </w:pPr>
            <w:r>
              <w:rPr>
                <w:rFonts w:ascii="Calibri" w:hAnsi="Calibri"/>
                <w:b/>
                <w:bCs/>
                <w:color w:val="000000"/>
                <w:sz w:val="18"/>
                <w:szCs w:val="18"/>
              </w:rPr>
              <w:t>NO APLICA</w:t>
            </w:r>
          </w:p>
        </w:tc>
        <w:tc>
          <w:tcPr>
            <w:tcW w:w="1449"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w:t>
      </w:r>
      <w:r w:rsidR="004D5FAA">
        <w:rPr>
          <w:rFonts w:ascii="Arial" w:eastAsia="Calibri" w:hAnsi="Arial" w:cs="Arial"/>
          <w:spacing w:val="-1"/>
          <w:sz w:val="17"/>
          <w:szCs w:val="17"/>
        </w:rPr>
        <w:t>31 de Diciembre</w:t>
      </w:r>
      <w:r w:rsidR="00A273D1">
        <w:rPr>
          <w:rFonts w:ascii="Arial" w:eastAsia="Calibri" w:hAnsi="Arial" w:cs="Arial"/>
          <w:spacing w:val="-1"/>
          <w:sz w:val="17"/>
          <w:szCs w:val="17"/>
        </w:rPr>
        <w:t xml:space="preserve"> de 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D25044" w:rsidP="00D25044">
            <w:pPr>
              <w:jc w:val="right"/>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062043" w:rsidRDefault="00062043"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D25044">
            <w:pPr>
              <w:jc w:val="right"/>
              <w:rPr>
                <w:rFonts w:ascii="Calibri" w:hAnsi="Calibri"/>
                <w:b/>
                <w:bCs/>
                <w:color w:val="000000"/>
                <w:sz w:val="18"/>
                <w:szCs w:val="18"/>
              </w:rPr>
            </w:pPr>
            <w:r>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lastRenderedPageBreak/>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D25044">
            <w:pPr>
              <w:jc w:val="right"/>
              <w:rPr>
                <w:rFonts w:ascii="Calibri" w:hAnsi="Calibri"/>
                <w:b/>
                <w:bCs/>
                <w:color w:val="000000"/>
                <w:sz w:val="18"/>
                <w:szCs w:val="18"/>
              </w:rPr>
            </w:pPr>
            <w:r>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062043" w:rsidRDefault="00062043" w:rsidP="00A11F66">
      <w:pPr>
        <w:autoSpaceDE w:val="0"/>
        <w:autoSpaceDN w:val="0"/>
        <w:adjustRightInd w:val="0"/>
        <w:spacing w:before="240" w:after="120"/>
        <w:jc w:val="both"/>
        <w:rPr>
          <w:rFonts w:ascii="Arial" w:hAnsi="Arial" w:cs="Arial"/>
          <w:b/>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1A044B">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w:t>
      </w:r>
      <w:r w:rsidR="004D5FAA">
        <w:rPr>
          <w:rFonts w:ascii="Arial" w:eastAsia="Calibri" w:hAnsi="Arial" w:cs="Arial"/>
          <w:spacing w:val="-1"/>
          <w:sz w:val="17"/>
          <w:szCs w:val="17"/>
        </w:rPr>
        <w:t>31 de Dic</w:t>
      </w:r>
      <w:r w:rsidR="001A044B">
        <w:rPr>
          <w:rFonts w:ascii="Arial" w:eastAsia="Calibri" w:hAnsi="Arial" w:cs="Arial"/>
          <w:spacing w:val="-1"/>
          <w:sz w:val="17"/>
          <w:szCs w:val="17"/>
        </w:rPr>
        <w:t>iembre</w:t>
      </w:r>
      <w:r w:rsidR="00A273D1">
        <w:rPr>
          <w:rFonts w:ascii="Arial" w:eastAsia="Calibri" w:hAnsi="Arial" w:cs="Arial"/>
          <w:spacing w:val="-1"/>
          <w:sz w:val="17"/>
          <w:szCs w:val="17"/>
        </w:rPr>
        <w:t xml:space="preserve"> de 2017</w:t>
      </w:r>
      <w:r>
        <w:rPr>
          <w:rFonts w:ascii="Arial" w:eastAsia="Calibri" w:hAnsi="Arial" w:cs="Arial"/>
          <w:spacing w:val="-1"/>
          <w:sz w:val="17"/>
          <w:szCs w:val="17"/>
        </w:rPr>
        <w:t>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A273D1"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Default="00A273D1" w:rsidP="00A273D1">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bottom"/>
          </w:tcPr>
          <w:p w:rsidR="00A273D1" w:rsidRPr="00A273D1" w:rsidRDefault="00A273D1" w:rsidP="00A273D1">
            <w:pPr>
              <w:jc w:val="right"/>
              <w:rPr>
                <w:rFonts w:ascii="Calibri" w:hAnsi="Calibri"/>
                <w:b/>
                <w:color w:val="000000"/>
                <w:sz w:val="18"/>
                <w:szCs w:val="18"/>
              </w:rPr>
            </w:pPr>
            <w:r w:rsidRPr="00A273D1">
              <w:rPr>
                <w:rFonts w:ascii="Calibri" w:hAnsi="Calibri"/>
                <w:b/>
                <w:color w:val="000000"/>
                <w:sz w:val="18"/>
                <w:szCs w:val="18"/>
              </w:rPr>
              <w:t>866,793,899.00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273D1" w:rsidRDefault="00A273D1" w:rsidP="00A273D1">
            <w:pPr>
              <w:jc w:val="center"/>
              <w:rPr>
                <w:rFonts w:ascii="Calibri" w:hAnsi="Calibri"/>
                <w:b/>
                <w:bCs/>
                <w:color w:val="000000"/>
                <w:sz w:val="18"/>
                <w:szCs w:val="18"/>
              </w:rPr>
            </w:pPr>
            <w:r>
              <w:rPr>
                <w:rFonts w:ascii="Calibri" w:hAnsi="Calibri"/>
                <w:b/>
                <w:bCs/>
                <w:color w:val="000000"/>
                <w:sz w:val="18"/>
                <w:szCs w:val="18"/>
              </w:rPr>
              <w:t> </w:t>
            </w:r>
          </w:p>
        </w:tc>
      </w:tr>
      <w:tr w:rsidR="00A273D1"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Default="00A273D1" w:rsidP="00A273D1">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bottom"/>
          </w:tcPr>
          <w:p w:rsidR="00A273D1" w:rsidRPr="00A273D1" w:rsidRDefault="003524F8" w:rsidP="00A273D1">
            <w:pPr>
              <w:jc w:val="right"/>
              <w:rPr>
                <w:rFonts w:ascii="Calibri" w:hAnsi="Calibri"/>
                <w:b/>
                <w:color w:val="000000"/>
                <w:sz w:val="18"/>
                <w:szCs w:val="18"/>
              </w:rPr>
            </w:pPr>
            <w:r>
              <w:rPr>
                <w:rFonts w:ascii="Calibri" w:hAnsi="Calibri"/>
                <w:b/>
                <w:color w:val="000000"/>
                <w:sz w:val="18"/>
                <w:szCs w:val="18"/>
              </w:rPr>
              <w:t>-82,393,339.58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273D1" w:rsidRDefault="00A273D1" w:rsidP="00A273D1">
            <w:pPr>
              <w:jc w:val="center"/>
              <w:rPr>
                <w:rFonts w:ascii="Calibri" w:hAnsi="Calibri"/>
                <w:b/>
                <w:bCs/>
                <w:color w:val="000000"/>
                <w:sz w:val="18"/>
                <w:szCs w:val="18"/>
              </w:rPr>
            </w:pPr>
            <w:r>
              <w:rPr>
                <w:rFonts w:ascii="Calibri" w:hAnsi="Calibri"/>
                <w:b/>
                <w:bCs/>
                <w:color w:val="000000"/>
                <w:sz w:val="18"/>
                <w:szCs w:val="18"/>
              </w:rPr>
              <w:t> </w:t>
            </w:r>
          </w:p>
        </w:tc>
      </w:tr>
      <w:tr w:rsidR="00A273D1"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Default="00A273D1" w:rsidP="00A273D1">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bottom"/>
          </w:tcPr>
          <w:p w:rsidR="00A273D1" w:rsidRPr="00A273D1" w:rsidRDefault="000828C6" w:rsidP="00A273D1">
            <w:pPr>
              <w:jc w:val="right"/>
              <w:rPr>
                <w:rFonts w:ascii="Calibri" w:hAnsi="Calibri"/>
                <w:b/>
                <w:color w:val="000000"/>
                <w:sz w:val="18"/>
                <w:szCs w:val="18"/>
              </w:rPr>
            </w:pPr>
            <w:r>
              <w:rPr>
                <w:rFonts w:ascii="Calibri" w:hAnsi="Calibri"/>
                <w:b/>
                <w:color w:val="000000"/>
                <w:sz w:val="18"/>
                <w:szCs w:val="18"/>
              </w:rPr>
              <w:t>137,</w:t>
            </w:r>
            <w:r w:rsidR="00FE6177">
              <w:rPr>
                <w:rFonts w:ascii="Calibri" w:hAnsi="Calibri"/>
                <w:b/>
                <w:color w:val="000000"/>
                <w:sz w:val="18"/>
                <w:szCs w:val="18"/>
              </w:rPr>
              <w:t>400,306</w:t>
            </w:r>
            <w:r w:rsidR="00A53AF9">
              <w:rPr>
                <w:rFonts w:ascii="Calibri" w:hAnsi="Calibri"/>
                <w:b/>
                <w:color w:val="000000"/>
                <w:sz w:val="18"/>
                <w:szCs w:val="18"/>
              </w:rPr>
              <w:t>.</w:t>
            </w:r>
            <w:r w:rsidR="00FE6177">
              <w:rPr>
                <w:rFonts w:ascii="Calibri" w:hAnsi="Calibri"/>
                <w:b/>
                <w:color w:val="000000"/>
                <w:sz w:val="18"/>
                <w:szCs w:val="18"/>
              </w:rPr>
              <w:t>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273D1" w:rsidRDefault="00A273D1" w:rsidP="00A273D1">
            <w:pPr>
              <w:jc w:val="center"/>
              <w:rPr>
                <w:rFonts w:ascii="Calibri" w:hAnsi="Calibri"/>
                <w:b/>
                <w:bCs/>
                <w:color w:val="000000"/>
                <w:sz w:val="18"/>
                <w:szCs w:val="18"/>
              </w:rPr>
            </w:pPr>
            <w:r>
              <w:rPr>
                <w:rFonts w:ascii="Calibri" w:hAnsi="Calibri"/>
                <w:b/>
                <w:bCs/>
                <w:color w:val="000000"/>
                <w:sz w:val="18"/>
                <w:szCs w:val="18"/>
              </w:rPr>
              <w:t> </w:t>
            </w:r>
          </w:p>
        </w:tc>
      </w:tr>
      <w:tr w:rsidR="00A273D1"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Default="00A273D1" w:rsidP="00A273D1">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bottom"/>
          </w:tcPr>
          <w:p w:rsidR="00A273D1" w:rsidRPr="00A273D1" w:rsidRDefault="003524F8" w:rsidP="00A273D1">
            <w:pPr>
              <w:jc w:val="right"/>
              <w:rPr>
                <w:rFonts w:ascii="Calibri" w:hAnsi="Calibri"/>
                <w:b/>
                <w:color w:val="000000"/>
                <w:sz w:val="18"/>
                <w:szCs w:val="18"/>
              </w:rPr>
            </w:pPr>
            <w:r>
              <w:rPr>
                <w:rFonts w:ascii="Calibri" w:hAnsi="Calibri"/>
                <w:b/>
                <w:color w:val="000000"/>
                <w:sz w:val="18"/>
                <w:szCs w:val="18"/>
              </w:rPr>
              <w:t>-949,187,238.58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273D1" w:rsidRDefault="00A273D1" w:rsidP="00A273D1">
            <w:pPr>
              <w:jc w:val="center"/>
              <w:rPr>
                <w:rFonts w:ascii="Calibri" w:hAnsi="Calibri"/>
                <w:b/>
                <w:bCs/>
                <w:color w:val="000000"/>
                <w:sz w:val="18"/>
                <w:szCs w:val="18"/>
              </w:rPr>
            </w:pPr>
            <w:r>
              <w:rPr>
                <w:rFonts w:ascii="Calibri" w:hAnsi="Calibri"/>
                <w:b/>
                <w:bCs/>
                <w:color w:val="000000"/>
                <w:sz w:val="18"/>
                <w:szCs w:val="18"/>
              </w:rPr>
              <w:t> </w:t>
            </w:r>
          </w:p>
        </w:tc>
      </w:tr>
      <w:tr w:rsidR="00A273D1"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273D1" w:rsidRDefault="00A273D1" w:rsidP="00A273D1">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bottom"/>
          </w:tcPr>
          <w:p w:rsidR="00A273D1" w:rsidRPr="00A273D1" w:rsidRDefault="003524F8" w:rsidP="00A273D1">
            <w:pPr>
              <w:jc w:val="right"/>
              <w:rPr>
                <w:rFonts w:ascii="Calibri" w:hAnsi="Calibri"/>
                <w:b/>
                <w:color w:val="000000"/>
                <w:sz w:val="18"/>
                <w:szCs w:val="18"/>
              </w:rPr>
            </w:pPr>
            <w:r>
              <w:rPr>
                <w:rFonts w:ascii="Calibri" w:hAnsi="Calibri"/>
                <w:b/>
                <w:color w:val="000000"/>
                <w:sz w:val="18"/>
                <w:szCs w:val="18"/>
              </w:rPr>
              <w:t>-949,187,238.58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273D1" w:rsidRDefault="00A273D1" w:rsidP="00A273D1">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5F3A74">
      <w:pPr>
        <w:spacing w:before="80" w:line="250" w:lineRule="exact"/>
        <w:jc w:val="both"/>
        <w:rPr>
          <w:rFonts w:ascii="Arial" w:eastAsia="Calibri" w:hAnsi="Arial" w:cs="Arial"/>
          <w:spacing w:val="-1"/>
          <w:sz w:val="17"/>
          <w:szCs w:val="17"/>
        </w:rPr>
      </w:pPr>
    </w:p>
    <w:p w:rsidR="005C2FA4" w:rsidRDefault="005C2FA4" w:rsidP="005F3A74">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lastRenderedPageBreak/>
        <w:t>Se tiene una diferencia por $ 2</w:t>
      </w:r>
      <w:r w:rsidR="00FE6177">
        <w:rPr>
          <w:rFonts w:ascii="Arial" w:eastAsia="Calibri" w:hAnsi="Arial" w:cs="Arial"/>
          <w:spacing w:val="-1"/>
          <w:sz w:val="17"/>
          <w:szCs w:val="17"/>
        </w:rPr>
        <w:t xml:space="preserve">64,960.33 reflejado </w:t>
      </w:r>
      <w:r w:rsidR="00FE6177">
        <w:rPr>
          <w:rFonts w:ascii="Arial" w:eastAsia="Calibri" w:hAnsi="Arial" w:cs="Arial"/>
          <w:spacing w:val="-1"/>
          <w:sz w:val="17"/>
          <w:szCs w:val="17"/>
        </w:rPr>
        <w:t>en las Ampliaciones / (Reducciones) y Modificado</w:t>
      </w:r>
      <w:r w:rsidR="00FE6177">
        <w:rPr>
          <w:rFonts w:ascii="Arial" w:eastAsia="Calibri" w:hAnsi="Arial" w:cs="Arial"/>
          <w:spacing w:val="-1"/>
          <w:sz w:val="17"/>
          <w:szCs w:val="17"/>
        </w:rPr>
        <w:t xml:space="preserve"> d</w:t>
      </w:r>
      <w:r w:rsidR="00993ED4">
        <w:rPr>
          <w:rFonts w:ascii="Arial" w:eastAsia="Calibri" w:hAnsi="Arial" w:cs="Arial"/>
          <w:spacing w:val="-1"/>
          <w:sz w:val="17"/>
          <w:szCs w:val="17"/>
        </w:rPr>
        <w:t xml:space="preserve">el Estado Analítico de Ingresos Detallado- LDF  y el Estado Analítico de Ingresos Presupuestales contra </w:t>
      </w:r>
      <w:r>
        <w:rPr>
          <w:rFonts w:ascii="Arial" w:eastAsia="Calibri" w:hAnsi="Arial" w:cs="Arial"/>
          <w:spacing w:val="-1"/>
          <w:sz w:val="17"/>
          <w:szCs w:val="17"/>
        </w:rPr>
        <w:t xml:space="preserve"> los informes dictaminados</w:t>
      </w:r>
      <w:r w:rsidR="00FE6177">
        <w:rPr>
          <w:rFonts w:ascii="Arial" w:eastAsia="Calibri" w:hAnsi="Arial" w:cs="Arial"/>
          <w:spacing w:val="-1"/>
          <w:sz w:val="17"/>
          <w:szCs w:val="17"/>
        </w:rPr>
        <w:t xml:space="preserve"> por los auditores externos</w:t>
      </w:r>
      <w:r w:rsidR="00C800F9">
        <w:rPr>
          <w:rFonts w:ascii="Arial" w:eastAsia="Calibri" w:hAnsi="Arial" w:cs="Arial"/>
          <w:spacing w:val="-1"/>
          <w:sz w:val="17"/>
          <w:szCs w:val="17"/>
        </w:rPr>
        <w:t>,</w:t>
      </w:r>
      <w:r w:rsidR="00A53AF9">
        <w:rPr>
          <w:rFonts w:ascii="Arial" w:eastAsia="Calibri" w:hAnsi="Arial" w:cs="Arial"/>
          <w:spacing w:val="-1"/>
          <w:sz w:val="17"/>
          <w:szCs w:val="17"/>
        </w:rPr>
        <w:t xml:space="preserve">  </w:t>
      </w:r>
      <w:r>
        <w:rPr>
          <w:rFonts w:ascii="Arial" w:eastAsia="Calibri" w:hAnsi="Arial" w:cs="Arial"/>
          <w:spacing w:val="-1"/>
          <w:sz w:val="17"/>
          <w:szCs w:val="17"/>
        </w:rPr>
        <w:t xml:space="preserve">esto </w:t>
      </w:r>
      <w:r w:rsidR="00A53AF9">
        <w:rPr>
          <w:rFonts w:ascii="Arial" w:eastAsia="Calibri" w:hAnsi="Arial" w:cs="Arial"/>
          <w:spacing w:val="-1"/>
          <w:sz w:val="17"/>
          <w:szCs w:val="17"/>
        </w:rPr>
        <w:t xml:space="preserve">es </w:t>
      </w:r>
      <w:r>
        <w:rPr>
          <w:rFonts w:ascii="Arial" w:eastAsia="Calibri" w:hAnsi="Arial" w:cs="Arial"/>
          <w:spacing w:val="-1"/>
          <w:sz w:val="17"/>
          <w:szCs w:val="17"/>
        </w:rPr>
        <w:t xml:space="preserve">en referencia a que </w:t>
      </w:r>
      <w:r w:rsidR="00A53AF9">
        <w:rPr>
          <w:rFonts w:ascii="Arial" w:eastAsia="Calibri" w:hAnsi="Arial" w:cs="Arial"/>
          <w:spacing w:val="-1"/>
          <w:sz w:val="17"/>
          <w:szCs w:val="17"/>
        </w:rPr>
        <w:t>dichos informes se auditaron en el mes de enero 2018 y e</w:t>
      </w:r>
      <w:r w:rsidR="00FE6177">
        <w:rPr>
          <w:rFonts w:ascii="Arial" w:eastAsia="Calibri" w:hAnsi="Arial" w:cs="Arial"/>
          <w:spacing w:val="-1"/>
          <w:sz w:val="17"/>
          <w:szCs w:val="17"/>
        </w:rPr>
        <w:t>n el mes de febrero 2018</w:t>
      </w:r>
      <w:r w:rsidR="00A53AF9">
        <w:rPr>
          <w:rFonts w:ascii="Arial" w:eastAsia="Calibri" w:hAnsi="Arial" w:cs="Arial"/>
          <w:spacing w:val="-1"/>
          <w:sz w:val="17"/>
          <w:szCs w:val="17"/>
        </w:rPr>
        <w:t xml:space="preserve"> </w:t>
      </w:r>
      <w:r>
        <w:rPr>
          <w:rFonts w:ascii="Arial" w:eastAsia="Calibri" w:hAnsi="Arial" w:cs="Arial"/>
          <w:spacing w:val="-1"/>
          <w:sz w:val="17"/>
          <w:szCs w:val="17"/>
        </w:rPr>
        <w:t xml:space="preserve"> se hizo el cierre del ejercicio fiscal 2017 en el sistema contabl</w:t>
      </w:r>
      <w:r w:rsidR="00993ED4">
        <w:rPr>
          <w:rFonts w:ascii="Arial" w:eastAsia="Calibri" w:hAnsi="Arial" w:cs="Arial"/>
          <w:spacing w:val="-1"/>
          <w:sz w:val="17"/>
          <w:szCs w:val="17"/>
        </w:rPr>
        <w:t>e “</w:t>
      </w:r>
      <w:r w:rsidR="00C3148B" w:rsidRPr="00C3148B">
        <w:rPr>
          <w:rFonts w:ascii="Arial" w:eastAsia="Calibri" w:hAnsi="Arial" w:cs="Arial"/>
          <w:spacing w:val="-1"/>
          <w:sz w:val="17"/>
          <w:szCs w:val="17"/>
        </w:rPr>
        <w:t>Sistema Automatizado de Administración y Contabilidad Gubernamental</w:t>
      </w:r>
      <w:r w:rsidR="00993ED4">
        <w:rPr>
          <w:rFonts w:ascii="Arial" w:eastAsia="Calibri" w:hAnsi="Arial" w:cs="Arial"/>
          <w:spacing w:val="-1"/>
          <w:sz w:val="17"/>
          <w:szCs w:val="17"/>
        </w:rPr>
        <w:t>”</w:t>
      </w:r>
      <w:r w:rsidR="00C3148B" w:rsidRPr="00C3148B">
        <w:rPr>
          <w:rFonts w:ascii="Arial" w:eastAsia="Calibri" w:hAnsi="Arial" w:cs="Arial"/>
          <w:spacing w:val="-1"/>
          <w:sz w:val="17"/>
          <w:szCs w:val="17"/>
        </w:rPr>
        <w:t xml:space="preserve"> (SAACG)</w:t>
      </w:r>
      <w:r w:rsidR="00C3148B">
        <w:rPr>
          <w:rFonts w:ascii="Arial" w:eastAsia="Calibri" w:hAnsi="Arial" w:cs="Arial"/>
          <w:spacing w:val="-1"/>
          <w:sz w:val="17"/>
          <w:szCs w:val="17"/>
        </w:rPr>
        <w:t xml:space="preserve"> y se detectó que no se había afectado dicha ampliaci</w:t>
      </w:r>
      <w:r w:rsidR="00993ED4">
        <w:rPr>
          <w:rFonts w:ascii="Arial" w:eastAsia="Calibri" w:hAnsi="Arial" w:cs="Arial"/>
          <w:spacing w:val="-1"/>
          <w:sz w:val="17"/>
          <w:szCs w:val="17"/>
        </w:rPr>
        <w:t>ón,</w:t>
      </w:r>
      <w:r w:rsidR="00C3148B">
        <w:rPr>
          <w:rFonts w:ascii="Arial" w:eastAsia="Calibri" w:hAnsi="Arial" w:cs="Arial"/>
          <w:spacing w:val="-1"/>
          <w:sz w:val="17"/>
          <w:szCs w:val="17"/>
        </w:rPr>
        <w:t xml:space="preserve"> debido a que se </w:t>
      </w:r>
      <w:r w:rsidR="00993ED4">
        <w:rPr>
          <w:rFonts w:ascii="Arial" w:eastAsia="Calibri" w:hAnsi="Arial" w:cs="Arial"/>
          <w:spacing w:val="-1"/>
          <w:sz w:val="17"/>
          <w:szCs w:val="17"/>
        </w:rPr>
        <w:t>recaudó dicho ingreso</w:t>
      </w:r>
      <w:r w:rsidR="00C800F9">
        <w:rPr>
          <w:rFonts w:ascii="Arial" w:eastAsia="Calibri" w:hAnsi="Arial" w:cs="Arial"/>
          <w:spacing w:val="-1"/>
          <w:sz w:val="17"/>
          <w:szCs w:val="17"/>
        </w:rPr>
        <w:t xml:space="preserve"> </w:t>
      </w:r>
      <w:r w:rsidR="00FE6177">
        <w:rPr>
          <w:rFonts w:ascii="Arial" w:eastAsia="Calibri" w:hAnsi="Arial" w:cs="Arial"/>
          <w:spacing w:val="-1"/>
          <w:sz w:val="17"/>
          <w:szCs w:val="17"/>
        </w:rPr>
        <w:t>en enero 2017</w:t>
      </w:r>
      <w:r w:rsidR="00FE6177">
        <w:rPr>
          <w:rFonts w:ascii="Arial" w:eastAsia="Calibri" w:hAnsi="Arial" w:cs="Arial"/>
          <w:spacing w:val="-1"/>
          <w:sz w:val="17"/>
          <w:szCs w:val="17"/>
        </w:rPr>
        <w:t xml:space="preserve"> el </w:t>
      </w:r>
      <w:r w:rsidR="00C800F9">
        <w:rPr>
          <w:rFonts w:ascii="Arial" w:eastAsia="Calibri" w:hAnsi="Arial" w:cs="Arial"/>
          <w:spacing w:val="-1"/>
          <w:sz w:val="17"/>
          <w:szCs w:val="17"/>
        </w:rPr>
        <w:t>cual es</w:t>
      </w:r>
      <w:r w:rsidR="00C3148B">
        <w:rPr>
          <w:rFonts w:ascii="Arial" w:eastAsia="Calibri" w:hAnsi="Arial" w:cs="Arial"/>
          <w:spacing w:val="-1"/>
          <w:sz w:val="17"/>
          <w:szCs w:val="17"/>
        </w:rPr>
        <w:t xml:space="preserve"> </w:t>
      </w:r>
      <w:r w:rsidR="00A53AF9">
        <w:rPr>
          <w:rFonts w:ascii="Arial" w:eastAsia="Calibri" w:hAnsi="Arial" w:cs="Arial"/>
          <w:spacing w:val="-1"/>
          <w:sz w:val="17"/>
          <w:szCs w:val="17"/>
        </w:rPr>
        <w:t>interés</w:t>
      </w:r>
      <w:r w:rsidR="00C3148B">
        <w:rPr>
          <w:rFonts w:ascii="Arial" w:eastAsia="Calibri" w:hAnsi="Arial" w:cs="Arial"/>
          <w:spacing w:val="-1"/>
          <w:sz w:val="17"/>
          <w:szCs w:val="17"/>
        </w:rPr>
        <w:t xml:space="preserve"> </w:t>
      </w:r>
      <w:r w:rsidR="00FE6177">
        <w:rPr>
          <w:rFonts w:ascii="Arial" w:eastAsia="Calibri" w:hAnsi="Arial" w:cs="Arial"/>
          <w:spacing w:val="-1"/>
          <w:sz w:val="17"/>
          <w:szCs w:val="17"/>
        </w:rPr>
        <w:t xml:space="preserve">de TESOFE </w:t>
      </w:r>
      <w:r w:rsidR="00C3148B">
        <w:rPr>
          <w:rFonts w:ascii="Arial" w:eastAsia="Calibri" w:hAnsi="Arial" w:cs="Arial"/>
          <w:spacing w:val="-1"/>
          <w:sz w:val="17"/>
          <w:szCs w:val="17"/>
        </w:rPr>
        <w:t xml:space="preserve">2016, </w:t>
      </w:r>
      <w:r w:rsidR="00475E93">
        <w:rPr>
          <w:rFonts w:ascii="Arial" w:eastAsia="Calibri" w:hAnsi="Arial" w:cs="Arial"/>
          <w:spacing w:val="-1"/>
          <w:sz w:val="17"/>
          <w:szCs w:val="17"/>
        </w:rPr>
        <w:t>mismos que</w:t>
      </w:r>
      <w:r w:rsidR="00C800F9">
        <w:rPr>
          <w:rFonts w:ascii="Arial" w:eastAsia="Calibri" w:hAnsi="Arial" w:cs="Arial"/>
          <w:spacing w:val="-1"/>
          <w:sz w:val="17"/>
          <w:szCs w:val="17"/>
        </w:rPr>
        <w:t xml:space="preserve"> </w:t>
      </w:r>
      <w:r w:rsidR="00C3148B">
        <w:rPr>
          <w:rFonts w:ascii="Arial" w:eastAsia="Calibri" w:hAnsi="Arial" w:cs="Arial"/>
          <w:spacing w:val="-1"/>
          <w:sz w:val="17"/>
          <w:szCs w:val="17"/>
        </w:rPr>
        <w:t xml:space="preserve"> se dejaron ejercidos presupuestalmente en el ejercicio fiscal 2016 con el fin</w:t>
      </w:r>
      <w:r w:rsidR="00475E93">
        <w:rPr>
          <w:rFonts w:ascii="Arial" w:eastAsia="Calibri" w:hAnsi="Arial" w:cs="Arial"/>
          <w:spacing w:val="-1"/>
          <w:sz w:val="17"/>
          <w:szCs w:val="17"/>
        </w:rPr>
        <w:t xml:space="preserve"> dejarlos comprometidos</w:t>
      </w:r>
      <w:r w:rsidR="00FE6177">
        <w:rPr>
          <w:rFonts w:ascii="Arial" w:eastAsia="Calibri" w:hAnsi="Arial" w:cs="Arial"/>
          <w:spacing w:val="-1"/>
          <w:sz w:val="17"/>
          <w:szCs w:val="17"/>
        </w:rPr>
        <w:t>.</w:t>
      </w:r>
      <w:bookmarkStart w:id="6" w:name="_GoBack"/>
      <w:bookmarkEnd w:id="6"/>
    </w:p>
    <w:p w:rsidR="005C2FA4" w:rsidRDefault="005C2FA4" w:rsidP="005F3A74">
      <w:pPr>
        <w:spacing w:before="80" w:line="250" w:lineRule="exact"/>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F3A74" w:rsidRDefault="005F3A74" w:rsidP="005F3A74">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5F3A74" w:rsidP="005F3A74">
            <w:pPr>
              <w:jc w:val="right"/>
              <w:rPr>
                <w:rFonts w:ascii="Calibri" w:hAnsi="Calibri"/>
                <w:b/>
                <w:color w:val="000000"/>
                <w:sz w:val="18"/>
                <w:szCs w:val="18"/>
              </w:rPr>
            </w:pPr>
            <w:r w:rsidRPr="005F3A74">
              <w:rPr>
                <w:rFonts w:ascii="Calibri" w:hAnsi="Calibri"/>
                <w:b/>
                <w:color w:val="000000"/>
                <w:sz w:val="18"/>
                <w:szCs w:val="18"/>
              </w:rPr>
              <w:t>-866,793,899.00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F3A74" w:rsidRDefault="005F3A74" w:rsidP="005F3A74">
            <w:pPr>
              <w:jc w:val="center"/>
              <w:rPr>
                <w:rFonts w:ascii="Calibri" w:hAnsi="Calibri"/>
                <w:b/>
                <w:bCs/>
                <w:color w:val="000000"/>
                <w:sz w:val="18"/>
                <w:szCs w:val="18"/>
              </w:rPr>
            </w:pPr>
            <w:r>
              <w:rPr>
                <w:rFonts w:ascii="Calibri" w:hAnsi="Calibri"/>
                <w:b/>
                <w:bCs/>
                <w:color w:val="000000"/>
                <w:sz w:val="18"/>
                <w:szCs w:val="18"/>
              </w:rPr>
              <w:t> </w:t>
            </w: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F3A74" w:rsidRDefault="005F3A74" w:rsidP="005F3A74">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3524F8" w:rsidP="005F3A74">
            <w:pPr>
              <w:jc w:val="right"/>
              <w:rPr>
                <w:rFonts w:ascii="Calibri" w:hAnsi="Calibri"/>
                <w:b/>
                <w:color w:val="000000"/>
                <w:sz w:val="18"/>
                <w:szCs w:val="18"/>
              </w:rPr>
            </w:pPr>
            <w:r>
              <w:rPr>
                <w:rFonts w:ascii="Calibri" w:hAnsi="Calibri"/>
                <w:b/>
                <w:color w:val="000000"/>
                <w:sz w:val="18"/>
                <w:szCs w:val="18"/>
              </w:rPr>
              <w:t>74,328,595.00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F3A74" w:rsidRDefault="005F3A74" w:rsidP="005F3A74">
            <w:pPr>
              <w:jc w:val="center"/>
              <w:rPr>
                <w:rFonts w:ascii="Calibri" w:hAnsi="Calibri"/>
                <w:b/>
                <w:bCs/>
                <w:color w:val="000000"/>
                <w:sz w:val="18"/>
                <w:szCs w:val="18"/>
              </w:rPr>
            </w:pPr>
            <w:r>
              <w:rPr>
                <w:rFonts w:ascii="Calibri" w:hAnsi="Calibri"/>
                <w:b/>
                <w:bCs/>
                <w:color w:val="000000"/>
                <w:sz w:val="18"/>
                <w:szCs w:val="18"/>
              </w:rPr>
              <w:t> </w:t>
            </w: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F3A74" w:rsidRDefault="005F3A74" w:rsidP="005F3A74">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3524F8" w:rsidP="005F3A74">
            <w:pPr>
              <w:jc w:val="right"/>
              <w:rPr>
                <w:rFonts w:ascii="Calibri" w:hAnsi="Calibri"/>
                <w:b/>
                <w:color w:val="000000"/>
                <w:sz w:val="18"/>
                <w:szCs w:val="18"/>
              </w:rPr>
            </w:pPr>
            <w:r>
              <w:rPr>
                <w:rFonts w:ascii="Calibri" w:hAnsi="Calibri"/>
                <w:b/>
                <w:color w:val="000000"/>
                <w:sz w:val="18"/>
                <w:szCs w:val="18"/>
              </w:rPr>
              <w:t>-202,611,750.00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F3A74" w:rsidRDefault="005F3A74" w:rsidP="005F3A74">
            <w:pPr>
              <w:jc w:val="center"/>
              <w:rPr>
                <w:rFonts w:ascii="Calibri" w:hAnsi="Calibri"/>
                <w:b/>
                <w:bCs/>
                <w:color w:val="000000"/>
                <w:sz w:val="18"/>
                <w:szCs w:val="18"/>
              </w:rPr>
            </w:pPr>
            <w:r>
              <w:rPr>
                <w:rFonts w:ascii="Calibri" w:hAnsi="Calibri"/>
                <w:b/>
                <w:bCs/>
                <w:color w:val="000000"/>
                <w:sz w:val="18"/>
                <w:szCs w:val="18"/>
              </w:rPr>
              <w:t> </w:t>
            </w: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5F3A74" w:rsidRDefault="005F3A74" w:rsidP="005F3A74">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3524F8" w:rsidP="005F3A74">
            <w:pPr>
              <w:jc w:val="right"/>
              <w:rPr>
                <w:rFonts w:ascii="Calibri" w:hAnsi="Calibri"/>
                <w:b/>
                <w:color w:val="000000"/>
                <w:sz w:val="18"/>
                <w:szCs w:val="18"/>
              </w:rPr>
            </w:pPr>
            <w:r>
              <w:rPr>
                <w:rFonts w:ascii="Calibri" w:hAnsi="Calibri"/>
                <w:b/>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F3A74" w:rsidRDefault="005F3A74" w:rsidP="005F3A74">
            <w:pPr>
              <w:jc w:val="center"/>
              <w:rPr>
                <w:rFonts w:ascii="Calibri" w:hAnsi="Calibri"/>
                <w:b/>
                <w:bCs/>
                <w:color w:val="000000"/>
                <w:sz w:val="18"/>
                <w:szCs w:val="18"/>
              </w:rPr>
            </w:pP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5F3A74" w:rsidRDefault="005F3A74" w:rsidP="005F3A74">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3524F8" w:rsidP="005F3A74">
            <w:pPr>
              <w:jc w:val="right"/>
              <w:rPr>
                <w:rFonts w:ascii="Calibri" w:hAnsi="Calibri"/>
                <w:b/>
                <w:color w:val="000000"/>
                <w:sz w:val="18"/>
                <w:szCs w:val="18"/>
              </w:rPr>
            </w:pPr>
            <w:r>
              <w:rPr>
                <w:rFonts w:ascii="Calibri" w:hAnsi="Calibri"/>
                <w:b/>
                <w:color w:val="000000"/>
                <w:sz w:val="18"/>
                <w:szCs w:val="18"/>
              </w:rPr>
              <w:t>995,077,055.00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F3A74" w:rsidRDefault="005F3A74" w:rsidP="005F3A74">
            <w:pPr>
              <w:jc w:val="center"/>
              <w:rPr>
                <w:rFonts w:ascii="Calibri" w:hAnsi="Calibri"/>
                <w:b/>
                <w:bCs/>
                <w:color w:val="000000"/>
                <w:sz w:val="18"/>
                <w:szCs w:val="18"/>
              </w:rPr>
            </w:pPr>
          </w:p>
        </w:tc>
      </w:tr>
      <w:tr w:rsidR="003524F8"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524F8" w:rsidRDefault="003524F8" w:rsidP="003524F8">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bottom"/>
          </w:tcPr>
          <w:p w:rsidR="003524F8" w:rsidRPr="005F3A74" w:rsidRDefault="003524F8" w:rsidP="003524F8">
            <w:pPr>
              <w:jc w:val="right"/>
              <w:rPr>
                <w:rFonts w:ascii="Calibri" w:hAnsi="Calibri"/>
                <w:b/>
                <w:color w:val="000000"/>
                <w:sz w:val="18"/>
                <w:szCs w:val="18"/>
              </w:rPr>
            </w:pPr>
            <w:r>
              <w:rPr>
                <w:rFonts w:ascii="Calibri" w:hAnsi="Calibri"/>
                <w:b/>
                <w:color w:val="000000"/>
                <w:sz w:val="18"/>
                <w:szCs w:val="18"/>
              </w:rPr>
              <w:t>995,077,055.00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524F8" w:rsidRDefault="003524F8" w:rsidP="003524F8">
            <w:pPr>
              <w:jc w:val="center"/>
              <w:rPr>
                <w:rFonts w:ascii="Calibri" w:hAnsi="Calibri"/>
                <w:b/>
                <w:bCs/>
                <w:color w:val="000000"/>
                <w:sz w:val="18"/>
                <w:szCs w:val="18"/>
              </w:rPr>
            </w:pPr>
          </w:p>
        </w:tc>
      </w:tr>
      <w:tr w:rsidR="005F3A74" w:rsidTr="005970B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F3A74" w:rsidRDefault="005F3A74" w:rsidP="005F3A74">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bottom"/>
          </w:tcPr>
          <w:p w:rsidR="005F3A74" w:rsidRPr="005F3A74" w:rsidRDefault="003524F8" w:rsidP="005F3A74">
            <w:pPr>
              <w:jc w:val="right"/>
              <w:rPr>
                <w:rFonts w:ascii="Calibri" w:hAnsi="Calibri"/>
                <w:b/>
                <w:color w:val="000000"/>
                <w:sz w:val="18"/>
                <w:szCs w:val="18"/>
              </w:rPr>
            </w:pPr>
            <w:r>
              <w:rPr>
                <w:rFonts w:ascii="Calibri" w:hAnsi="Calibri"/>
                <w:b/>
                <w:color w:val="000000"/>
                <w:sz w:val="18"/>
                <w:szCs w:val="18"/>
              </w:rPr>
              <w:t>967,479,038.92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F3A74" w:rsidRDefault="005F3A74" w:rsidP="005F3A74">
            <w:pPr>
              <w:jc w:val="center"/>
              <w:rPr>
                <w:rFonts w:ascii="Calibri" w:hAnsi="Calibri"/>
                <w:b/>
                <w:bCs/>
                <w:color w:val="000000"/>
                <w:sz w:val="18"/>
                <w:szCs w:val="18"/>
              </w:rPr>
            </w:pPr>
            <w:r>
              <w:rPr>
                <w:rFonts w:ascii="Calibri" w:hAnsi="Calibri"/>
                <w:b/>
                <w:bCs/>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A6FFD" w:rsidRPr="003A6FFD" w:rsidRDefault="003A6FFD" w:rsidP="003A6FFD">
      <w:pPr>
        <w:jc w:val="both"/>
        <w:rPr>
          <w:rFonts w:ascii="Arial" w:eastAsia="Calibri" w:hAnsi="Arial" w:cs="Arial"/>
          <w:spacing w:val="-1"/>
          <w:sz w:val="17"/>
          <w:szCs w:val="17"/>
        </w:rPr>
      </w:pPr>
      <w:r w:rsidRPr="003A6FFD">
        <w:rPr>
          <w:rFonts w:ascii="Arial" w:eastAsia="Calibri" w:hAnsi="Arial" w:cs="Arial"/>
          <w:spacing w:val="-1"/>
          <w:sz w:val="17"/>
          <w:szCs w:val="17"/>
        </w:rPr>
        <w:t>Los Estados Financieros del REPSS se conforman con la información resultante de las operaciones derivadas de la aprobación del Presupuesto por parte de su Junta de Gobierno; y la comprobación del gasto realizado así como todas aquellas operaciones contables que modifiquen su patrimonio, se encuentran consideradas en su registro contable, en este contexto, en la normatividad aplicable se establecen registros que permitan identificar la interrelación de las operaciones del REPSS.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3A6FFD" w:rsidRDefault="00A67440" w:rsidP="003A6FFD">
      <w:pPr>
        <w:pStyle w:val="Prrafodelista"/>
        <w:ind w:left="360"/>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r w:rsidR="003A6FFD">
        <w:rPr>
          <w:rFonts w:ascii="Arial" w:eastAsia="Calibri" w:hAnsi="Arial" w:cs="Arial"/>
          <w:spacing w:val="-1"/>
          <w:sz w:val="17"/>
          <w:szCs w:val="17"/>
        </w:rPr>
        <w:t xml:space="preserve"> </w:t>
      </w:r>
    </w:p>
    <w:p w:rsidR="003A6FFD" w:rsidRDefault="003A6FFD" w:rsidP="003A6FFD">
      <w:pPr>
        <w:pStyle w:val="Prrafodelista"/>
        <w:ind w:left="360"/>
        <w:jc w:val="both"/>
        <w:rPr>
          <w:rFonts w:ascii="Arial" w:eastAsia="Calibri" w:hAnsi="Arial" w:cs="Arial"/>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B13C3C" w:rsidRPr="003A6FFD" w:rsidRDefault="00A67440" w:rsidP="00B13C3C">
      <w:pPr>
        <w:pStyle w:val="Prrafodelista"/>
        <w:numPr>
          <w:ilvl w:val="0"/>
          <w:numId w:val="34"/>
        </w:numPr>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r w:rsidR="00B13C3C">
        <w:rPr>
          <w:rFonts w:ascii="Arial" w:eastAsia="Calibri" w:hAnsi="Arial" w:cs="Arial"/>
          <w:spacing w:val="-1"/>
          <w:sz w:val="17"/>
          <w:szCs w:val="17"/>
        </w:rPr>
        <w:t>;</w:t>
      </w:r>
      <w:r w:rsidR="00B13C3C" w:rsidRPr="00B13C3C">
        <w:rPr>
          <w:rFonts w:ascii="Arial" w:eastAsia="Calibri" w:hAnsi="Arial" w:cs="Arial"/>
          <w:spacing w:val="-1"/>
          <w:sz w:val="17"/>
          <w:szCs w:val="17"/>
        </w:rPr>
        <w:t xml:space="preserve"> </w:t>
      </w:r>
      <w:r w:rsidR="00B13C3C" w:rsidRPr="003A6FFD">
        <w:rPr>
          <w:rFonts w:ascii="Arial" w:eastAsia="Calibri" w:hAnsi="Arial" w:cs="Arial"/>
          <w:spacing w:val="-1"/>
          <w:sz w:val="17"/>
          <w:szCs w:val="17"/>
        </w:rPr>
        <w:t>El REPSS se crea como Organismo Público Descentralizado el 04 de septiembre del 2015.</w:t>
      </w:r>
    </w:p>
    <w:p w:rsidR="00A67440" w:rsidRPr="00B13C3C" w:rsidRDefault="00A67440" w:rsidP="00B13C3C">
      <w:pPr>
        <w:pStyle w:val="Prrafodelista"/>
        <w:numPr>
          <w:ilvl w:val="0"/>
          <w:numId w:val="34"/>
        </w:numPr>
        <w:spacing w:before="120" w:after="120" w:line="240" w:lineRule="exact"/>
        <w:jc w:val="both"/>
        <w:rPr>
          <w:rFonts w:ascii="Arial" w:eastAsia="Calibri" w:hAnsi="Arial" w:cs="Arial"/>
          <w:spacing w:val="-1"/>
          <w:sz w:val="17"/>
          <w:szCs w:val="17"/>
        </w:rPr>
      </w:pPr>
      <w:r w:rsidRPr="00B13C3C">
        <w:rPr>
          <w:rFonts w:ascii="Arial" w:eastAsia="Calibri" w:hAnsi="Arial" w:cs="Arial"/>
          <w:spacing w:val="-1"/>
          <w:sz w:val="17"/>
          <w:szCs w:val="17"/>
        </w:rPr>
        <w:t>Principales cambios en su estructura.</w:t>
      </w:r>
    </w:p>
    <w:p w:rsidR="003A6FFD" w:rsidRPr="00B13C3C" w:rsidRDefault="003A6FFD" w:rsidP="00B13C3C">
      <w:pPr>
        <w:jc w:val="both"/>
        <w:rPr>
          <w:rFonts w:ascii="Arial" w:eastAsia="Calibri" w:hAnsi="Arial" w:cs="Arial"/>
          <w:spacing w:val="-1"/>
          <w:sz w:val="17"/>
          <w:szCs w:val="17"/>
        </w:rPr>
      </w:pPr>
      <w:r w:rsidRPr="00B13C3C">
        <w:rPr>
          <w:rFonts w:ascii="Arial" w:eastAsia="Calibri" w:hAnsi="Arial" w:cs="Arial"/>
          <w:spacing w:val="-1"/>
          <w:sz w:val="17"/>
          <w:szCs w:val="17"/>
        </w:rPr>
        <w:t>La Estructura Orgánica fue aprobada en Agosto del 2016 sin embargo aún no se cuenta con el Registro Patronal por parte del ISSSTE, por lo tanto los empleados siguen siendo empleados de SESEQ para lo cual se tiene un convenio de Colaboración con el cual el REPSS le subroga los servicios.</w:t>
      </w:r>
    </w:p>
    <w:p w:rsidR="003A6FFD" w:rsidRDefault="003A6FFD" w:rsidP="003A6FFD">
      <w:pPr>
        <w:spacing w:before="120" w:after="120" w:line="240" w:lineRule="exact"/>
        <w:ind w:left="360"/>
        <w:jc w:val="both"/>
        <w:rPr>
          <w:rFonts w:ascii="Arial" w:eastAsia="Calibri" w:hAnsi="Arial" w:cs="Arial"/>
          <w:spacing w:val="-1"/>
          <w:sz w:val="17"/>
          <w:szCs w:val="17"/>
        </w:rPr>
      </w:pPr>
    </w:p>
    <w:p w:rsidR="003A6FFD" w:rsidRDefault="003A6FFD" w:rsidP="003A6FFD">
      <w:pPr>
        <w:spacing w:before="120" w:after="120" w:line="240" w:lineRule="exact"/>
        <w:ind w:left="360"/>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D5CF6" w:rsidRDefault="00A67440" w:rsidP="00AD5CF6">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r w:rsidR="00AD5CF6" w:rsidRPr="00AD5CF6">
        <w:rPr>
          <w:rFonts w:ascii="Arial" w:eastAsia="Calibri" w:hAnsi="Arial" w:cs="Arial"/>
          <w:spacing w:val="-1"/>
          <w:sz w:val="17"/>
          <w:szCs w:val="17"/>
        </w:rPr>
        <w:t xml:space="preserve"> </w:t>
      </w:r>
      <w:r w:rsidR="00AD5CF6" w:rsidRPr="003A6FFD">
        <w:rPr>
          <w:rFonts w:ascii="Arial" w:eastAsia="Calibri" w:hAnsi="Arial" w:cs="Arial"/>
          <w:spacing w:val="-1"/>
          <w:sz w:val="17"/>
          <w:szCs w:val="17"/>
        </w:rPr>
        <w:t>El REPSS tiene como objeto Social brindar protección Social en Salud a las familias y personas que no sean derechohabientes de las instituciones de seguridad social</w:t>
      </w:r>
    </w:p>
    <w:p w:rsidR="00AD5CF6" w:rsidRPr="003A6FFD"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Principal actividad: </w:t>
      </w:r>
      <w:r w:rsidRPr="003A6FFD">
        <w:rPr>
          <w:rFonts w:ascii="Arial" w:eastAsia="Calibri" w:hAnsi="Arial" w:cs="Arial"/>
          <w:spacing w:val="-1"/>
          <w:sz w:val="17"/>
          <w:szCs w:val="17"/>
        </w:rPr>
        <w:t>Su principal actividad es la afiliación de la población queretana al Sistema de Protección Social en Salud.</w:t>
      </w:r>
    </w:p>
    <w:p w:rsidR="00AD5CF6" w:rsidRPr="00A67440"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r w:rsidR="005F3A74">
        <w:rPr>
          <w:rFonts w:ascii="Arial" w:eastAsia="Calibri" w:hAnsi="Arial" w:cs="Arial"/>
          <w:spacing w:val="-1"/>
          <w:sz w:val="17"/>
          <w:szCs w:val="17"/>
        </w:rPr>
        <w:t>: Ejercicio fiscal 2017</w:t>
      </w:r>
      <w:r>
        <w:rPr>
          <w:rFonts w:ascii="Arial" w:eastAsia="Calibri" w:hAnsi="Arial" w:cs="Arial"/>
          <w:spacing w:val="-1"/>
          <w:sz w:val="17"/>
          <w:szCs w:val="17"/>
        </w:rPr>
        <w:t>.</w:t>
      </w:r>
    </w:p>
    <w:p w:rsidR="00AD5CF6" w:rsidRPr="003A6FFD"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r w:rsidRPr="00AD5CF6">
        <w:rPr>
          <w:rFonts w:ascii="Arial" w:eastAsia="Calibri" w:hAnsi="Arial" w:cs="Arial"/>
          <w:spacing w:val="-1"/>
          <w:sz w:val="17"/>
          <w:szCs w:val="17"/>
        </w:rPr>
        <w:t xml:space="preserve"> </w:t>
      </w:r>
      <w:r w:rsidRPr="003A6FFD">
        <w:rPr>
          <w:rFonts w:ascii="Arial" w:eastAsia="Calibri" w:hAnsi="Arial" w:cs="Arial"/>
          <w:spacing w:val="-1"/>
          <w:sz w:val="17"/>
          <w:szCs w:val="17"/>
        </w:rPr>
        <w:t>El REPSS se da de alta con el régimen jurídico de Organismo Público Descentralizado</w:t>
      </w:r>
    </w:p>
    <w:p w:rsidR="00AD5CF6" w:rsidRPr="00A67440" w:rsidRDefault="00AD5CF6" w:rsidP="00AD5CF6">
      <w:pPr>
        <w:pStyle w:val="Prrafodelista"/>
        <w:spacing w:before="120" w:after="120" w:line="240" w:lineRule="exact"/>
        <w:ind w:left="786"/>
        <w:jc w:val="both"/>
        <w:rPr>
          <w:rFonts w:ascii="Arial" w:eastAsia="Calibri" w:hAnsi="Arial" w:cs="Arial"/>
          <w:spacing w:val="-1"/>
          <w:sz w:val="17"/>
          <w:szCs w:val="17"/>
        </w:rPr>
      </w:pPr>
    </w:p>
    <w:p w:rsidR="00AD5CF6" w:rsidRPr="00A67440"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r>
        <w:rPr>
          <w:rFonts w:ascii="Arial" w:eastAsia="Calibri" w:hAnsi="Arial" w:cs="Arial"/>
          <w:spacing w:val="-1"/>
          <w:sz w:val="17"/>
          <w:szCs w:val="17"/>
        </w:rPr>
        <w:t>; Revelar</w:t>
      </w:r>
      <w:r w:rsidR="007B770A">
        <w:rPr>
          <w:rFonts w:ascii="Arial" w:eastAsia="Calibri" w:hAnsi="Arial" w:cs="Arial"/>
          <w:spacing w:val="-1"/>
          <w:sz w:val="17"/>
          <w:szCs w:val="17"/>
        </w:rPr>
        <w:t xml:space="preserve"> el tipo de contribuciones que esté obligado a pagar o retener.</w:t>
      </w:r>
    </w:p>
    <w:p w:rsidR="007B770A" w:rsidRPr="003A6FFD" w:rsidRDefault="00AD5CF6" w:rsidP="007B770A">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r w:rsidR="007B770A" w:rsidRPr="007B770A">
        <w:rPr>
          <w:rFonts w:ascii="Arial" w:eastAsia="Calibri" w:hAnsi="Arial" w:cs="Arial"/>
          <w:spacing w:val="-1"/>
          <w:sz w:val="17"/>
          <w:szCs w:val="17"/>
        </w:rPr>
        <w:t xml:space="preserve"> </w:t>
      </w:r>
      <w:r w:rsidR="007B770A" w:rsidRPr="003A6FFD">
        <w:rPr>
          <w:rFonts w:ascii="Arial" w:eastAsia="Calibri" w:hAnsi="Arial" w:cs="Arial"/>
          <w:spacing w:val="-1"/>
          <w:sz w:val="17"/>
          <w:szCs w:val="17"/>
        </w:rPr>
        <w:t>Su Estructura organizacional básica es de 43 empleados de Estructura y 84 empleados como personal Operativo, sin embargo, dicho personal sigue siendo empleados de SESEQ.</w:t>
      </w:r>
    </w:p>
    <w:p w:rsidR="00AD5CF6" w:rsidRPr="00A67440" w:rsidRDefault="00AD5CF6" w:rsidP="007B770A">
      <w:pPr>
        <w:pStyle w:val="Prrafodelista"/>
        <w:spacing w:before="120" w:after="120" w:line="240" w:lineRule="exact"/>
        <w:ind w:left="786"/>
        <w:jc w:val="both"/>
        <w:rPr>
          <w:rFonts w:ascii="Arial" w:eastAsia="Calibri" w:hAnsi="Arial" w:cs="Arial"/>
          <w:spacing w:val="-1"/>
          <w:sz w:val="17"/>
          <w:szCs w:val="17"/>
        </w:rPr>
      </w:pPr>
    </w:p>
    <w:p w:rsidR="00AD5CF6"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AD5CF6" w:rsidRDefault="00AD5CF6" w:rsidP="00AD5CF6">
      <w:pPr>
        <w:pStyle w:val="Prrafodelista"/>
        <w:spacing w:before="120" w:after="120" w:line="240" w:lineRule="exact"/>
        <w:ind w:left="928"/>
        <w:jc w:val="both"/>
        <w:rPr>
          <w:rFonts w:ascii="Arial" w:eastAsia="Calibri" w:hAnsi="Arial" w:cs="Arial"/>
          <w:spacing w:val="-1"/>
          <w:sz w:val="17"/>
          <w:szCs w:val="17"/>
        </w:rPr>
      </w:pPr>
    </w:p>
    <w:p w:rsidR="00AD5CF6" w:rsidRPr="003A6FFD" w:rsidRDefault="00AD5CF6" w:rsidP="00AD5CF6">
      <w:pPr>
        <w:pStyle w:val="Prrafodelista"/>
        <w:spacing w:before="120" w:after="120" w:line="240" w:lineRule="exact"/>
        <w:ind w:left="786"/>
        <w:jc w:val="both"/>
        <w:rPr>
          <w:rFonts w:ascii="Arial" w:eastAsia="Calibri" w:hAnsi="Arial" w:cs="Arial"/>
          <w:spacing w:val="-1"/>
          <w:sz w:val="17"/>
          <w:szCs w:val="17"/>
        </w:rPr>
      </w:pPr>
    </w:p>
    <w:p w:rsidR="00AD5CF6" w:rsidRPr="003A6FFD"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3A6FFD">
        <w:rPr>
          <w:rFonts w:ascii="Arial" w:eastAsia="Calibri" w:hAnsi="Arial" w:cs="Arial"/>
          <w:spacing w:val="-1"/>
          <w:sz w:val="17"/>
          <w:szCs w:val="17"/>
        </w:rPr>
        <w:t>Sus consideraciones fiscales es Personas Morales con fines no lucrativos.</w:t>
      </w:r>
    </w:p>
    <w:p w:rsidR="00AD5CF6" w:rsidRPr="003A6FFD" w:rsidRDefault="00AD5CF6" w:rsidP="00AD5CF6">
      <w:pPr>
        <w:pStyle w:val="Prrafodelista"/>
        <w:numPr>
          <w:ilvl w:val="0"/>
          <w:numId w:val="35"/>
        </w:numPr>
        <w:spacing w:before="120" w:after="120" w:line="240" w:lineRule="exact"/>
        <w:jc w:val="both"/>
        <w:rPr>
          <w:rFonts w:ascii="Arial" w:eastAsia="Calibri" w:hAnsi="Arial" w:cs="Arial"/>
          <w:spacing w:val="-1"/>
          <w:sz w:val="17"/>
          <w:szCs w:val="17"/>
        </w:rPr>
      </w:pPr>
      <w:r w:rsidRPr="003A6FFD">
        <w:rPr>
          <w:rFonts w:ascii="Arial" w:eastAsia="Calibri" w:hAnsi="Arial" w:cs="Arial"/>
          <w:spacing w:val="-1"/>
          <w:sz w:val="17"/>
          <w:szCs w:val="17"/>
        </w:rPr>
        <w:t>Su Estructura organizacional básica es de 43 empleados de Estructura y 84 empleados como personal Operativo, sin embargo, dicho personal sigue siendo empleados de SESEQ.</w:t>
      </w:r>
    </w:p>
    <w:p w:rsidR="00A67440" w:rsidRPr="00A67440" w:rsidRDefault="007B770A" w:rsidP="007B770A">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Fideicomisos, mandatos y análogos de los cuales es fideicomitente o fideicomisario; el REPSS </w:t>
      </w:r>
      <w:r w:rsidR="00AD5CF6" w:rsidRPr="003A6FFD">
        <w:rPr>
          <w:rFonts w:ascii="Arial" w:eastAsia="Calibri" w:hAnsi="Arial" w:cs="Arial"/>
          <w:spacing w:val="-1"/>
          <w:sz w:val="17"/>
          <w:szCs w:val="17"/>
        </w:rPr>
        <w:t>No cuenta con ningún fideicomisos, mandatos y análogos</w:t>
      </w:r>
    </w:p>
    <w:p w:rsidR="00A67440" w:rsidRPr="00AD5CF6" w:rsidRDefault="00A67440" w:rsidP="00AD5CF6">
      <w:pPr>
        <w:spacing w:before="120" w:after="120" w:line="240" w:lineRule="exact"/>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062043" w:rsidRDefault="00062043" w:rsidP="00A67440">
      <w:pPr>
        <w:spacing w:before="120" w:after="120" w:line="240" w:lineRule="exact"/>
        <w:jc w:val="both"/>
        <w:rPr>
          <w:rFonts w:ascii="Arial" w:eastAsia="Calibri" w:hAnsi="Arial" w:cs="Arial"/>
          <w:spacing w:val="-1"/>
          <w:sz w:val="17"/>
          <w:szCs w:val="17"/>
        </w:rPr>
      </w:pPr>
    </w:p>
    <w:p w:rsidR="00062043" w:rsidRDefault="00062043"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437A" w:rsidRPr="0003437A" w:rsidRDefault="0003437A" w:rsidP="0003437A">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3A6FFD" w:rsidRDefault="00A67440" w:rsidP="003A6FFD">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3A6FFD" w:rsidRPr="003A6FFD" w:rsidRDefault="003A6FFD" w:rsidP="0003437A">
      <w:pPr>
        <w:pStyle w:val="Prrafodelista"/>
        <w:spacing w:before="120" w:after="120" w:line="240" w:lineRule="exact"/>
        <w:ind w:left="1440"/>
        <w:jc w:val="both"/>
        <w:rPr>
          <w:rFonts w:ascii="Arial" w:eastAsia="Calibri" w:hAnsi="Arial" w:cs="Arial"/>
          <w:spacing w:val="-1"/>
          <w:sz w:val="17"/>
          <w:szCs w:val="17"/>
        </w:rPr>
      </w:pPr>
      <w:r w:rsidRPr="003A6FFD">
        <w:rPr>
          <w:rFonts w:ascii="Arial" w:eastAsia="Calibri" w:hAnsi="Arial" w:cs="Arial"/>
          <w:spacing w:val="-1"/>
          <w:sz w:val="17"/>
          <w:szCs w:val="17"/>
        </w:rPr>
        <w:t xml:space="preserve"> La Ley para el Manejo de los Recursos Públicos del Estado de Querétaro establece en su artículo 88 que los principios generales a que deberá sujetarse la contabilidad gubernamental, serán los que determine el Congreso de la Unión en la ley respectiva. En este sentido, el 31 de diciembre de 2008 fue publicada en el Diario Oficial de la Federación la Ley General de Contabilidad Gubernamental la cual establece los criterios generales que regirán la contabilidad gubernamental y la emisión de información financiera de los entes públicos, con el fin de lograr su adecuada armonización, así como facilitar el registro y la fiscalización de los activos, pasivos, patrimonio, ingresos y gastos públicos. Dicha Ley es de observancia obligatoria para los poderes Ejecutivo, Legislativo y Judicial de la Federación, Entidades Federativas; los Ayuntamientos de los Municipios; los Órganos Político Administrativos de las Demarcaciones Territoriales del Distrito Federal; las Entidades de la Administración Pública Paraestatal, ya sean federales, estatales o municipales y los órganos autónomos federales y estatales.</w:t>
      </w:r>
    </w:p>
    <w:p w:rsidR="003A6FFD" w:rsidRPr="003A6FFD" w:rsidRDefault="003A6FFD" w:rsidP="0003437A">
      <w:pPr>
        <w:pStyle w:val="Prrafodelista"/>
        <w:spacing w:before="120" w:after="120" w:line="240" w:lineRule="exact"/>
        <w:ind w:left="1440"/>
        <w:jc w:val="both"/>
        <w:rPr>
          <w:rFonts w:ascii="Arial" w:eastAsia="Calibri" w:hAnsi="Arial" w:cs="Arial"/>
          <w:spacing w:val="-1"/>
          <w:sz w:val="17"/>
          <w:szCs w:val="17"/>
        </w:rPr>
      </w:pPr>
    </w:p>
    <w:p w:rsidR="003A6FFD" w:rsidRDefault="0003437A" w:rsidP="0003437A">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 xml:space="preserve"> </w:t>
      </w:r>
      <w:r w:rsidR="003A6FFD" w:rsidRPr="003A6FFD">
        <w:rPr>
          <w:rFonts w:ascii="Arial" w:eastAsia="Calibri" w:hAnsi="Arial" w:cs="Arial"/>
          <w:spacing w:val="-1"/>
          <w:sz w:val="17"/>
          <w:szCs w:val="17"/>
        </w:rPr>
        <w:t>La contabilidad gubernamental se ha constituido como el mecanismo idóneo para ejercer el control de las actividades económicas realizadas por los entes públicos, toda vez que es el instrumento básico para ordenar, analizar y registrar las operaciones de las dependencias, delegaciones, órganos desconcentrados y entidades. Por ello, la contabilidad gubernamental debe proporcionar información contable y presupuestal veraz, confiable y oportuna que apoye la toma de decisiones.</w:t>
      </w:r>
    </w:p>
    <w:p w:rsidR="00062043" w:rsidRDefault="00062043" w:rsidP="0003437A">
      <w:pPr>
        <w:pStyle w:val="Prrafodelista"/>
        <w:spacing w:before="120" w:after="120" w:line="240" w:lineRule="exact"/>
        <w:ind w:left="1440"/>
        <w:jc w:val="both"/>
        <w:rPr>
          <w:rFonts w:ascii="Arial" w:eastAsia="Calibri" w:hAnsi="Arial" w:cs="Arial"/>
          <w:spacing w:val="-1"/>
          <w:sz w:val="17"/>
          <w:szCs w:val="17"/>
        </w:rPr>
      </w:pPr>
    </w:p>
    <w:p w:rsidR="00062043" w:rsidRPr="003A6FFD" w:rsidRDefault="00062043" w:rsidP="0003437A">
      <w:pPr>
        <w:pStyle w:val="Prrafodelista"/>
        <w:spacing w:before="120" w:after="120" w:line="240" w:lineRule="exact"/>
        <w:ind w:left="1440"/>
        <w:jc w:val="both"/>
        <w:rPr>
          <w:rFonts w:ascii="Arial" w:eastAsia="Calibri" w:hAnsi="Arial" w:cs="Arial"/>
          <w:spacing w:val="-1"/>
          <w:sz w:val="17"/>
          <w:szCs w:val="17"/>
        </w:rPr>
      </w:pPr>
    </w:p>
    <w:p w:rsidR="003A6FFD" w:rsidRPr="003A6FFD" w:rsidRDefault="003A6FFD" w:rsidP="0003437A">
      <w:pPr>
        <w:pStyle w:val="Prrafodelista"/>
        <w:spacing w:before="120" w:after="120" w:line="240" w:lineRule="exact"/>
        <w:ind w:left="1440"/>
        <w:jc w:val="both"/>
        <w:rPr>
          <w:rFonts w:ascii="Arial" w:eastAsia="Calibri" w:hAnsi="Arial" w:cs="Arial"/>
          <w:spacing w:val="-1"/>
          <w:sz w:val="17"/>
          <w:szCs w:val="17"/>
        </w:rPr>
      </w:pPr>
    </w:p>
    <w:p w:rsidR="003A6FFD" w:rsidRPr="003A6FFD" w:rsidRDefault="003A6FFD" w:rsidP="0003437A">
      <w:pPr>
        <w:pStyle w:val="Prrafodelista"/>
        <w:spacing w:before="120" w:after="120" w:line="240" w:lineRule="exact"/>
        <w:ind w:left="1440"/>
        <w:jc w:val="both"/>
        <w:rPr>
          <w:rFonts w:ascii="Arial" w:eastAsia="Calibri" w:hAnsi="Arial" w:cs="Arial"/>
          <w:spacing w:val="-1"/>
          <w:sz w:val="17"/>
          <w:szCs w:val="17"/>
        </w:rPr>
      </w:pPr>
      <w:r w:rsidRPr="003A6FFD">
        <w:rPr>
          <w:rFonts w:ascii="Arial" w:eastAsia="Calibri" w:hAnsi="Arial" w:cs="Arial"/>
          <w:spacing w:val="-1"/>
          <w:sz w:val="17"/>
          <w:szCs w:val="17"/>
        </w:rPr>
        <w:t>Asimismo, de conformidad con lo dispuesto en el artículo 24 de la Ley de Fiscalización Superior del Estado de Querétaro, la Entidad Superior de Fiscalización del Estado deberá:</w:t>
      </w:r>
    </w:p>
    <w:p w:rsidR="003A6FFD" w:rsidRPr="00021625" w:rsidRDefault="003A6FFD" w:rsidP="003A6FFD">
      <w:pPr>
        <w:jc w:val="both"/>
        <w:rPr>
          <w:rFonts w:ascii="Arial" w:hAnsi="Arial" w:cs="Arial"/>
          <w:sz w:val="21"/>
          <w:szCs w:val="21"/>
        </w:rPr>
      </w:pPr>
    </w:p>
    <w:p w:rsidR="003A6FFD" w:rsidRPr="003A6FFD" w:rsidRDefault="003A6FFD" w:rsidP="003A6FFD">
      <w:pPr>
        <w:pStyle w:val="Prrafodelista"/>
        <w:numPr>
          <w:ilvl w:val="0"/>
          <w:numId w:val="45"/>
        </w:numPr>
        <w:ind w:left="1844" w:hanging="426"/>
        <w:contextualSpacing w:val="0"/>
        <w:jc w:val="both"/>
        <w:rPr>
          <w:rFonts w:ascii="Arial" w:eastAsia="Calibri" w:hAnsi="Arial" w:cs="Arial"/>
          <w:spacing w:val="-1"/>
          <w:sz w:val="17"/>
          <w:szCs w:val="17"/>
        </w:rPr>
      </w:pPr>
      <w:r w:rsidRPr="003A6FFD">
        <w:rPr>
          <w:rFonts w:ascii="Arial" w:eastAsia="Calibri" w:hAnsi="Arial" w:cs="Arial"/>
          <w:spacing w:val="-1"/>
          <w:sz w:val="17"/>
          <w:szCs w:val="17"/>
        </w:rPr>
        <w:t>Establecer los criterios para las revisiones, procedimientos, métodos y sistemas necesarios para la fiscalización superior, verificando que sea presentada en los términos de esta Ley y de conformidad con los principios de contabilidad gubernamental;</w:t>
      </w:r>
    </w:p>
    <w:p w:rsidR="003A6FFD" w:rsidRPr="003A6FFD" w:rsidRDefault="003A6FFD" w:rsidP="003A6FFD">
      <w:pPr>
        <w:pStyle w:val="Prrafodelista"/>
        <w:numPr>
          <w:ilvl w:val="0"/>
          <w:numId w:val="45"/>
        </w:numPr>
        <w:ind w:left="1844" w:hanging="426"/>
        <w:contextualSpacing w:val="0"/>
        <w:jc w:val="both"/>
        <w:rPr>
          <w:rFonts w:ascii="Arial" w:eastAsia="Calibri" w:hAnsi="Arial" w:cs="Arial"/>
          <w:spacing w:val="-1"/>
          <w:sz w:val="17"/>
          <w:szCs w:val="17"/>
        </w:rPr>
      </w:pPr>
      <w:r w:rsidRPr="003A6FFD">
        <w:rPr>
          <w:rFonts w:ascii="Arial" w:eastAsia="Calibri" w:hAnsi="Arial" w:cs="Arial"/>
          <w:spacing w:val="-1"/>
          <w:sz w:val="17"/>
          <w:szCs w:val="17"/>
        </w:rPr>
        <w:t>Establecer, en coordinación con la Secretaría de Planeación y Finanzas, las normas, procedimientos, métodos y sistemas de contabilidad y de archivo, de los libros y documentos justificativos y comprobatorios del ingreso y del gasto público, observándolas disposiciones de la Ley General de Contabilidad Gubernamental.</w:t>
      </w:r>
    </w:p>
    <w:p w:rsidR="003A6FFD" w:rsidRPr="00021625" w:rsidRDefault="003A6FFD" w:rsidP="003A6FFD">
      <w:pPr>
        <w:pStyle w:val="Prrafodelista"/>
        <w:ind w:left="1844"/>
        <w:contextualSpacing w:val="0"/>
        <w:jc w:val="both"/>
        <w:rPr>
          <w:rFonts w:ascii="Arial" w:eastAsia="Calibri" w:hAnsi="Arial" w:cs="Arial"/>
          <w:spacing w:val="-1"/>
          <w:sz w:val="21"/>
          <w:szCs w:val="21"/>
        </w:rPr>
      </w:pPr>
    </w:p>
    <w:p w:rsidR="003A6FFD" w:rsidRPr="003A6FFD" w:rsidRDefault="003A6FFD" w:rsidP="003A6FFD">
      <w:pPr>
        <w:spacing w:before="120" w:after="120" w:line="240" w:lineRule="exact"/>
        <w:jc w:val="both"/>
        <w:rPr>
          <w:rFonts w:ascii="Arial" w:eastAsia="Calibri" w:hAnsi="Arial" w:cs="Arial"/>
          <w:spacing w:val="-1"/>
          <w:sz w:val="17"/>
          <w:szCs w:val="17"/>
        </w:rPr>
      </w:pPr>
      <w:r w:rsidRPr="003A6FFD">
        <w:rPr>
          <w:rFonts w:ascii="Arial" w:eastAsia="Calibri" w:hAnsi="Arial" w:cs="Arial"/>
          <w:spacing w:val="-1"/>
          <w:sz w:val="17"/>
          <w:szCs w:val="17"/>
        </w:rPr>
        <w:t>El REPSS lleva a cabo sus registros contables de acuerdo a la normatividad emitida por el CONAC y las disposiciones legales aplicables.</w:t>
      </w:r>
    </w:p>
    <w:p w:rsidR="00A67440" w:rsidRPr="00A67440" w:rsidRDefault="003A6FFD" w:rsidP="003A6FFD">
      <w:pPr>
        <w:spacing w:before="120" w:after="120" w:line="240" w:lineRule="exact"/>
        <w:jc w:val="both"/>
        <w:rPr>
          <w:rFonts w:ascii="Arial" w:eastAsia="Calibri" w:hAnsi="Arial" w:cs="Arial"/>
          <w:spacing w:val="-1"/>
          <w:sz w:val="17"/>
          <w:szCs w:val="17"/>
        </w:rPr>
      </w:pPr>
      <w:r w:rsidRPr="003A6FFD">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es a valor de realización ya que se depende de las metas de afiliación para lograr recabar el recurso pactado en los anexos según el Convenio de Coordinación.</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062043" w:rsidRPr="008665A9" w:rsidRDefault="003A6FFD" w:rsidP="008665A9">
      <w:pPr>
        <w:jc w:val="both"/>
        <w:rPr>
          <w:rFonts w:ascii="Arial" w:eastAsia="Calibri" w:hAnsi="Arial" w:cs="Arial"/>
          <w:spacing w:val="-1"/>
          <w:sz w:val="17"/>
          <w:szCs w:val="17"/>
        </w:rPr>
      </w:pPr>
      <w:r w:rsidRPr="003A6FFD">
        <w:rPr>
          <w:rFonts w:ascii="Arial" w:eastAsia="Calibri" w:hAnsi="Arial" w:cs="Arial"/>
          <w:spacing w:val="-1"/>
          <w:sz w:val="17"/>
          <w:szCs w:val="17"/>
        </w:rPr>
        <w:lastRenderedPageBreak/>
        <w:t xml:space="preserve">El REPSS a la fecha cuenta con políticas de Contabilidad Significativa; en cuanto a tener Provisiones que representan la aplicación del postulado de </w:t>
      </w:r>
      <w:proofErr w:type="spellStart"/>
      <w:r w:rsidRPr="003A6FFD">
        <w:rPr>
          <w:rFonts w:ascii="Arial" w:eastAsia="Calibri" w:hAnsi="Arial" w:cs="Arial"/>
          <w:spacing w:val="-1"/>
          <w:sz w:val="17"/>
          <w:szCs w:val="17"/>
        </w:rPr>
        <w:t>devengación</w:t>
      </w:r>
      <w:proofErr w:type="spellEnd"/>
      <w:r w:rsidRPr="003A6FFD">
        <w:rPr>
          <w:rFonts w:ascii="Arial" w:eastAsia="Calibri" w:hAnsi="Arial" w:cs="Arial"/>
          <w:spacing w:val="-1"/>
          <w:sz w:val="17"/>
          <w:szCs w:val="17"/>
        </w:rPr>
        <w:t xml:space="preserve"> contable y del postulado de asociación de ingresos con los costos y gastos. Ya que hay gastos que se ha realizado, y que no han sido pagados, los cuales se encuentran debidamente contabilizados, devengados y pendientes de pago; por lo que se reconocen en la cont</w:t>
      </w:r>
      <w:r w:rsidR="008665A9">
        <w:rPr>
          <w:rFonts w:ascii="Arial" w:eastAsia="Calibri" w:hAnsi="Arial" w:cs="Arial"/>
          <w:spacing w:val="-1"/>
          <w:sz w:val="17"/>
          <w:szCs w:val="17"/>
        </w:rPr>
        <w:t>abilidad como deudas pendientes.</w:t>
      </w:r>
    </w:p>
    <w:p w:rsidR="00062043" w:rsidRDefault="00062043" w:rsidP="00062043">
      <w:pPr>
        <w:pStyle w:val="Prrafodelista"/>
        <w:spacing w:before="120" w:after="120" w:line="240" w:lineRule="exact"/>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3A6FFD" w:rsidRPr="000E7DC9" w:rsidRDefault="003A6FFD" w:rsidP="003A6FFD">
      <w:pPr>
        <w:spacing w:before="120" w:after="120" w:line="240" w:lineRule="exact"/>
        <w:jc w:val="both"/>
        <w:rPr>
          <w:rFonts w:ascii="Arial" w:eastAsia="Calibri" w:hAnsi="Arial" w:cs="Arial"/>
          <w:b/>
          <w:spacing w:val="-1"/>
          <w:sz w:val="17"/>
          <w:szCs w:val="17"/>
        </w:rPr>
      </w:pPr>
      <w:r w:rsidRPr="000E7DC9">
        <w:rPr>
          <w:rFonts w:ascii="Arial" w:eastAsia="Calibri" w:hAnsi="Arial" w:cs="Arial"/>
          <w:b/>
          <w:spacing w:val="-1"/>
          <w:sz w:val="17"/>
          <w:szCs w:val="17"/>
        </w:rPr>
        <w:t>No aplica ya que las operaciones de la entidad se realizan únicamente en Moneda Nacional.</w:t>
      </w:r>
    </w:p>
    <w:p w:rsidR="00A67440" w:rsidRPr="000E7DC9" w:rsidRDefault="00A67440" w:rsidP="00A67440">
      <w:pPr>
        <w:spacing w:before="120" w:after="120" w:line="240" w:lineRule="exact"/>
        <w:jc w:val="both"/>
        <w:rPr>
          <w:rFonts w:ascii="Arial" w:eastAsia="Calibri" w:hAnsi="Arial" w:cs="Arial"/>
          <w:b/>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0E7DC9" w:rsidRPr="00A67440" w:rsidRDefault="000E7DC9"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Inversiones en empresas de participación minoritaria.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062043" w:rsidRPr="0010523D" w:rsidRDefault="00062043" w:rsidP="00062043">
      <w:pPr>
        <w:pStyle w:val="Prrafodelista"/>
        <w:spacing w:before="120" w:after="120" w:line="240" w:lineRule="exact"/>
        <w:jc w:val="both"/>
        <w:rPr>
          <w:rFonts w:ascii="Arial" w:eastAsia="Calibri" w:hAnsi="Arial" w:cs="Arial"/>
          <w:spacing w:val="-1"/>
          <w:sz w:val="17"/>
          <w:szCs w:val="17"/>
        </w:rPr>
      </w:pPr>
    </w:p>
    <w:p w:rsidR="003A6FFD" w:rsidRPr="000E7DC9" w:rsidRDefault="000E7DC9" w:rsidP="003A6FFD">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El REPSS s</w:t>
      </w:r>
      <w:r w:rsidR="003A6FFD" w:rsidRPr="000E7DC9">
        <w:rPr>
          <w:rFonts w:ascii="Arial" w:eastAsia="Calibri" w:hAnsi="Arial" w:cs="Arial"/>
          <w:b/>
          <w:spacing w:val="-1"/>
          <w:sz w:val="17"/>
          <w:szCs w:val="17"/>
        </w:rPr>
        <w:t xml:space="preserve">olo se tiene un activo intangible que es la compra de la licencia para el Sistema Contable, el cual se amortizará al 100% sobre 1 año de Vida útil. </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Pr="000E7DC9" w:rsidRDefault="000E7DC9" w:rsidP="00A67440">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 xml:space="preserve">                               </w:t>
      </w:r>
      <w:r w:rsidRPr="000E7DC9">
        <w:rPr>
          <w:rFonts w:ascii="Arial" w:eastAsia="Calibri" w:hAnsi="Arial" w:cs="Arial"/>
          <w:b/>
          <w:spacing w:val="-1"/>
          <w:sz w:val="17"/>
          <w:szCs w:val="17"/>
        </w:rPr>
        <w:t>Para el REPSS NO aplica este apartado</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10523D" w:rsidRDefault="00A67440" w:rsidP="00A67440">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0E7DC9" w:rsidRPr="000E7DC9" w:rsidRDefault="000E7DC9" w:rsidP="000E7DC9">
      <w:pPr>
        <w:pStyle w:val="Prrafodelista"/>
        <w:spacing w:before="120" w:after="120" w:line="240" w:lineRule="exact"/>
        <w:ind w:left="1440"/>
        <w:jc w:val="both"/>
        <w:rPr>
          <w:rFonts w:ascii="Arial" w:eastAsia="Calibri" w:hAnsi="Arial" w:cs="Arial"/>
          <w:b/>
          <w:spacing w:val="-1"/>
          <w:sz w:val="17"/>
          <w:szCs w:val="17"/>
        </w:rPr>
      </w:pPr>
      <w:r w:rsidRPr="000E7DC9">
        <w:rPr>
          <w:rFonts w:ascii="Arial" w:eastAsia="Calibri" w:hAnsi="Arial" w:cs="Arial"/>
          <w:b/>
          <w:spacing w:val="-1"/>
          <w:sz w:val="17"/>
          <w:szCs w:val="17"/>
        </w:rPr>
        <w:t>Para el REPSS No aplica este apartado.</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Pr="000E7DC9" w:rsidRDefault="000E7DC9" w:rsidP="00A67440">
      <w:pPr>
        <w:spacing w:before="120" w:after="120" w:line="240" w:lineRule="exact"/>
        <w:jc w:val="both"/>
        <w:rPr>
          <w:rFonts w:ascii="Arial" w:eastAsia="Calibri" w:hAnsi="Arial" w:cs="Arial"/>
          <w:b/>
          <w:spacing w:val="-1"/>
          <w:sz w:val="17"/>
          <w:szCs w:val="17"/>
        </w:rPr>
      </w:pPr>
      <w:r w:rsidRPr="000E7DC9">
        <w:rPr>
          <w:rFonts w:ascii="Arial" w:eastAsia="Calibri" w:hAnsi="Arial" w:cs="Arial"/>
          <w:b/>
          <w:spacing w:val="-1"/>
          <w:sz w:val="17"/>
          <w:szCs w:val="17"/>
        </w:rPr>
        <w:t>Para el REPSS no aplica este apartado.</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753D15" w:rsidRPr="000E7DC9" w:rsidRDefault="00753D15" w:rsidP="00753D15">
      <w:pPr>
        <w:spacing w:before="120" w:after="120" w:line="240" w:lineRule="exact"/>
        <w:jc w:val="both"/>
        <w:rPr>
          <w:rFonts w:ascii="Arial" w:eastAsia="Calibri" w:hAnsi="Arial" w:cs="Arial"/>
          <w:b/>
          <w:spacing w:val="-1"/>
          <w:sz w:val="17"/>
          <w:szCs w:val="17"/>
        </w:rPr>
      </w:pPr>
      <w:r w:rsidRPr="000E7DC9">
        <w:rPr>
          <w:rFonts w:ascii="Arial" w:eastAsia="Calibri" w:hAnsi="Arial" w:cs="Arial"/>
          <w:b/>
          <w:spacing w:val="-1"/>
          <w:sz w:val="17"/>
          <w:szCs w:val="17"/>
        </w:rPr>
        <w:t>No Aplica al REPSS porque no ha sido sujeta a una calificación crediticia.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b)</w:t>
      </w:r>
      <w:r w:rsidRPr="00A67440">
        <w:rPr>
          <w:rFonts w:ascii="Arial" w:eastAsia="Calibri" w:hAnsi="Arial" w:cs="Arial"/>
          <w:spacing w:val="-1"/>
          <w:sz w:val="17"/>
          <w:szCs w:val="17"/>
        </w:rPr>
        <w:tab/>
        <w:t>Medidas de desempeño financiero, metas y alcance.</w:t>
      </w:r>
    </w:p>
    <w:p w:rsidR="00062043" w:rsidRDefault="00062043" w:rsidP="00753D15">
      <w:pPr>
        <w:spacing w:before="120" w:after="120" w:line="240" w:lineRule="exact"/>
        <w:jc w:val="both"/>
        <w:rPr>
          <w:rFonts w:ascii="Arial" w:eastAsia="Calibri" w:hAnsi="Arial" w:cs="Arial"/>
          <w:spacing w:val="-1"/>
          <w:sz w:val="17"/>
          <w:szCs w:val="17"/>
        </w:rPr>
      </w:pPr>
    </w:p>
    <w:p w:rsidR="00753D15" w:rsidRPr="00753D15" w:rsidRDefault="00753D15" w:rsidP="00753D15">
      <w:pPr>
        <w:spacing w:before="120" w:after="120" w:line="240" w:lineRule="exact"/>
        <w:jc w:val="both"/>
        <w:rPr>
          <w:rFonts w:ascii="Arial" w:eastAsia="Calibri" w:hAnsi="Arial" w:cs="Arial"/>
          <w:spacing w:val="-1"/>
          <w:sz w:val="17"/>
          <w:szCs w:val="17"/>
        </w:rPr>
      </w:pPr>
      <w:r w:rsidRPr="00753D15">
        <w:rPr>
          <w:rFonts w:ascii="Arial" w:eastAsia="Calibri" w:hAnsi="Arial" w:cs="Arial"/>
          <w:spacing w:val="-1"/>
          <w:sz w:val="17"/>
          <w:szCs w:val="17"/>
        </w:rPr>
        <w:t>El REPSS tiene autorizada dentro de su estructura Organizacional la Subdirección del Órgano Interno de Control; sin embargo, la plaza se encuentra vacante, dicha Subdirección se apegara a la normatividad que emita la Secretaria de la Contraloría del Estado de Querétaro y a su vez la normativa de Protección Social en Salud respecto de la transparencia del ejercicio de los recurso del Sistema de Protección Social de Salud (SPSS).</w:t>
      </w:r>
    </w:p>
    <w:p w:rsidR="00062043" w:rsidRDefault="00062043" w:rsidP="00062043">
      <w:pPr>
        <w:pStyle w:val="Prrafodelista"/>
        <w:spacing w:before="120" w:after="120" w:line="240" w:lineRule="exact"/>
        <w:jc w:val="both"/>
        <w:rPr>
          <w:rFonts w:ascii="Arial" w:eastAsia="Calibri" w:hAnsi="Arial" w:cs="Arial"/>
          <w:b/>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753D15" w:rsidRDefault="00753D15" w:rsidP="00753D15">
      <w:pPr>
        <w:spacing w:before="120" w:after="120" w:line="240" w:lineRule="exact"/>
        <w:jc w:val="both"/>
        <w:rPr>
          <w:rFonts w:ascii="Arial" w:eastAsia="Calibri" w:hAnsi="Arial" w:cs="Arial"/>
          <w:b/>
          <w:spacing w:val="-1"/>
          <w:sz w:val="17"/>
          <w:szCs w:val="17"/>
        </w:rPr>
      </w:pPr>
      <w:r w:rsidRPr="000E7DC9">
        <w:rPr>
          <w:rFonts w:ascii="Arial" w:eastAsia="Calibri" w:hAnsi="Arial" w:cs="Arial"/>
          <w:b/>
          <w:spacing w:val="-1"/>
          <w:sz w:val="17"/>
          <w:szCs w:val="17"/>
        </w:rPr>
        <w:t>No Aplica al REPSS ya que la información financiera no se presenta por segmentos.</w:t>
      </w:r>
    </w:p>
    <w:p w:rsidR="00A67440" w:rsidRPr="006E4BC6" w:rsidRDefault="00A67440" w:rsidP="006E4BC6">
      <w:pPr>
        <w:pStyle w:val="Prrafodelista"/>
        <w:numPr>
          <w:ilvl w:val="0"/>
          <w:numId w:val="31"/>
        </w:numPr>
        <w:spacing w:before="120" w:after="120" w:line="240" w:lineRule="exact"/>
        <w:jc w:val="both"/>
        <w:rPr>
          <w:rFonts w:ascii="Arial" w:eastAsia="Calibri" w:hAnsi="Arial" w:cs="Arial"/>
          <w:b/>
          <w:spacing w:val="-1"/>
          <w:sz w:val="17"/>
          <w:szCs w:val="17"/>
        </w:rPr>
      </w:pPr>
      <w:r w:rsidRPr="006E4BC6">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753D15" w:rsidRPr="00753D15" w:rsidRDefault="00753D15" w:rsidP="00753D15">
      <w:pPr>
        <w:spacing w:before="120" w:after="120" w:line="240" w:lineRule="exact"/>
        <w:jc w:val="both"/>
        <w:rPr>
          <w:rFonts w:ascii="Arial" w:eastAsia="Calibri" w:hAnsi="Arial" w:cs="Arial"/>
          <w:spacing w:val="-1"/>
          <w:sz w:val="17"/>
          <w:szCs w:val="17"/>
        </w:rPr>
      </w:pPr>
      <w:r w:rsidRPr="00753D15">
        <w:rPr>
          <w:rFonts w:ascii="Arial" w:eastAsia="Calibri" w:hAnsi="Arial" w:cs="Arial"/>
          <w:spacing w:val="-1"/>
          <w:sz w:val="17"/>
          <w:szCs w:val="17"/>
        </w:rPr>
        <w:t>No Aplica, porque no existen Partes Relacionadas que pudieran ejercer influencia en el REPSS.</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DA3962" w:rsidP="00DA3962">
            <w:pPr>
              <w:jc w:val="center"/>
              <w:rPr>
                <w:rFonts w:ascii="Arial" w:hAnsi="Arial" w:cs="Arial"/>
                <w:color w:val="000000"/>
                <w:sz w:val="17"/>
                <w:szCs w:val="17"/>
              </w:rPr>
            </w:pPr>
            <w:r>
              <w:rPr>
                <w:rFonts w:ascii="Arial" w:hAnsi="Arial" w:cs="Arial"/>
                <w:color w:val="000000"/>
                <w:sz w:val="17"/>
                <w:szCs w:val="17"/>
              </w:rPr>
              <w:t>LIC. LORENA LOZA HERNÁNDEZ</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DA3962" w:rsidP="00DA3962">
            <w:pPr>
              <w:jc w:val="center"/>
              <w:rPr>
                <w:rFonts w:ascii="Arial" w:hAnsi="Arial" w:cs="Arial"/>
                <w:color w:val="000000"/>
                <w:sz w:val="17"/>
                <w:szCs w:val="17"/>
              </w:rPr>
            </w:pPr>
            <w:r>
              <w:rPr>
                <w:rFonts w:ascii="Arial" w:hAnsi="Arial" w:cs="Arial"/>
                <w:color w:val="000000"/>
                <w:sz w:val="17"/>
                <w:szCs w:val="17"/>
              </w:rPr>
              <w:t>CP.  GERARDO ALEJANDRO ROJAS RICO</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DA3962" w:rsidP="00DA3962">
            <w:pPr>
              <w:jc w:val="center"/>
              <w:rPr>
                <w:rFonts w:ascii="Arial" w:hAnsi="Arial" w:cs="Arial"/>
                <w:sz w:val="17"/>
                <w:szCs w:val="17"/>
              </w:rPr>
            </w:pPr>
            <w:r>
              <w:rPr>
                <w:rFonts w:ascii="Arial" w:hAnsi="Arial" w:cs="Arial"/>
                <w:sz w:val="17"/>
                <w:szCs w:val="17"/>
              </w:rPr>
              <w:t>DIRECTORA GENERAL DEL REPSS QRO.</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DA3962" w:rsidP="00DA3962">
            <w:pPr>
              <w:jc w:val="center"/>
              <w:rPr>
                <w:rFonts w:ascii="Arial" w:hAnsi="Arial" w:cs="Arial"/>
                <w:sz w:val="17"/>
                <w:szCs w:val="17"/>
              </w:rPr>
            </w:pPr>
            <w:r>
              <w:rPr>
                <w:rFonts w:ascii="Arial" w:hAnsi="Arial" w:cs="Arial"/>
                <w:sz w:val="17"/>
                <w:szCs w:val="17"/>
              </w:rPr>
              <w:t>DIRECTOR DE FINANCIAMIENTO DEL REPSS QRO.</w:t>
            </w:r>
          </w:p>
        </w:tc>
      </w:tr>
    </w:tbl>
    <w:p w:rsidR="0037658D" w:rsidRDefault="0037658D" w:rsidP="002533F7">
      <w:pPr>
        <w:rPr>
          <w:rFonts w:ascii="Arial" w:hAnsi="Arial" w:cs="Arial"/>
          <w:b/>
          <w:sz w:val="17"/>
          <w:szCs w:val="17"/>
        </w:rPr>
      </w:pPr>
    </w:p>
    <w:sectPr w:rsidR="0037658D" w:rsidSect="00FE157C">
      <w:headerReference w:type="even" r:id="rId12"/>
      <w:headerReference w:type="default" r:id="rId13"/>
      <w:footerReference w:type="even" r:id="rId14"/>
      <w:footerReference w:type="default" r:id="rId15"/>
      <w:type w:val="continuous"/>
      <w:pgSz w:w="15840" w:h="12240" w:orient="landscape" w:code="1"/>
      <w:pgMar w:top="2127"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E7" w:rsidRDefault="00A53DE7">
      <w:r>
        <w:separator/>
      </w:r>
    </w:p>
  </w:endnote>
  <w:endnote w:type="continuationSeparator" w:id="0">
    <w:p w:rsidR="00A53DE7" w:rsidRDefault="00A5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C6" w:rsidRPr="00CF00D0" w:rsidRDefault="000828C6" w:rsidP="00813029">
    <w:pPr>
      <w:pStyle w:val="Textoindependiente3"/>
      <w:tabs>
        <w:tab w:val="right" w:pos="13288"/>
      </w:tabs>
      <w:rPr>
        <w:rFonts w:ascii="Avenir LT Std 45 Book" w:hAnsi="Avenir LT Std 45 Book" w:cs="Arial"/>
        <w:color w:val="808080"/>
        <w:szCs w:val="20"/>
      </w:rPr>
    </w:pP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75E93">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75E93">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p w:rsidR="000828C6" w:rsidRPr="00813029" w:rsidRDefault="000828C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C6" w:rsidRDefault="000828C6" w:rsidP="00813029">
    <w:pPr>
      <w:pStyle w:val="Textoindependiente3"/>
      <w:tabs>
        <w:tab w:val="right" w:pos="13288"/>
      </w:tabs>
      <w:rPr>
        <w:rFonts w:ascii="Avenir LT Std 45 Book" w:hAnsi="Avenir LT Std 45 Book" w:cs="Arial"/>
        <w:color w:val="808080"/>
        <w:szCs w:val="20"/>
      </w:rPr>
    </w:pPr>
  </w:p>
  <w:p w:rsidR="000828C6" w:rsidRDefault="000828C6" w:rsidP="00813029">
    <w:pPr>
      <w:pStyle w:val="Textoindependiente3"/>
      <w:tabs>
        <w:tab w:val="right" w:pos="13288"/>
      </w:tabs>
      <w:rPr>
        <w:rFonts w:ascii="Avenir LT Std 45 Book" w:hAnsi="Avenir LT Std 45 Book" w:cs="Arial"/>
        <w:color w:val="808080"/>
        <w:szCs w:val="20"/>
      </w:rPr>
    </w:pPr>
  </w:p>
  <w:p w:rsidR="000828C6" w:rsidRDefault="000828C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56192" behindDoc="0" locked="0" layoutInCell="1" allowOverlap="1" wp14:anchorId="492F5D5B" wp14:editId="391D4F31">
              <wp:simplePos x="0" y="0"/>
              <wp:positionH relativeFrom="margin">
                <wp:posOffset>-126365</wp:posOffset>
              </wp:positionH>
              <wp:positionV relativeFrom="page">
                <wp:posOffset>7143115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0ABC" id="Rectángulo 6" o:spid="_x0000_s1026" style="position:absolute;margin-left:-9.95pt;margin-top:562.45pt;width:664.75pt;height: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HOf5uviAAAA&#10;DgEAAA8AAABkcnMvZG93bnJldi54bWxMj8FOwzAQRO9I/IO1SFxQayeNIhziVAgJxA1ROJSbGxs7&#10;ENtR7Kbp37M50dvuzmj2Tb2dXU8mPcYueAHZmgHRvg2q80bA58fz6h5ITNIr2QevBZx1hG1zfVXL&#10;SoWTf9fTLhmCIT5WUoBNaagoja3VTsZ1GLRH7TuMTiZcR0PVKE8Y7nqaM1ZSJzuPH6wc9JPV7e/u&#10;6ATw4i0V5dn85PuX6evO8Ndoh70Qtzfz4wOQpOf0b4YFH9GhQaZDOHoVSS9glXGOVhSyvMBpsWwY&#10;L4EcltsmZ0Cbml7WaP4AAAD//wMAUEsBAi0AFAAGAAgAAAAhALaDOJL+AAAA4QEAABMAAAAAAAAA&#10;AAAAAAAAAAAAAFtDb250ZW50X1R5cGVzXS54bWxQSwECLQAUAAYACAAAACEAOP0h/9YAAACUAQAA&#10;CwAAAAAAAAAAAAAAAAAvAQAAX3JlbHMvLnJlbHNQSwECLQAUAAYACAAAACEA7lsXwnYCAAA6BQAA&#10;DgAAAAAAAAAAAAAAAAAuAgAAZHJzL2Uyb0RvYy54bWxQSwECLQAUAAYACAAAACEAc5/m6+IAAAAO&#10;AQAADwAAAAAAAAAAAAAAAADQBAAAZHJzL2Rvd25yZXYueG1sUEsFBgAAAAAEAAQA8wAAAN8FAAAA&#10;AA==&#10;" fillcolor="#a5a5a5 [3206]" strokecolor="#525252 [1606]" strokeweight="1pt">
              <w10:wrap type="square" anchorx="margin" anchory="page"/>
            </v:rect>
          </w:pict>
        </mc:Fallback>
      </mc:AlternateContent>
    </w:r>
  </w:p>
  <w:p w:rsidR="000828C6" w:rsidRPr="00CF00D0" w:rsidRDefault="000828C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3473CA31" wp14:editId="592086E7">
              <wp:simplePos x="0" y="0"/>
              <wp:positionH relativeFrom="margin">
                <wp:align>left</wp:align>
              </wp:positionH>
              <wp:positionV relativeFrom="bottomMargin">
                <wp:posOffset>7034530</wp:posOffset>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D918" id="Rectángulo 14" o:spid="_x0000_s1026" style="position:absolute;margin-left:0;margin-top:553.9pt;width:664.75pt;height: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AgTcBo4AAA&#10;AAsBAAAPAAAAZHJzL2Rvd25yZXYueG1sTI/BTsMwEETvSPyDtUhcEHUSQktCnAohgbhVlB7KzY0X&#10;OxDbUeym6d+zOcFxZ0az86r1ZDs24hBa7wSkiwQYusar1mkBu4+X2wdgIUqnZOcdCjhjgHV9eVHJ&#10;UvmTe8dxGzWjEhdKKcDE2Jech8aglWHhe3TkffnBykjnoLka5InKbcezJFlyK1tHH4zs8dlg87M9&#10;WgFFvon58qy/s/3r+Hmji7dg+r0Q11fT0yOwiFP8C8M8n6ZDTZsO/uhUYJ0AAomkpsmKCGb/Livu&#10;gR1mLc0L4HXF/zPUvwAAAP//AwBQSwECLQAUAAYACAAAACEAtoM4kv4AAADhAQAAEwAAAAAAAAAA&#10;AAAAAAAAAAAAW0NvbnRlbnRfVHlwZXNdLnhtbFBLAQItABQABgAIAAAAIQA4/SH/1gAAAJQBAAAL&#10;AAAAAAAAAAAAAAAAAC8BAABfcmVscy8ucmVsc1BLAQItABQABgAIAAAAIQDsOJDMdwIAADwFAAAO&#10;AAAAAAAAAAAAAAAAAC4CAABkcnMvZTJvRG9jLnhtbFBLAQItABQABgAIAAAAIQAgTcBo4AAAAAsB&#10;AAAPAAAAAAAAAAAAAAAAANEEAABkcnMvZG93bnJldi54bWxQSwUGAAAAAAQABADzAAAA3gUAAAAA&#10;" fillcolor="#a5a5a5 [3206]" strokecolor="#525252 [1606]" strokeweight="1pt">
              <w10:wrap type="square" anchorx="margin" anchory="margin"/>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475E93">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475E93">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E7" w:rsidRDefault="00A53DE7">
      <w:r>
        <w:separator/>
      </w:r>
    </w:p>
  </w:footnote>
  <w:footnote w:type="continuationSeparator" w:id="0">
    <w:p w:rsidR="00A53DE7" w:rsidRDefault="00A53DE7">
      <w:r>
        <w:continuationSeparator/>
      </w:r>
    </w:p>
  </w:footnote>
  <w:footnote w:id="1">
    <w:p w:rsidR="000828C6" w:rsidRPr="000008C2" w:rsidRDefault="000828C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C6" w:rsidRDefault="000828C6" w:rsidP="00627A77">
    <w:pPr>
      <w:rPr>
        <w:rFonts w:ascii="Soberana Sans Light" w:hAnsi="Soberana Sans Light"/>
        <w:b/>
        <w:sz w:val="20"/>
        <w:szCs w:val="20"/>
      </w:rPr>
    </w:pPr>
  </w:p>
  <w:p w:rsidR="000828C6" w:rsidRDefault="000828C6" w:rsidP="00627A77">
    <w:pPr>
      <w:rPr>
        <w:rFonts w:ascii="Soberana Sans Light" w:hAnsi="Soberana Sans Light"/>
        <w:b/>
        <w:sz w:val="20"/>
        <w:szCs w:val="20"/>
      </w:rPr>
    </w:pPr>
  </w:p>
  <w:p w:rsidR="000828C6" w:rsidRDefault="000828C6" w:rsidP="00627A77">
    <w:pPr>
      <w:rPr>
        <w:rFonts w:ascii="Soberana Sans Light" w:hAnsi="Soberana Sans Light"/>
        <w:b/>
        <w:sz w:val="20"/>
        <w:szCs w:val="20"/>
      </w:rPr>
    </w:pPr>
  </w:p>
  <w:p w:rsidR="000828C6" w:rsidRPr="002809DB" w:rsidRDefault="000828C6" w:rsidP="00627A77">
    <w:pPr>
      <w:rPr>
        <w:rFonts w:ascii="Soberana Sans Light" w:hAnsi="Soberana Sans Light"/>
        <w:b/>
        <w:sz w:val="20"/>
        <w:szCs w:val="20"/>
      </w:rPr>
    </w:pPr>
    <w:r>
      <w:rPr>
        <w:noProof/>
      </w:rPr>
      <w:drawing>
        <wp:anchor distT="0" distB="0" distL="114300" distR="114300" simplePos="0" relativeHeight="251660800" behindDoc="1" locked="0" layoutInCell="1" allowOverlap="1" wp14:anchorId="0E5F63C2" wp14:editId="7C82B1B6">
          <wp:simplePos x="0" y="0"/>
          <wp:positionH relativeFrom="margin">
            <wp:align>left</wp:align>
          </wp:positionH>
          <wp:positionV relativeFrom="paragraph">
            <wp:posOffset>-332884</wp:posOffset>
          </wp:positionV>
          <wp:extent cx="1564005" cy="58166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57728" behindDoc="0" locked="0" layoutInCell="1" allowOverlap="1" wp14:anchorId="3CE881B6" wp14:editId="3EC500DA">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8C6" w:rsidRPr="00CF00D0" w:rsidRDefault="000828C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81B6"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2B02E5" w:rsidRPr="00CF00D0" w:rsidRDefault="002B02E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14:anchorId="26BE8DF4" wp14:editId="77588C8C">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8C6" w:rsidRPr="00CF00D0" w:rsidRDefault="000828C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828C6" w:rsidRPr="00CF00D0" w:rsidRDefault="000828C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8DF4" id="_x0000_s1027" type="#_x0000_t202" style="position:absolute;margin-left:510.9pt;margin-top:-33.25pt;width:152.8pt;height:3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2B02E5" w:rsidRPr="00CF00D0" w:rsidRDefault="002B02E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2B02E5" w:rsidRPr="00CF00D0" w:rsidRDefault="002B02E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55680" behindDoc="0" locked="0" layoutInCell="1" allowOverlap="1" wp14:anchorId="1B14DEEF" wp14:editId="0AB924E9">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7D5D" id="Rectángulo 9" o:spid="_x0000_s1026" style="position:absolute;margin-left:0;margin-top:21.15pt;width:664.8pt;height:3.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C6" w:rsidRPr="00CF00D0" w:rsidRDefault="000828C6"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RÉGIMEN ESTATAL DE PROTECCIÓN SOCIAL EN SALUD EN EL ESTADO DE QUERÉTARO</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58752" behindDoc="0" locked="0" layoutInCell="1" allowOverlap="1" wp14:anchorId="7BC9A6F4" wp14:editId="0216D435">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D211" id="Rectángulo 5" o:spid="_x0000_s1026" style="position:absolute;margin-left:-1.5pt;margin-top:16.2pt;width:664.8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8F73A2"/>
    <w:multiLevelType w:val="hybridMultilevel"/>
    <w:tmpl w:val="93602EB6"/>
    <w:lvl w:ilvl="0" w:tplc="19F89A86">
      <w:start w:val="1"/>
      <w:numFmt w:val="upperRoman"/>
      <w:lvlText w:val="%1."/>
      <w:lvlJc w:val="left"/>
      <w:pPr>
        <w:ind w:left="1572" w:hanging="720"/>
      </w:pPr>
      <w:rPr>
        <w:rFonts w:hint="default"/>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3"/>
  </w:num>
  <w:num w:numId="5">
    <w:abstractNumId w:val="18"/>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6"/>
  </w:num>
  <w:num w:numId="44">
    <w:abstractNumId w:val="36"/>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17DD3"/>
    <w:rsid w:val="000205B9"/>
    <w:rsid w:val="00026019"/>
    <w:rsid w:val="000331A9"/>
    <w:rsid w:val="0003437A"/>
    <w:rsid w:val="00035026"/>
    <w:rsid w:val="000352FF"/>
    <w:rsid w:val="00040AA9"/>
    <w:rsid w:val="000412BA"/>
    <w:rsid w:val="00041ADF"/>
    <w:rsid w:val="00042E9B"/>
    <w:rsid w:val="0004490E"/>
    <w:rsid w:val="00051CA8"/>
    <w:rsid w:val="000556E4"/>
    <w:rsid w:val="00056302"/>
    <w:rsid w:val="0005667D"/>
    <w:rsid w:val="00060302"/>
    <w:rsid w:val="00061C12"/>
    <w:rsid w:val="00061CB6"/>
    <w:rsid w:val="00062043"/>
    <w:rsid w:val="00063DF1"/>
    <w:rsid w:val="00063EA6"/>
    <w:rsid w:val="0006463E"/>
    <w:rsid w:val="00064969"/>
    <w:rsid w:val="0006529B"/>
    <w:rsid w:val="0006650E"/>
    <w:rsid w:val="000674A8"/>
    <w:rsid w:val="00071233"/>
    <w:rsid w:val="00072CB2"/>
    <w:rsid w:val="00072E8E"/>
    <w:rsid w:val="00072F8B"/>
    <w:rsid w:val="00074B74"/>
    <w:rsid w:val="00075E8D"/>
    <w:rsid w:val="00076828"/>
    <w:rsid w:val="0007770A"/>
    <w:rsid w:val="00077BF0"/>
    <w:rsid w:val="00077EFA"/>
    <w:rsid w:val="00080148"/>
    <w:rsid w:val="00080A73"/>
    <w:rsid w:val="00082348"/>
    <w:rsid w:val="000828C6"/>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473A"/>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3985"/>
    <w:rsid w:val="000E4D88"/>
    <w:rsid w:val="000E546D"/>
    <w:rsid w:val="000E7DC9"/>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3179"/>
    <w:rsid w:val="00124B1D"/>
    <w:rsid w:val="00124E6A"/>
    <w:rsid w:val="00125540"/>
    <w:rsid w:val="0012603C"/>
    <w:rsid w:val="001266F2"/>
    <w:rsid w:val="00126FF3"/>
    <w:rsid w:val="00130580"/>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C2D"/>
    <w:rsid w:val="00150F6D"/>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1CA"/>
    <w:rsid w:val="00192880"/>
    <w:rsid w:val="00192F45"/>
    <w:rsid w:val="00193FF0"/>
    <w:rsid w:val="00195F8A"/>
    <w:rsid w:val="0019606A"/>
    <w:rsid w:val="00196215"/>
    <w:rsid w:val="00196E7A"/>
    <w:rsid w:val="0019722F"/>
    <w:rsid w:val="001979E6"/>
    <w:rsid w:val="001A044B"/>
    <w:rsid w:val="001A1EFE"/>
    <w:rsid w:val="001A2717"/>
    <w:rsid w:val="001A3EA9"/>
    <w:rsid w:val="001A45E6"/>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1C93"/>
    <w:rsid w:val="001D24E0"/>
    <w:rsid w:val="001D2A70"/>
    <w:rsid w:val="001D33F2"/>
    <w:rsid w:val="001D4900"/>
    <w:rsid w:val="001D49E1"/>
    <w:rsid w:val="001D7872"/>
    <w:rsid w:val="001E05DF"/>
    <w:rsid w:val="001E756A"/>
    <w:rsid w:val="001E76A0"/>
    <w:rsid w:val="001E7A8F"/>
    <w:rsid w:val="001F016D"/>
    <w:rsid w:val="001F023D"/>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45F1"/>
    <w:rsid w:val="00236CF7"/>
    <w:rsid w:val="00240409"/>
    <w:rsid w:val="00240BB4"/>
    <w:rsid w:val="00240EB6"/>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57F7A"/>
    <w:rsid w:val="00260BA7"/>
    <w:rsid w:val="00263BCB"/>
    <w:rsid w:val="0026424A"/>
    <w:rsid w:val="00264C81"/>
    <w:rsid w:val="00265D73"/>
    <w:rsid w:val="0027121D"/>
    <w:rsid w:val="00273FF7"/>
    <w:rsid w:val="002746C5"/>
    <w:rsid w:val="002746E2"/>
    <w:rsid w:val="00274EF4"/>
    <w:rsid w:val="00275FC6"/>
    <w:rsid w:val="002809DB"/>
    <w:rsid w:val="00281841"/>
    <w:rsid w:val="0028373B"/>
    <w:rsid w:val="00286927"/>
    <w:rsid w:val="00287639"/>
    <w:rsid w:val="00290A1E"/>
    <w:rsid w:val="002914B5"/>
    <w:rsid w:val="002917C4"/>
    <w:rsid w:val="002917EF"/>
    <w:rsid w:val="00292137"/>
    <w:rsid w:val="00295733"/>
    <w:rsid w:val="00295E86"/>
    <w:rsid w:val="002A0DEA"/>
    <w:rsid w:val="002A244F"/>
    <w:rsid w:val="002A2B9C"/>
    <w:rsid w:val="002A4488"/>
    <w:rsid w:val="002A4762"/>
    <w:rsid w:val="002B02E5"/>
    <w:rsid w:val="002B0822"/>
    <w:rsid w:val="002B35CF"/>
    <w:rsid w:val="002B581C"/>
    <w:rsid w:val="002B5A44"/>
    <w:rsid w:val="002B63DD"/>
    <w:rsid w:val="002B69BD"/>
    <w:rsid w:val="002B6D11"/>
    <w:rsid w:val="002B7EEF"/>
    <w:rsid w:val="002B7F42"/>
    <w:rsid w:val="002C05A9"/>
    <w:rsid w:val="002C098A"/>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4F8"/>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67488"/>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4D6"/>
    <w:rsid w:val="0039655C"/>
    <w:rsid w:val="003A00D3"/>
    <w:rsid w:val="003A0374"/>
    <w:rsid w:val="003A2790"/>
    <w:rsid w:val="003A517C"/>
    <w:rsid w:val="003A6FFD"/>
    <w:rsid w:val="003A75D3"/>
    <w:rsid w:val="003A7E4D"/>
    <w:rsid w:val="003B0070"/>
    <w:rsid w:val="003B1DD2"/>
    <w:rsid w:val="003B3FFD"/>
    <w:rsid w:val="003B4352"/>
    <w:rsid w:val="003B5C50"/>
    <w:rsid w:val="003B5D25"/>
    <w:rsid w:val="003B7496"/>
    <w:rsid w:val="003B75E0"/>
    <w:rsid w:val="003C1765"/>
    <w:rsid w:val="003C1C0C"/>
    <w:rsid w:val="003C2087"/>
    <w:rsid w:val="003C22D2"/>
    <w:rsid w:val="003C24B5"/>
    <w:rsid w:val="003C4CBC"/>
    <w:rsid w:val="003C5A2A"/>
    <w:rsid w:val="003C6DD2"/>
    <w:rsid w:val="003D1533"/>
    <w:rsid w:val="003D1C03"/>
    <w:rsid w:val="003D1DB6"/>
    <w:rsid w:val="003D1DB7"/>
    <w:rsid w:val="003D26C8"/>
    <w:rsid w:val="003D2FDB"/>
    <w:rsid w:val="003D4808"/>
    <w:rsid w:val="003D5497"/>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3F4F3A"/>
    <w:rsid w:val="004006C7"/>
    <w:rsid w:val="00401ABA"/>
    <w:rsid w:val="004062B0"/>
    <w:rsid w:val="00406E8D"/>
    <w:rsid w:val="00410514"/>
    <w:rsid w:val="004113F9"/>
    <w:rsid w:val="00411CAA"/>
    <w:rsid w:val="0041449D"/>
    <w:rsid w:val="00414750"/>
    <w:rsid w:val="00414C14"/>
    <w:rsid w:val="004151FB"/>
    <w:rsid w:val="00415E93"/>
    <w:rsid w:val="004205E8"/>
    <w:rsid w:val="0042124E"/>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1877"/>
    <w:rsid w:val="00462BB9"/>
    <w:rsid w:val="0046346C"/>
    <w:rsid w:val="00463616"/>
    <w:rsid w:val="00463882"/>
    <w:rsid w:val="00464499"/>
    <w:rsid w:val="00466290"/>
    <w:rsid w:val="004666AD"/>
    <w:rsid w:val="004671AB"/>
    <w:rsid w:val="00475E93"/>
    <w:rsid w:val="004767C3"/>
    <w:rsid w:val="00484DCB"/>
    <w:rsid w:val="00485520"/>
    <w:rsid w:val="00487A33"/>
    <w:rsid w:val="0049432F"/>
    <w:rsid w:val="00494785"/>
    <w:rsid w:val="00495D64"/>
    <w:rsid w:val="00497797"/>
    <w:rsid w:val="004A0C97"/>
    <w:rsid w:val="004A1368"/>
    <w:rsid w:val="004A1C34"/>
    <w:rsid w:val="004A6232"/>
    <w:rsid w:val="004A683A"/>
    <w:rsid w:val="004B147A"/>
    <w:rsid w:val="004B59B5"/>
    <w:rsid w:val="004B5C83"/>
    <w:rsid w:val="004C1719"/>
    <w:rsid w:val="004C1BA7"/>
    <w:rsid w:val="004C2FFF"/>
    <w:rsid w:val="004C339D"/>
    <w:rsid w:val="004C4FF6"/>
    <w:rsid w:val="004C60BE"/>
    <w:rsid w:val="004C68EB"/>
    <w:rsid w:val="004C6B99"/>
    <w:rsid w:val="004C6E9E"/>
    <w:rsid w:val="004C7AED"/>
    <w:rsid w:val="004D021F"/>
    <w:rsid w:val="004D054E"/>
    <w:rsid w:val="004D2269"/>
    <w:rsid w:val="004D385F"/>
    <w:rsid w:val="004D4D3B"/>
    <w:rsid w:val="004D5C5B"/>
    <w:rsid w:val="004D5CB7"/>
    <w:rsid w:val="004D5FAA"/>
    <w:rsid w:val="004D6155"/>
    <w:rsid w:val="004D6633"/>
    <w:rsid w:val="004E04E6"/>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7AD"/>
    <w:rsid w:val="00534D22"/>
    <w:rsid w:val="00535CCB"/>
    <w:rsid w:val="005366D2"/>
    <w:rsid w:val="00536835"/>
    <w:rsid w:val="0053768A"/>
    <w:rsid w:val="005458B3"/>
    <w:rsid w:val="00546943"/>
    <w:rsid w:val="00546A5E"/>
    <w:rsid w:val="005501FC"/>
    <w:rsid w:val="00550CD9"/>
    <w:rsid w:val="00553895"/>
    <w:rsid w:val="00553B60"/>
    <w:rsid w:val="005555D1"/>
    <w:rsid w:val="0055576B"/>
    <w:rsid w:val="0055682D"/>
    <w:rsid w:val="00557684"/>
    <w:rsid w:val="00557E69"/>
    <w:rsid w:val="0056133C"/>
    <w:rsid w:val="00561524"/>
    <w:rsid w:val="00561C53"/>
    <w:rsid w:val="0056200F"/>
    <w:rsid w:val="00562288"/>
    <w:rsid w:val="00563C54"/>
    <w:rsid w:val="0056516C"/>
    <w:rsid w:val="00566DBA"/>
    <w:rsid w:val="00567262"/>
    <w:rsid w:val="00570DDC"/>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970B6"/>
    <w:rsid w:val="00597878"/>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3DFC"/>
    <w:rsid w:val="005B4512"/>
    <w:rsid w:val="005B4559"/>
    <w:rsid w:val="005B4B5E"/>
    <w:rsid w:val="005B6BFE"/>
    <w:rsid w:val="005B7161"/>
    <w:rsid w:val="005B7481"/>
    <w:rsid w:val="005C2FA4"/>
    <w:rsid w:val="005C3596"/>
    <w:rsid w:val="005C35ED"/>
    <w:rsid w:val="005C3827"/>
    <w:rsid w:val="005C5B60"/>
    <w:rsid w:val="005C73AA"/>
    <w:rsid w:val="005C7AE3"/>
    <w:rsid w:val="005D1668"/>
    <w:rsid w:val="005D2A12"/>
    <w:rsid w:val="005D523C"/>
    <w:rsid w:val="005D6754"/>
    <w:rsid w:val="005D78A0"/>
    <w:rsid w:val="005E2891"/>
    <w:rsid w:val="005E2DAC"/>
    <w:rsid w:val="005E54BD"/>
    <w:rsid w:val="005E62A0"/>
    <w:rsid w:val="005E62CF"/>
    <w:rsid w:val="005E633D"/>
    <w:rsid w:val="005E767D"/>
    <w:rsid w:val="005F1655"/>
    <w:rsid w:val="005F16E5"/>
    <w:rsid w:val="005F1A84"/>
    <w:rsid w:val="005F1B6C"/>
    <w:rsid w:val="005F371E"/>
    <w:rsid w:val="005F3A74"/>
    <w:rsid w:val="005F6A84"/>
    <w:rsid w:val="00601445"/>
    <w:rsid w:val="00601AE6"/>
    <w:rsid w:val="00601F1F"/>
    <w:rsid w:val="006021DE"/>
    <w:rsid w:val="006022B0"/>
    <w:rsid w:val="00602A2C"/>
    <w:rsid w:val="00602DCF"/>
    <w:rsid w:val="0060435E"/>
    <w:rsid w:val="00604EC9"/>
    <w:rsid w:val="00610341"/>
    <w:rsid w:val="0061242D"/>
    <w:rsid w:val="0061259E"/>
    <w:rsid w:val="00612BED"/>
    <w:rsid w:val="006133CA"/>
    <w:rsid w:val="006139C6"/>
    <w:rsid w:val="00614582"/>
    <w:rsid w:val="006149E7"/>
    <w:rsid w:val="00614C81"/>
    <w:rsid w:val="006162B8"/>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2BB2"/>
    <w:rsid w:val="00684CB6"/>
    <w:rsid w:val="00685631"/>
    <w:rsid w:val="006873AF"/>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1C9"/>
    <w:rsid w:val="006B6BCD"/>
    <w:rsid w:val="006B71D9"/>
    <w:rsid w:val="006C2EE1"/>
    <w:rsid w:val="006C3A54"/>
    <w:rsid w:val="006C4627"/>
    <w:rsid w:val="006C5C1A"/>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4BC6"/>
    <w:rsid w:val="006E5CC5"/>
    <w:rsid w:val="006E6888"/>
    <w:rsid w:val="006E69F8"/>
    <w:rsid w:val="006E71E7"/>
    <w:rsid w:val="006E751A"/>
    <w:rsid w:val="006F0069"/>
    <w:rsid w:val="006F0567"/>
    <w:rsid w:val="006F1C6B"/>
    <w:rsid w:val="006F26BB"/>
    <w:rsid w:val="006F2CDC"/>
    <w:rsid w:val="006F2CE5"/>
    <w:rsid w:val="006F3766"/>
    <w:rsid w:val="006F5C81"/>
    <w:rsid w:val="006F70EC"/>
    <w:rsid w:val="0070119B"/>
    <w:rsid w:val="007026AA"/>
    <w:rsid w:val="00703E68"/>
    <w:rsid w:val="0070533A"/>
    <w:rsid w:val="00707535"/>
    <w:rsid w:val="00707C61"/>
    <w:rsid w:val="00710284"/>
    <w:rsid w:val="007104C4"/>
    <w:rsid w:val="00710CEA"/>
    <w:rsid w:val="0071249F"/>
    <w:rsid w:val="00713465"/>
    <w:rsid w:val="00715A42"/>
    <w:rsid w:val="00717CAF"/>
    <w:rsid w:val="007215EB"/>
    <w:rsid w:val="007218B4"/>
    <w:rsid w:val="007219D0"/>
    <w:rsid w:val="00723C69"/>
    <w:rsid w:val="0073188F"/>
    <w:rsid w:val="007320B0"/>
    <w:rsid w:val="0073516C"/>
    <w:rsid w:val="00735C78"/>
    <w:rsid w:val="00737B98"/>
    <w:rsid w:val="00740A02"/>
    <w:rsid w:val="00742511"/>
    <w:rsid w:val="00742F7B"/>
    <w:rsid w:val="00743B5C"/>
    <w:rsid w:val="00745E54"/>
    <w:rsid w:val="00751197"/>
    <w:rsid w:val="007525A2"/>
    <w:rsid w:val="007528C4"/>
    <w:rsid w:val="0075297D"/>
    <w:rsid w:val="00752C15"/>
    <w:rsid w:val="007531B7"/>
    <w:rsid w:val="00753D15"/>
    <w:rsid w:val="00756556"/>
    <w:rsid w:val="007600F3"/>
    <w:rsid w:val="00760E7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51B"/>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B770A"/>
    <w:rsid w:val="007C0E7C"/>
    <w:rsid w:val="007C0FB6"/>
    <w:rsid w:val="007C220C"/>
    <w:rsid w:val="007C4ABB"/>
    <w:rsid w:val="007C5B5D"/>
    <w:rsid w:val="007C66D8"/>
    <w:rsid w:val="007C6AE4"/>
    <w:rsid w:val="007C6D97"/>
    <w:rsid w:val="007C6E24"/>
    <w:rsid w:val="007D14C3"/>
    <w:rsid w:val="007D2D36"/>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942"/>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47E16"/>
    <w:rsid w:val="0085062D"/>
    <w:rsid w:val="00850AEE"/>
    <w:rsid w:val="0085145D"/>
    <w:rsid w:val="008544F6"/>
    <w:rsid w:val="008557BB"/>
    <w:rsid w:val="00856D5A"/>
    <w:rsid w:val="00860C13"/>
    <w:rsid w:val="00861276"/>
    <w:rsid w:val="00861A60"/>
    <w:rsid w:val="008626E8"/>
    <w:rsid w:val="00863154"/>
    <w:rsid w:val="008636DB"/>
    <w:rsid w:val="00863E9F"/>
    <w:rsid w:val="008650FE"/>
    <w:rsid w:val="008665A9"/>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7BD"/>
    <w:rsid w:val="008A5BD4"/>
    <w:rsid w:val="008A6D52"/>
    <w:rsid w:val="008A77F8"/>
    <w:rsid w:val="008B0349"/>
    <w:rsid w:val="008B0607"/>
    <w:rsid w:val="008B16D6"/>
    <w:rsid w:val="008B2CC8"/>
    <w:rsid w:val="008B3438"/>
    <w:rsid w:val="008B7119"/>
    <w:rsid w:val="008B748F"/>
    <w:rsid w:val="008B759B"/>
    <w:rsid w:val="008C3D40"/>
    <w:rsid w:val="008C45AF"/>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4F05"/>
    <w:rsid w:val="008F6047"/>
    <w:rsid w:val="008F6899"/>
    <w:rsid w:val="008F7B73"/>
    <w:rsid w:val="009000FA"/>
    <w:rsid w:val="00901375"/>
    <w:rsid w:val="0090209E"/>
    <w:rsid w:val="00904E8A"/>
    <w:rsid w:val="009055A1"/>
    <w:rsid w:val="00910AE7"/>
    <w:rsid w:val="00911F2D"/>
    <w:rsid w:val="009125DA"/>
    <w:rsid w:val="00912822"/>
    <w:rsid w:val="0091574D"/>
    <w:rsid w:val="009168F8"/>
    <w:rsid w:val="00917510"/>
    <w:rsid w:val="009209A0"/>
    <w:rsid w:val="00923387"/>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4BC"/>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87F40"/>
    <w:rsid w:val="009905DA"/>
    <w:rsid w:val="009911E7"/>
    <w:rsid w:val="00991F6D"/>
    <w:rsid w:val="0099241D"/>
    <w:rsid w:val="00992AB2"/>
    <w:rsid w:val="00993ED4"/>
    <w:rsid w:val="0099429A"/>
    <w:rsid w:val="00994DAA"/>
    <w:rsid w:val="00996168"/>
    <w:rsid w:val="009976A1"/>
    <w:rsid w:val="00997B6C"/>
    <w:rsid w:val="00997F4C"/>
    <w:rsid w:val="009A0F85"/>
    <w:rsid w:val="009A1AD6"/>
    <w:rsid w:val="009A2838"/>
    <w:rsid w:val="009A3172"/>
    <w:rsid w:val="009A462A"/>
    <w:rsid w:val="009A4F60"/>
    <w:rsid w:val="009A697A"/>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482"/>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3DE4"/>
    <w:rsid w:val="00A251C0"/>
    <w:rsid w:val="00A273D1"/>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3AF9"/>
    <w:rsid w:val="00A53DE7"/>
    <w:rsid w:val="00A547CF"/>
    <w:rsid w:val="00A5658F"/>
    <w:rsid w:val="00A56749"/>
    <w:rsid w:val="00A56C2B"/>
    <w:rsid w:val="00A571C8"/>
    <w:rsid w:val="00A57432"/>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33A8"/>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5CF6"/>
    <w:rsid w:val="00AD681C"/>
    <w:rsid w:val="00AE0049"/>
    <w:rsid w:val="00AE1528"/>
    <w:rsid w:val="00AE15D9"/>
    <w:rsid w:val="00AE20E8"/>
    <w:rsid w:val="00AE4A25"/>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3C3C"/>
    <w:rsid w:val="00B15D7B"/>
    <w:rsid w:val="00B23B58"/>
    <w:rsid w:val="00B24724"/>
    <w:rsid w:val="00B251B4"/>
    <w:rsid w:val="00B26498"/>
    <w:rsid w:val="00B27291"/>
    <w:rsid w:val="00B276AC"/>
    <w:rsid w:val="00B3006A"/>
    <w:rsid w:val="00B309AC"/>
    <w:rsid w:val="00B30DF2"/>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BE"/>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0C4F"/>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254"/>
    <w:rsid w:val="00BB694C"/>
    <w:rsid w:val="00BC0DE0"/>
    <w:rsid w:val="00BC0EE8"/>
    <w:rsid w:val="00BC14AB"/>
    <w:rsid w:val="00BC2B83"/>
    <w:rsid w:val="00BC4BFF"/>
    <w:rsid w:val="00BC502E"/>
    <w:rsid w:val="00BC51F2"/>
    <w:rsid w:val="00BC5A5C"/>
    <w:rsid w:val="00BC7DE2"/>
    <w:rsid w:val="00BD1218"/>
    <w:rsid w:val="00BD123A"/>
    <w:rsid w:val="00BD167A"/>
    <w:rsid w:val="00BD16C8"/>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48B"/>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3EDD"/>
    <w:rsid w:val="00C65075"/>
    <w:rsid w:val="00C6693F"/>
    <w:rsid w:val="00C66B83"/>
    <w:rsid w:val="00C66D06"/>
    <w:rsid w:val="00C700B7"/>
    <w:rsid w:val="00C70179"/>
    <w:rsid w:val="00C70DE3"/>
    <w:rsid w:val="00C710CD"/>
    <w:rsid w:val="00C7210E"/>
    <w:rsid w:val="00C73C9E"/>
    <w:rsid w:val="00C75B92"/>
    <w:rsid w:val="00C76017"/>
    <w:rsid w:val="00C76A0A"/>
    <w:rsid w:val="00C800F9"/>
    <w:rsid w:val="00C80130"/>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651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0CFF"/>
    <w:rsid w:val="00D128D9"/>
    <w:rsid w:val="00D15EF4"/>
    <w:rsid w:val="00D166D3"/>
    <w:rsid w:val="00D16BB0"/>
    <w:rsid w:val="00D17353"/>
    <w:rsid w:val="00D179C1"/>
    <w:rsid w:val="00D21A66"/>
    <w:rsid w:val="00D22622"/>
    <w:rsid w:val="00D227F7"/>
    <w:rsid w:val="00D22BDD"/>
    <w:rsid w:val="00D2380C"/>
    <w:rsid w:val="00D24A96"/>
    <w:rsid w:val="00D25044"/>
    <w:rsid w:val="00D2655A"/>
    <w:rsid w:val="00D265DE"/>
    <w:rsid w:val="00D267F6"/>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5C59"/>
    <w:rsid w:val="00D566BD"/>
    <w:rsid w:val="00D60C3E"/>
    <w:rsid w:val="00D613FB"/>
    <w:rsid w:val="00D61493"/>
    <w:rsid w:val="00D618D3"/>
    <w:rsid w:val="00D62F87"/>
    <w:rsid w:val="00D64962"/>
    <w:rsid w:val="00D64AAC"/>
    <w:rsid w:val="00D65778"/>
    <w:rsid w:val="00D667ED"/>
    <w:rsid w:val="00D673AA"/>
    <w:rsid w:val="00D70AD8"/>
    <w:rsid w:val="00D70E0E"/>
    <w:rsid w:val="00D71702"/>
    <w:rsid w:val="00D718EB"/>
    <w:rsid w:val="00D7201E"/>
    <w:rsid w:val="00D7381B"/>
    <w:rsid w:val="00D739F3"/>
    <w:rsid w:val="00D73FE5"/>
    <w:rsid w:val="00D74557"/>
    <w:rsid w:val="00D755D2"/>
    <w:rsid w:val="00D772AA"/>
    <w:rsid w:val="00D8071A"/>
    <w:rsid w:val="00D81924"/>
    <w:rsid w:val="00D829E3"/>
    <w:rsid w:val="00D83310"/>
    <w:rsid w:val="00D86840"/>
    <w:rsid w:val="00D86E4A"/>
    <w:rsid w:val="00D86EE1"/>
    <w:rsid w:val="00D90E05"/>
    <w:rsid w:val="00D92EA5"/>
    <w:rsid w:val="00D93E48"/>
    <w:rsid w:val="00D93E81"/>
    <w:rsid w:val="00DA0B33"/>
    <w:rsid w:val="00DA1FE4"/>
    <w:rsid w:val="00DA2F3A"/>
    <w:rsid w:val="00DA3962"/>
    <w:rsid w:val="00DA5A49"/>
    <w:rsid w:val="00DA5D1A"/>
    <w:rsid w:val="00DB0631"/>
    <w:rsid w:val="00DB2091"/>
    <w:rsid w:val="00DB5E0C"/>
    <w:rsid w:val="00DB79DC"/>
    <w:rsid w:val="00DB7BFF"/>
    <w:rsid w:val="00DB7F56"/>
    <w:rsid w:val="00DC1656"/>
    <w:rsid w:val="00DC25BE"/>
    <w:rsid w:val="00DC278F"/>
    <w:rsid w:val="00DC4330"/>
    <w:rsid w:val="00DC5FA6"/>
    <w:rsid w:val="00DC66AD"/>
    <w:rsid w:val="00DC68DC"/>
    <w:rsid w:val="00DC69A6"/>
    <w:rsid w:val="00DD01BA"/>
    <w:rsid w:val="00DD0C22"/>
    <w:rsid w:val="00DD1DB1"/>
    <w:rsid w:val="00DD28DC"/>
    <w:rsid w:val="00DD3D75"/>
    <w:rsid w:val="00DD4164"/>
    <w:rsid w:val="00DD4D22"/>
    <w:rsid w:val="00DD4E3F"/>
    <w:rsid w:val="00DD576E"/>
    <w:rsid w:val="00DE35ED"/>
    <w:rsid w:val="00DE4749"/>
    <w:rsid w:val="00DF083D"/>
    <w:rsid w:val="00DF31EA"/>
    <w:rsid w:val="00DF3918"/>
    <w:rsid w:val="00DF45B6"/>
    <w:rsid w:val="00DF5BAB"/>
    <w:rsid w:val="00DF5E25"/>
    <w:rsid w:val="00DF74BA"/>
    <w:rsid w:val="00E014C8"/>
    <w:rsid w:val="00E03F6F"/>
    <w:rsid w:val="00E0405A"/>
    <w:rsid w:val="00E11F25"/>
    <w:rsid w:val="00E12775"/>
    <w:rsid w:val="00E12997"/>
    <w:rsid w:val="00E129A5"/>
    <w:rsid w:val="00E134A3"/>
    <w:rsid w:val="00E1411C"/>
    <w:rsid w:val="00E15AC5"/>
    <w:rsid w:val="00E1621F"/>
    <w:rsid w:val="00E20FD4"/>
    <w:rsid w:val="00E21100"/>
    <w:rsid w:val="00E235BA"/>
    <w:rsid w:val="00E23AF9"/>
    <w:rsid w:val="00E25071"/>
    <w:rsid w:val="00E27631"/>
    <w:rsid w:val="00E30ADA"/>
    <w:rsid w:val="00E321D5"/>
    <w:rsid w:val="00E32E33"/>
    <w:rsid w:val="00E33547"/>
    <w:rsid w:val="00E33794"/>
    <w:rsid w:val="00E34570"/>
    <w:rsid w:val="00E35D13"/>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6D2C"/>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4CC7"/>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3D64"/>
    <w:rsid w:val="00EE40F8"/>
    <w:rsid w:val="00EE4DB6"/>
    <w:rsid w:val="00EE53A5"/>
    <w:rsid w:val="00EE549A"/>
    <w:rsid w:val="00EE5DB1"/>
    <w:rsid w:val="00EE788C"/>
    <w:rsid w:val="00EE7F94"/>
    <w:rsid w:val="00EF37FB"/>
    <w:rsid w:val="00EF46DD"/>
    <w:rsid w:val="00EF591E"/>
    <w:rsid w:val="00EF6902"/>
    <w:rsid w:val="00EF6BA9"/>
    <w:rsid w:val="00F00736"/>
    <w:rsid w:val="00F007D1"/>
    <w:rsid w:val="00F0338B"/>
    <w:rsid w:val="00F03C5B"/>
    <w:rsid w:val="00F101DA"/>
    <w:rsid w:val="00F1082F"/>
    <w:rsid w:val="00F11ED4"/>
    <w:rsid w:val="00F1246B"/>
    <w:rsid w:val="00F12E52"/>
    <w:rsid w:val="00F151E8"/>
    <w:rsid w:val="00F1578E"/>
    <w:rsid w:val="00F162EE"/>
    <w:rsid w:val="00F163C4"/>
    <w:rsid w:val="00F213AB"/>
    <w:rsid w:val="00F22DF1"/>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6E5"/>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10F7"/>
    <w:rsid w:val="00F7391F"/>
    <w:rsid w:val="00F739BA"/>
    <w:rsid w:val="00F739E1"/>
    <w:rsid w:val="00F751A1"/>
    <w:rsid w:val="00F75357"/>
    <w:rsid w:val="00F769FE"/>
    <w:rsid w:val="00F76B03"/>
    <w:rsid w:val="00F77B11"/>
    <w:rsid w:val="00F77B83"/>
    <w:rsid w:val="00F77D92"/>
    <w:rsid w:val="00F8126B"/>
    <w:rsid w:val="00F8275E"/>
    <w:rsid w:val="00F82D90"/>
    <w:rsid w:val="00F838FF"/>
    <w:rsid w:val="00F8487E"/>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A41FC"/>
    <w:rsid w:val="00FA4601"/>
    <w:rsid w:val="00FB0432"/>
    <w:rsid w:val="00FB1E5D"/>
    <w:rsid w:val="00FB1F84"/>
    <w:rsid w:val="00FB24D6"/>
    <w:rsid w:val="00FB4764"/>
    <w:rsid w:val="00FB4A0C"/>
    <w:rsid w:val="00FB4F25"/>
    <w:rsid w:val="00FB62DF"/>
    <w:rsid w:val="00FB7FD9"/>
    <w:rsid w:val="00FC009E"/>
    <w:rsid w:val="00FC04F3"/>
    <w:rsid w:val="00FC0936"/>
    <w:rsid w:val="00FC3FF7"/>
    <w:rsid w:val="00FC46CC"/>
    <w:rsid w:val="00FC6446"/>
    <w:rsid w:val="00FD0281"/>
    <w:rsid w:val="00FD03B5"/>
    <w:rsid w:val="00FD0DD1"/>
    <w:rsid w:val="00FD2B00"/>
    <w:rsid w:val="00FD3A63"/>
    <w:rsid w:val="00FD5FBE"/>
    <w:rsid w:val="00FD6E6B"/>
    <w:rsid w:val="00FD7074"/>
    <w:rsid w:val="00FD7AAC"/>
    <w:rsid w:val="00FD7C74"/>
    <w:rsid w:val="00FE004E"/>
    <w:rsid w:val="00FE05FE"/>
    <w:rsid w:val="00FE157C"/>
    <w:rsid w:val="00FE1587"/>
    <w:rsid w:val="00FE464A"/>
    <w:rsid w:val="00FE5BB6"/>
    <w:rsid w:val="00FE6177"/>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838D4-F588-41DA-A8C1-DEC4447B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5">
    <w:name w:val="5"/>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1">
    <w:name w:val="Car Car1"/>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3BB94FA-EC73-4F76-AFA7-B76F93E0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34</Pages>
  <Words>7965</Words>
  <Characters>43813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dc:description/>
  <cp:lastModifiedBy>BRENDA</cp:lastModifiedBy>
  <cp:revision>5</cp:revision>
  <cp:lastPrinted>2018-02-15T17:53:00Z</cp:lastPrinted>
  <dcterms:created xsi:type="dcterms:W3CDTF">2018-01-22T23:30:00Z</dcterms:created>
  <dcterms:modified xsi:type="dcterms:W3CDTF">2018-02-15T18:15:00Z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