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4615E4">
        <w:rPr>
          <w:rFonts w:ascii="Arial" w:hAnsi="Arial" w:cs="Arial"/>
          <w:b/>
          <w:sz w:val="17"/>
          <w:szCs w:val="17"/>
        </w:rPr>
        <w:t>RÉGIMEN ESTATAL DE PROTECCIÓN SOCIAL EN SALUD EN 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145152410101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176194380101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APORTACION SOLIDARIA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0201561130101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PORTABILIDAD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145153160101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180598650101</w:t>
            </w:r>
          </w:p>
        </w:tc>
        <w:bookmarkStart w:id="0" w:name="_GoBack"/>
        <w:bookmarkEnd w:id="0"/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15057342 0101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145151750101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2014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145150500101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BANCO DEL BAJIO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145148550101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CS Y ASF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6736335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CAPITA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6324169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8A0BAE" w:rsidRDefault="004615E4" w:rsidP="004615E4">
            <w:r w:rsidRPr="008A0BAE">
              <w:t>SMSXXI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DE2A23" w:rsidRDefault="004615E4" w:rsidP="004615E4">
            <w:r w:rsidRPr="00DE2A23">
              <w:t>MULTIVA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4D310C" w:rsidRDefault="004615E4" w:rsidP="004615E4">
            <w:r w:rsidRPr="004D310C">
              <w:t>6324142</w:t>
            </w:r>
          </w:p>
        </w:tc>
      </w:tr>
      <w:tr w:rsidR="004615E4" w:rsidRPr="00924C30" w:rsidTr="000F0FF9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Default="004615E4" w:rsidP="004615E4">
            <w:r w:rsidRPr="008A0BAE">
              <w:t>CS Y ASF 2017 TESOFE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Default="004615E4" w:rsidP="004615E4">
            <w:r w:rsidRPr="00DE2A23">
              <w:t>BANXICO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Default="004615E4" w:rsidP="004615E4">
            <w:r w:rsidRPr="004D310C">
              <w:t>0134-02012017</w:t>
            </w:r>
          </w:p>
        </w:tc>
      </w:tr>
      <w:tr w:rsidR="004615E4" w:rsidRPr="00924C30" w:rsidTr="00515E6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EF624B" w:rsidRDefault="004615E4" w:rsidP="004615E4"/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15E4" w:rsidRPr="00924C30" w:rsidTr="00515E6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EF624B" w:rsidRDefault="004615E4" w:rsidP="004615E4"/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15E4" w:rsidRPr="00924C30" w:rsidTr="00515E6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EF624B" w:rsidRDefault="004615E4" w:rsidP="004615E4"/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15E4" w:rsidRPr="00924C30" w:rsidTr="00515E67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15E4" w:rsidRPr="00EF624B" w:rsidRDefault="004615E4" w:rsidP="004615E4"/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E4" w:rsidRPr="00924C30" w:rsidRDefault="004615E4" w:rsidP="004615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D5" w:rsidRDefault="00FA07D5">
      <w:r>
        <w:separator/>
      </w:r>
    </w:p>
  </w:endnote>
  <w:endnote w:type="continuationSeparator" w:id="0">
    <w:p w:rsidR="00FA07D5" w:rsidRDefault="00FA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7710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7710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7710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7710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D5" w:rsidRDefault="00FA07D5">
      <w:r>
        <w:separator/>
      </w:r>
    </w:p>
  </w:footnote>
  <w:footnote w:type="continuationSeparator" w:id="0">
    <w:p w:rsidR="00FA07D5" w:rsidRDefault="00FA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A77104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A77104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4615E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R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9188E" wp14:editId="772FC0EC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ÉGIMEN ESTATAL DE PROTECCIÓN SOCIAL EN SALUD EN 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B4D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1F21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15E4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7104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07D5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14EC7AF-429D-47A2-B9B9-5B0CFFB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Hewlett-Packard Company</cp:lastModifiedBy>
  <cp:revision>5</cp:revision>
  <cp:lastPrinted>2014-03-13T03:19:00Z</cp:lastPrinted>
  <dcterms:created xsi:type="dcterms:W3CDTF">2018-01-25T15:27:00Z</dcterms:created>
  <dcterms:modified xsi:type="dcterms:W3CDTF">2018-02-07T19:12:00Z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