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DE" w:rsidRDefault="007B4672" w:rsidP="007B4672">
      <w:pPr>
        <w:autoSpaceDE w:val="0"/>
        <w:autoSpaceDN w:val="0"/>
        <w:adjustRightInd w:val="0"/>
        <w:jc w:val="center"/>
        <w:rPr>
          <w:rFonts w:ascii="Arial" w:eastAsia="Calibri" w:hAnsi="Arial" w:cs="Arial"/>
          <w:b/>
          <w:spacing w:val="-1"/>
          <w:sz w:val="17"/>
          <w:szCs w:val="17"/>
        </w:rPr>
      </w:pPr>
      <w:bookmarkStart w:id="0" w:name="_GoBack"/>
      <w:bookmarkEnd w:id="0"/>
      <w:r>
        <w:rPr>
          <w:rFonts w:ascii="Arial" w:eastAsia="Calibri" w:hAnsi="Arial" w:cs="Arial"/>
          <w:b/>
          <w:spacing w:val="-1"/>
          <w:sz w:val="17"/>
          <w:szCs w:val="17"/>
        </w:rPr>
        <w:t>PANORAMA ECONÓMICO</w:t>
      </w:r>
    </w:p>
    <w:p w:rsidR="007B4672" w:rsidRPr="007B4672" w:rsidRDefault="007B4672" w:rsidP="007B4672">
      <w:pPr>
        <w:autoSpaceDE w:val="0"/>
        <w:autoSpaceDN w:val="0"/>
        <w:adjustRightInd w:val="0"/>
        <w:jc w:val="center"/>
        <w:rPr>
          <w:rFonts w:ascii="Arial" w:eastAsia="Calibri" w:hAnsi="Arial" w:cs="Arial"/>
          <w:b/>
          <w:spacing w:val="-1"/>
          <w:sz w:val="17"/>
          <w:szCs w:val="17"/>
        </w:rPr>
      </w:pPr>
    </w:p>
    <w:p w:rsidR="004C66A7" w:rsidRDefault="004C66A7" w:rsidP="00AA10DE">
      <w:pPr>
        <w:autoSpaceDE w:val="0"/>
        <w:autoSpaceDN w:val="0"/>
        <w:adjustRightInd w:val="0"/>
        <w:jc w:val="both"/>
        <w:rPr>
          <w:rFonts w:ascii="Arial" w:eastAsia="Calibri" w:hAnsi="Arial" w:cs="Arial"/>
          <w:spacing w:val="-1"/>
          <w:sz w:val="17"/>
          <w:szCs w:val="17"/>
        </w:rPr>
      </w:pPr>
    </w:p>
    <w:p w:rsidR="00AA10DE" w:rsidRPr="00357BAC"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Las finanzas públicas sanas son un principio de buen gobierno porque aseguran el desarrollo de la Entidad, bajo esta premisa, las expectativa</w:t>
      </w:r>
      <w:r w:rsidR="00FF1489">
        <w:rPr>
          <w:rFonts w:ascii="Arial" w:eastAsia="Calibri" w:hAnsi="Arial" w:cs="Arial"/>
          <w:spacing w:val="-1"/>
          <w:sz w:val="22"/>
          <w:szCs w:val="17"/>
        </w:rPr>
        <w:t>s económicas para 2017</w:t>
      </w:r>
      <w:r w:rsidRPr="00357BAC">
        <w:rPr>
          <w:rFonts w:ascii="Arial" w:eastAsia="Calibri" w:hAnsi="Arial" w:cs="Arial"/>
          <w:spacing w:val="-1"/>
          <w:sz w:val="22"/>
          <w:szCs w:val="17"/>
        </w:rPr>
        <w:t xml:space="preserve"> estimaron un crecimiento del </w:t>
      </w:r>
      <w:r w:rsidR="002739FA" w:rsidRPr="00357BAC">
        <w:rPr>
          <w:rFonts w:ascii="Arial" w:eastAsia="Calibri" w:hAnsi="Arial" w:cs="Arial"/>
          <w:spacing w:val="-1"/>
          <w:sz w:val="22"/>
          <w:szCs w:val="17"/>
        </w:rPr>
        <w:t xml:space="preserve">Producto Interno Bruto (PIB) </w:t>
      </w:r>
      <w:r w:rsidR="00DB6BF6" w:rsidRPr="00357BAC">
        <w:rPr>
          <w:rFonts w:ascii="Arial" w:eastAsia="Calibri" w:hAnsi="Arial" w:cs="Arial"/>
          <w:spacing w:val="-1"/>
          <w:sz w:val="22"/>
          <w:szCs w:val="17"/>
        </w:rPr>
        <w:t>entre 2</w:t>
      </w:r>
      <w:r w:rsidR="009C58B3" w:rsidRPr="00357BAC">
        <w:rPr>
          <w:rFonts w:ascii="Arial" w:eastAsia="Calibri" w:hAnsi="Arial" w:cs="Arial"/>
          <w:spacing w:val="-1"/>
          <w:sz w:val="22"/>
          <w:szCs w:val="17"/>
        </w:rPr>
        <w:t xml:space="preserve">% </w:t>
      </w:r>
      <w:r w:rsidR="00DB6BF6" w:rsidRPr="00357BAC">
        <w:rPr>
          <w:rFonts w:ascii="Arial" w:eastAsia="Calibri" w:hAnsi="Arial" w:cs="Arial"/>
          <w:spacing w:val="-1"/>
          <w:sz w:val="22"/>
          <w:szCs w:val="17"/>
        </w:rPr>
        <w:t xml:space="preserve">al </w:t>
      </w:r>
      <w:r w:rsidR="00FF1489">
        <w:rPr>
          <w:rFonts w:ascii="Arial" w:eastAsia="Calibri" w:hAnsi="Arial" w:cs="Arial"/>
          <w:spacing w:val="-1"/>
          <w:sz w:val="22"/>
          <w:szCs w:val="17"/>
        </w:rPr>
        <w:t>3</w:t>
      </w:r>
      <w:r w:rsidRPr="00357BAC">
        <w:rPr>
          <w:rFonts w:ascii="Arial" w:eastAsia="Calibri" w:hAnsi="Arial" w:cs="Arial"/>
          <w:spacing w:val="-1"/>
          <w:sz w:val="22"/>
          <w:szCs w:val="17"/>
        </w:rPr>
        <w:t>% y una inflación de</w:t>
      </w:r>
      <w:r w:rsidR="004B253E" w:rsidRPr="00357BAC">
        <w:rPr>
          <w:rFonts w:ascii="Arial" w:eastAsia="Calibri" w:hAnsi="Arial" w:cs="Arial"/>
          <w:spacing w:val="-1"/>
          <w:sz w:val="22"/>
          <w:szCs w:val="17"/>
        </w:rPr>
        <w:t>l</w:t>
      </w:r>
      <w:r w:rsidRPr="00357BAC">
        <w:rPr>
          <w:rFonts w:ascii="Arial" w:eastAsia="Calibri" w:hAnsi="Arial" w:cs="Arial"/>
          <w:spacing w:val="-1"/>
          <w:sz w:val="22"/>
          <w:szCs w:val="17"/>
        </w:rPr>
        <w:t xml:space="preserve"> </w:t>
      </w:r>
      <w:r w:rsidR="00407227" w:rsidRPr="00357BAC">
        <w:rPr>
          <w:rFonts w:ascii="Arial" w:eastAsia="Calibri" w:hAnsi="Arial" w:cs="Arial"/>
          <w:spacing w:val="-1"/>
          <w:sz w:val="22"/>
          <w:szCs w:val="17"/>
        </w:rPr>
        <w:t>3</w:t>
      </w:r>
      <w:r w:rsidRPr="00357BAC">
        <w:rPr>
          <w:rFonts w:ascii="Arial" w:eastAsia="Calibri" w:hAnsi="Arial" w:cs="Arial"/>
          <w:spacing w:val="-1"/>
          <w:sz w:val="22"/>
          <w:szCs w:val="17"/>
        </w:rPr>
        <w:t>%. Asimismo, el precio de la mezcla mexicana de exportación d</w:t>
      </w:r>
      <w:r w:rsidR="00FF1489">
        <w:rPr>
          <w:rFonts w:ascii="Arial" w:eastAsia="Calibri" w:hAnsi="Arial" w:cs="Arial"/>
          <w:spacing w:val="-1"/>
          <w:sz w:val="22"/>
          <w:szCs w:val="17"/>
        </w:rPr>
        <w:t>e petróleo crudo se estimó en 42</w:t>
      </w:r>
      <w:r w:rsidR="00407227" w:rsidRPr="00357BAC">
        <w:rPr>
          <w:rFonts w:ascii="Arial" w:eastAsia="Calibri" w:hAnsi="Arial" w:cs="Arial"/>
          <w:spacing w:val="-1"/>
          <w:sz w:val="22"/>
          <w:szCs w:val="17"/>
        </w:rPr>
        <w:t xml:space="preserve"> dólares por barril</w:t>
      </w:r>
      <w:r w:rsidR="007D45D8">
        <w:rPr>
          <w:rFonts w:ascii="Arial" w:eastAsia="Calibri" w:hAnsi="Arial" w:cs="Arial"/>
          <w:spacing w:val="-1"/>
          <w:sz w:val="22"/>
          <w:szCs w:val="17"/>
        </w:rPr>
        <w:t xml:space="preserve"> y el tipo de cambio a $18.62</w:t>
      </w:r>
      <w:r w:rsidR="00A01C61" w:rsidRPr="00357BAC">
        <w:rPr>
          <w:rFonts w:ascii="Arial" w:eastAsia="Calibri" w:hAnsi="Arial" w:cs="Arial"/>
          <w:spacing w:val="-1"/>
          <w:sz w:val="22"/>
          <w:szCs w:val="17"/>
        </w:rPr>
        <w:t xml:space="preserve"> por dólar.</w:t>
      </w:r>
    </w:p>
    <w:p w:rsidR="00AA10DE" w:rsidRPr="00357BAC" w:rsidRDefault="00AA10DE" w:rsidP="00AA10DE">
      <w:pPr>
        <w:autoSpaceDE w:val="0"/>
        <w:autoSpaceDN w:val="0"/>
        <w:adjustRightInd w:val="0"/>
        <w:jc w:val="both"/>
        <w:rPr>
          <w:rFonts w:ascii="Arial" w:eastAsia="Calibri" w:hAnsi="Arial" w:cs="Arial"/>
          <w:spacing w:val="-1"/>
          <w:sz w:val="22"/>
          <w:szCs w:val="17"/>
        </w:rPr>
      </w:pPr>
    </w:p>
    <w:p w:rsidR="00727488"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 xml:space="preserve">Cabe señalar </w:t>
      </w:r>
      <w:r w:rsidR="007D45D8">
        <w:rPr>
          <w:rFonts w:ascii="Arial" w:eastAsia="Calibri" w:hAnsi="Arial" w:cs="Arial"/>
          <w:spacing w:val="-1"/>
          <w:sz w:val="22"/>
          <w:szCs w:val="17"/>
        </w:rPr>
        <w:t>que al cierre del ejercicio 2017</w:t>
      </w:r>
      <w:r w:rsidRPr="00357BAC">
        <w:rPr>
          <w:rFonts w:ascii="Arial" w:eastAsia="Calibri" w:hAnsi="Arial" w:cs="Arial"/>
          <w:spacing w:val="-1"/>
          <w:sz w:val="22"/>
          <w:szCs w:val="17"/>
        </w:rPr>
        <w:t>, de acuerdo a cifras publicadas por el Banco de México</w:t>
      </w:r>
      <w:r w:rsidR="006A4C14">
        <w:rPr>
          <w:rFonts w:ascii="Arial" w:eastAsia="Calibri" w:hAnsi="Arial" w:cs="Arial"/>
          <w:spacing w:val="-1"/>
          <w:sz w:val="22"/>
          <w:szCs w:val="17"/>
        </w:rPr>
        <w:t xml:space="preserve"> (Banxico)</w:t>
      </w:r>
      <w:r w:rsidRPr="00357BAC">
        <w:rPr>
          <w:rFonts w:ascii="Arial" w:eastAsia="Calibri" w:hAnsi="Arial" w:cs="Arial"/>
          <w:spacing w:val="-1"/>
          <w:sz w:val="22"/>
          <w:szCs w:val="17"/>
        </w:rPr>
        <w:t xml:space="preserve">, la inflación acumulada </w:t>
      </w:r>
      <w:r w:rsidR="007D45D8">
        <w:rPr>
          <w:rFonts w:ascii="Arial" w:eastAsia="Calibri" w:hAnsi="Arial" w:cs="Arial"/>
          <w:spacing w:val="-1"/>
          <w:sz w:val="22"/>
          <w:szCs w:val="17"/>
        </w:rPr>
        <w:t>anual a diciembre del 2017</w:t>
      </w:r>
      <w:r w:rsidR="00E76FD5" w:rsidRPr="00357BAC">
        <w:rPr>
          <w:rFonts w:ascii="Arial" w:eastAsia="Calibri" w:hAnsi="Arial" w:cs="Arial"/>
          <w:spacing w:val="-1"/>
          <w:sz w:val="22"/>
          <w:szCs w:val="17"/>
        </w:rPr>
        <w:t xml:space="preserve"> fue de </w:t>
      </w:r>
      <w:r w:rsidR="007D45D8">
        <w:rPr>
          <w:rFonts w:ascii="Arial" w:eastAsia="Calibri" w:hAnsi="Arial" w:cs="Arial"/>
          <w:spacing w:val="-1"/>
          <w:sz w:val="22"/>
          <w:szCs w:val="17"/>
        </w:rPr>
        <w:t>6.77</w:t>
      </w:r>
      <w:r w:rsidRPr="000D4D42">
        <w:rPr>
          <w:rFonts w:ascii="Arial" w:eastAsia="Calibri" w:hAnsi="Arial" w:cs="Arial"/>
          <w:spacing w:val="-1"/>
          <w:sz w:val="22"/>
          <w:szCs w:val="17"/>
        </w:rPr>
        <w:t xml:space="preserve">%, </w:t>
      </w:r>
      <w:r w:rsidRPr="00357BAC">
        <w:rPr>
          <w:rFonts w:ascii="Arial" w:eastAsia="Calibri" w:hAnsi="Arial" w:cs="Arial"/>
          <w:spacing w:val="-1"/>
          <w:sz w:val="22"/>
          <w:szCs w:val="17"/>
        </w:rPr>
        <w:t xml:space="preserve">la cual estuvo </w:t>
      </w:r>
      <w:r w:rsidR="007D45D8">
        <w:rPr>
          <w:rFonts w:ascii="Arial" w:eastAsia="Calibri" w:hAnsi="Arial" w:cs="Arial"/>
          <w:spacing w:val="-1"/>
          <w:sz w:val="22"/>
          <w:szCs w:val="17"/>
        </w:rPr>
        <w:t>3.77</w:t>
      </w:r>
      <w:r w:rsidRPr="00357BAC">
        <w:rPr>
          <w:rFonts w:ascii="Arial" w:eastAsia="Calibri" w:hAnsi="Arial" w:cs="Arial"/>
          <w:spacing w:val="-1"/>
          <w:sz w:val="22"/>
          <w:szCs w:val="17"/>
        </w:rPr>
        <w:t xml:space="preserve"> puntos por </w:t>
      </w:r>
      <w:r w:rsidR="006D518E" w:rsidRPr="00357BAC">
        <w:rPr>
          <w:rFonts w:ascii="Arial" w:eastAsia="Calibri" w:hAnsi="Arial" w:cs="Arial"/>
          <w:spacing w:val="-1"/>
          <w:sz w:val="22"/>
          <w:szCs w:val="17"/>
        </w:rPr>
        <w:t>arriba</w:t>
      </w:r>
      <w:r w:rsidR="001D283D" w:rsidRPr="00357BAC">
        <w:rPr>
          <w:rFonts w:ascii="Arial" w:eastAsia="Calibri" w:hAnsi="Arial" w:cs="Arial"/>
          <w:spacing w:val="-1"/>
          <w:sz w:val="22"/>
          <w:szCs w:val="17"/>
        </w:rPr>
        <w:t xml:space="preserve"> de lo esperado;</w:t>
      </w:r>
      <w:r w:rsidRPr="00357BAC">
        <w:rPr>
          <w:rFonts w:ascii="Arial" w:eastAsia="Calibri" w:hAnsi="Arial" w:cs="Arial"/>
          <w:spacing w:val="-1"/>
          <w:sz w:val="22"/>
          <w:szCs w:val="17"/>
        </w:rPr>
        <w:t xml:space="preserve"> </w:t>
      </w:r>
      <w:r w:rsidR="00727488">
        <w:rPr>
          <w:rFonts w:ascii="Arial" w:eastAsia="Calibri" w:hAnsi="Arial" w:cs="Arial"/>
          <w:spacing w:val="-1"/>
          <w:sz w:val="22"/>
          <w:szCs w:val="17"/>
        </w:rPr>
        <w:t xml:space="preserve">lo anterior </w:t>
      </w:r>
      <w:r w:rsidR="004578DC">
        <w:rPr>
          <w:rFonts w:ascii="Arial" w:eastAsia="Calibri" w:hAnsi="Arial" w:cs="Arial"/>
          <w:spacing w:val="-1"/>
          <w:sz w:val="22"/>
          <w:szCs w:val="17"/>
        </w:rPr>
        <w:t>Banxico lo explicó</w:t>
      </w:r>
      <w:r w:rsidR="00727488">
        <w:rPr>
          <w:rFonts w:ascii="Arial" w:eastAsia="Calibri" w:hAnsi="Arial" w:cs="Arial"/>
          <w:spacing w:val="-1"/>
          <w:sz w:val="22"/>
          <w:szCs w:val="17"/>
        </w:rPr>
        <w:t xml:space="preserve"> que se </w:t>
      </w:r>
      <w:r w:rsidR="004578DC">
        <w:rPr>
          <w:rFonts w:ascii="Arial" w:eastAsia="Calibri" w:hAnsi="Arial" w:cs="Arial"/>
          <w:spacing w:val="-1"/>
          <w:sz w:val="22"/>
          <w:szCs w:val="17"/>
        </w:rPr>
        <w:t>debió a</w:t>
      </w:r>
      <w:r w:rsidR="00727488">
        <w:rPr>
          <w:rFonts w:ascii="Arial" w:eastAsia="Calibri" w:hAnsi="Arial" w:cs="Arial"/>
          <w:spacing w:val="-1"/>
          <w:sz w:val="22"/>
          <w:szCs w:val="17"/>
        </w:rPr>
        <w:t xml:space="preserve"> diversos choques, entre los que</w:t>
      </w:r>
      <w:r w:rsidR="004578DC">
        <w:rPr>
          <w:rFonts w:ascii="Arial" w:eastAsia="Calibri" w:hAnsi="Arial" w:cs="Arial"/>
          <w:spacing w:val="-1"/>
          <w:sz w:val="22"/>
          <w:szCs w:val="17"/>
        </w:rPr>
        <w:t xml:space="preserve"> citó</w:t>
      </w:r>
      <w:r w:rsidR="00727488">
        <w:rPr>
          <w:rFonts w:ascii="Arial" w:eastAsia="Calibri" w:hAnsi="Arial" w:cs="Arial"/>
          <w:spacing w:val="-1"/>
          <w:sz w:val="22"/>
          <w:szCs w:val="17"/>
        </w:rPr>
        <w:t>:</w:t>
      </w:r>
    </w:p>
    <w:p w:rsidR="004578DC" w:rsidRDefault="004578DC" w:rsidP="004578DC">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4578DC">
        <w:rPr>
          <w:rFonts w:ascii="Arial" w:eastAsia="Calibri" w:hAnsi="Arial" w:cs="Arial"/>
          <w:spacing w:val="-1"/>
          <w:sz w:val="22"/>
          <w:szCs w:val="17"/>
        </w:rPr>
        <w:t>La</w:t>
      </w:r>
      <w:r>
        <w:rPr>
          <w:rFonts w:ascii="Arial" w:eastAsia="Calibri" w:hAnsi="Arial" w:cs="Arial"/>
          <w:spacing w:val="-1"/>
          <w:sz w:val="22"/>
          <w:szCs w:val="17"/>
        </w:rPr>
        <w:t xml:space="preserve"> </w:t>
      </w:r>
      <w:r w:rsidRPr="004578DC">
        <w:rPr>
          <w:rFonts w:ascii="Arial" w:eastAsia="Calibri" w:hAnsi="Arial" w:cs="Arial"/>
          <w:spacing w:val="-1"/>
          <w:sz w:val="22"/>
          <w:szCs w:val="17"/>
        </w:rPr>
        <w:t>caída</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los</w:t>
      </w:r>
      <w:r>
        <w:rPr>
          <w:rFonts w:ascii="Arial" w:eastAsia="Calibri" w:hAnsi="Arial" w:cs="Arial"/>
          <w:spacing w:val="-1"/>
          <w:sz w:val="22"/>
          <w:szCs w:val="17"/>
        </w:rPr>
        <w:t xml:space="preserve"> </w:t>
      </w:r>
      <w:r w:rsidRPr="004578DC">
        <w:rPr>
          <w:rFonts w:ascii="Arial" w:eastAsia="Calibri" w:hAnsi="Arial" w:cs="Arial"/>
          <w:spacing w:val="-1"/>
          <w:sz w:val="22"/>
          <w:szCs w:val="17"/>
        </w:rPr>
        <w:t>precios</w:t>
      </w:r>
      <w:r>
        <w:rPr>
          <w:rFonts w:ascii="Arial" w:eastAsia="Calibri" w:hAnsi="Arial" w:cs="Arial"/>
          <w:spacing w:val="-1"/>
          <w:sz w:val="22"/>
          <w:szCs w:val="17"/>
        </w:rPr>
        <w:t xml:space="preserve"> </w:t>
      </w:r>
      <w:r w:rsidRPr="004578DC">
        <w:rPr>
          <w:rFonts w:ascii="Arial" w:eastAsia="Calibri" w:hAnsi="Arial" w:cs="Arial"/>
          <w:spacing w:val="-1"/>
          <w:sz w:val="22"/>
          <w:szCs w:val="17"/>
        </w:rPr>
        <w:t>del</w:t>
      </w:r>
      <w:r>
        <w:rPr>
          <w:rFonts w:ascii="Arial" w:eastAsia="Calibri" w:hAnsi="Arial" w:cs="Arial"/>
          <w:spacing w:val="-1"/>
          <w:sz w:val="22"/>
          <w:szCs w:val="17"/>
        </w:rPr>
        <w:t xml:space="preserve"> </w:t>
      </w:r>
      <w:r w:rsidRPr="004578DC">
        <w:rPr>
          <w:rFonts w:ascii="Arial" w:eastAsia="Calibri" w:hAnsi="Arial" w:cs="Arial"/>
          <w:spacing w:val="-1"/>
          <w:sz w:val="22"/>
          <w:szCs w:val="17"/>
        </w:rPr>
        <w:t>petróleo</w:t>
      </w:r>
      <w:r>
        <w:rPr>
          <w:rFonts w:ascii="Arial" w:eastAsia="Calibri" w:hAnsi="Arial" w:cs="Arial"/>
          <w:spacing w:val="-1"/>
          <w:sz w:val="22"/>
          <w:szCs w:val="17"/>
        </w:rPr>
        <w:t xml:space="preserve"> </w:t>
      </w:r>
      <w:r w:rsidR="00B61808">
        <w:rPr>
          <w:rFonts w:ascii="Arial" w:eastAsia="Calibri" w:hAnsi="Arial" w:cs="Arial"/>
          <w:spacing w:val="-1"/>
          <w:sz w:val="22"/>
          <w:szCs w:val="17"/>
        </w:rPr>
        <w:t xml:space="preserve">que se ha venido observando desde </w:t>
      </w:r>
      <w:r>
        <w:rPr>
          <w:rFonts w:ascii="Arial" w:eastAsia="Calibri" w:hAnsi="Arial" w:cs="Arial"/>
          <w:spacing w:val="-1"/>
          <w:sz w:val="22"/>
          <w:szCs w:val="17"/>
        </w:rPr>
        <w:t xml:space="preserve">a fínales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2014</w:t>
      </w:r>
      <w:r>
        <w:rPr>
          <w:rFonts w:ascii="Arial" w:eastAsia="Calibri" w:hAnsi="Arial" w:cs="Arial"/>
          <w:spacing w:val="-1"/>
          <w:sz w:val="22"/>
          <w:szCs w:val="17"/>
        </w:rPr>
        <w:t xml:space="preserve">, ha implicado </w:t>
      </w:r>
      <w:r w:rsidRPr="004578DC">
        <w:rPr>
          <w:rFonts w:ascii="Arial" w:eastAsia="Calibri" w:hAnsi="Arial" w:cs="Arial"/>
          <w:spacing w:val="-1"/>
          <w:sz w:val="22"/>
          <w:szCs w:val="17"/>
        </w:rPr>
        <w:t>un</w:t>
      </w:r>
      <w:r>
        <w:rPr>
          <w:rFonts w:ascii="Arial" w:eastAsia="Calibri" w:hAnsi="Arial" w:cs="Arial"/>
          <w:spacing w:val="-1"/>
          <w:sz w:val="22"/>
          <w:szCs w:val="17"/>
        </w:rPr>
        <w:t xml:space="preserve"> </w:t>
      </w:r>
      <w:r w:rsidRPr="004578DC">
        <w:rPr>
          <w:rFonts w:ascii="Arial" w:eastAsia="Calibri" w:hAnsi="Arial" w:cs="Arial"/>
          <w:spacing w:val="-1"/>
          <w:sz w:val="22"/>
          <w:szCs w:val="17"/>
        </w:rPr>
        <w:t>deterioro</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los</w:t>
      </w:r>
      <w:r>
        <w:rPr>
          <w:rFonts w:ascii="Arial" w:eastAsia="Calibri" w:hAnsi="Arial" w:cs="Arial"/>
          <w:spacing w:val="-1"/>
          <w:sz w:val="22"/>
          <w:szCs w:val="17"/>
        </w:rPr>
        <w:t xml:space="preserve"> </w:t>
      </w:r>
      <w:r w:rsidRPr="004578DC">
        <w:rPr>
          <w:rFonts w:ascii="Arial" w:eastAsia="Calibri" w:hAnsi="Arial" w:cs="Arial"/>
          <w:spacing w:val="-1"/>
          <w:sz w:val="22"/>
          <w:szCs w:val="17"/>
        </w:rPr>
        <w:t>términos</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intercambio</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México</w:t>
      </w:r>
      <w:r>
        <w:rPr>
          <w:rFonts w:ascii="Arial" w:eastAsia="Calibri" w:hAnsi="Arial" w:cs="Arial"/>
          <w:spacing w:val="-1"/>
          <w:sz w:val="22"/>
          <w:szCs w:val="17"/>
        </w:rPr>
        <w:t xml:space="preserve">; así como la </w:t>
      </w:r>
      <w:r w:rsidRPr="004578DC">
        <w:rPr>
          <w:rFonts w:ascii="Arial" w:eastAsia="Calibri" w:hAnsi="Arial" w:cs="Arial"/>
          <w:spacing w:val="-1"/>
          <w:sz w:val="22"/>
          <w:szCs w:val="17"/>
        </w:rPr>
        <w:t>disminución</w:t>
      </w:r>
      <w:r>
        <w:rPr>
          <w:rFonts w:ascii="Arial" w:eastAsia="Calibri" w:hAnsi="Arial" w:cs="Arial"/>
          <w:spacing w:val="-1"/>
          <w:sz w:val="22"/>
          <w:szCs w:val="17"/>
        </w:rPr>
        <w:t xml:space="preserve"> </w:t>
      </w:r>
      <w:r w:rsidRPr="004578DC">
        <w:rPr>
          <w:rFonts w:ascii="Arial" w:eastAsia="Calibri" w:hAnsi="Arial" w:cs="Arial"/>
          <w:spacing w:val="-1"/>
          <w:sz w:val="22"/>
          <w:szCs w:val="17"/>
        </w:rPr>
        <w:t>en</w:t>
      </w:r>
      <w:r>
        <w:rPr>
          <w:rFonts w:ascii="Arial" w:eastAsia="Calibri" w:hAnsi="Arial" w:cs="Arial"/>
          <w:spacing w:val="-1"/>
          <w:sz w:val="22"/>
          <w:szCs w:val="17"/>
        </w:rPr>
        <w:t xml:space="preserve"> </w:t>
      </w:r>
      <w:r w:rsidRPr="004578DC">
        <w:rPr>
          <w:rFonts w:ascii="Arial" w:eastAsia="Calibri" w:hAnsi="Arial" w:cs="Arial"/>
          <w:spacing w:val="-1"/>
          <w:sz w:val="22"/>
          <w:szCs w:val="17"/>
        </w:rPr>
        <w:t>la</w:t>
      </w:r>
      <w:r>
        <w:rPr>
          <w:rFonts w:ascii="Arial" w:eastAsia="Calibri" w:hAnsi="Arial" w:cs="Arial"/>
          <w:spacing w:val="-1"/>
          <w:sz w:val="22"/>
          <w:szCs w:val="17"/>
        </w:rPr>
        <w:t xml:space="preserve"> </w:t>
      </w:r>
      <w:r w:rsidRPr="004578DC">
        <w:rPr>
          <w:rFonts w:ascii="Arial" w:eastAsia="Calibri" w:hAnsi="Arial" w:cs="Arial"/>
          <w:spacing w:val="-1"/>
          <w:sz w:val="22"/>
          <w:szCs w:val="17"/>
        </w:rPr>
        <w:t>plataforma</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w:t>
      </w:r>
      <w:r w:rsidRPr="004578DC">
        <w:rPr>
          <w:rFonts w:ascii="Arial" w:eastAsia="Calibri" w:hAnsi="Arial" w:cs="Arial"/>
          <w:spacing w:val="-1"/>
          <w:sz w:val="22"/>
          <w:szCs w:val="17"/>
        </w:rPr>
        <w:t>producción</w:t>
      </w:r>
      <w:r>
        <w:rPr>
          <w:rFonts w:ascii="Arial" w:eastAsia="Calibri" w:hAnsi="Arial" w:cs="Arial"/>
          <w:spacing w:val="-1"/>
          <w:sz w:val="22"/>
          <w:szCs w:val="17"/>
        </w:rPr>
        <w:t xml:space="preserve"> </w:t>
      </w:r>
      <w:r w:rsidRPr="004578DC">
        <w:rPr>
          <w:rFonts w:ascii="Arial" w:eastAsia="Calibri" w:hAnsi="Arial" w:cs="Arial"/>
          <w:spacing w:val="-1"/>
          <w:sz w:val="22"/>
          <w:szCs w:val="17"/>
        </w:rPr>
        <w:t>de</w:t>
      </w:r>
      <w:r>
        <w:rPr>
          <w:rFonts w:ascii="Arial" w:eastAsia="Calibri" w:hAnsi="Arial" w:cs="Arial"/>
          <w:spacing w:val="-1"/>
          <w:sz w:val="22"/>
          <w:szCs w:val="17"/>
        </w:rPr>
        <w:t xml:space="preserve"> petróleo; </w:t>
      </w:r>
      <w:r w:rsidR="00727488" w:rsidRPr="00727488">
        <w:rPr>
          <w:rFonts w:ascii="Arial" w:eastAsia="Calibri" w:hAnsi="Arial" w:cs="Arial"/>
          <w:spacing w:val="-1"/>
          <w:sz w:val="22"/>
          <w:szCs w:val="17"/>
        </w:rPr>
        <w:t xml:space="preserve">sin embargo </w:t>
      </w:r>
      <w:r w:rsidR="001D283D" w:rsidRPr="00727488">
        <w:rPr>
          <w:rFonts w:ascii="Arial" w:eastAsia="Calibri" w:hAnsi="Arial" w:cs="Arial"/>
          <w:spacing w:val="-1"/>
          <w:sz w:val="22"/>
          <w:szCs w:val="17"/>
        </w:rPr>
        <w:t>por lo que respecta a</w:t>
      </w:r>
      <w:r w:rsidR="00AA10DE" w:rsidRPr="00727488">
        <w:rPr>
          <w:rFonts w:ascii="Arial" w:eastAsia="Calibri" w:hAnsi="Arial" w:cs="Arial"/>
          <w:spacing w:val="-1"/>
          <w:sz w:val="22"/>
          <w:szCs w:val="17"/>
        </w:rPr>
        <w:t xml:space="preserve">l </w:t>
      </w:r>
      <w:r w:rsidR="00B91BB9" w:rsidRPr="00727488">
        <w:rPr>
          <w:rFonts w:ascii="Arial" w:eastAsia="Calibri" w:hAnsi="Arial" w:cs="Arial"/>
          <w:spacing w:val="-1"/>
          <w:sz w:val="22"/>
          <w:szCs w:val="17"/>
        </w:rPr>
        <w:t xml:space="preserve">seguimiento al </w:t>
      </w:r>
      <w:r w:rsidR="00AA10DE" w:rsidRPr="00727488">
        <w:rPr>
          <w:rFonts w:ascii="Arial" w:eastAsia="Calibri" w:hAnsi="Arial" w:cs="Arial"/>
          <w:spacing w:val="-1"/>
          <w:sz w:val="22"/>
          <w:szCs w:val="17"/>
        </w:rPr>
        <w:t>precio de la mezcla mexicana de exportación de petróleo crudo</w:t>
      </w:r>
      <w:r w:rsidR="00AB6A82" w:rsidRPr="00727488">
        <w:rPr>
          <w:rFonts w:ascii="Arial" w:eastAsia="Calibri" w:hAnsi="Arial" w:cs="Arial"/>
          <w:spacing w:val="-1"/>
          <w:sz w:val="22"/>
          <w:szCs w:val="17"/>
        </w:rPr>
        <w:t>,</w:t>
      </w:r>
      <w:r w:rsidR="00AA10DE" w:rsidRPr="00727488">
        <w:rPr>
          <w:rFonts w:ascii="Arial" w:eastAsia="Calibri" w:hAnsi="Arial" w:cs="Arial"/>
          <w:spacing w:val="-1"/>
          <w:sz w:val="22"/>
          <w:szCs w:val="17"/>
        </w:rPr>
        <w:t xml:space="preserve"> </w:t>
      </w:r>
      <w:r w:rsidR="0014731B" w:rsidRPr="00727488">
        <w:rPr>
          <w:rFonts w:ascii="Arial" w:eastAsia="Calibri" w:hAnsi="Arial" w:cs="Arial"/>
          <w:spacing w:val="-1"/>
          <w:sz w:val="22"/>
          <w:szCs w:val="17"/>
        </w:rPr>
        <w:t>Banxico informó que</w:t>
      </w:r>
      <w:r w:rsidR="00B91BB9" w:rsidRPr="00727488">
        <w:rPr>
          <w:rFonts w:ascii="Arial" w:eastAsia="Calibri" w:hAnsi="Arial" w:cs="Arial"/>
          <w:spacing w:val="-1"/>
          <w:sz w:val="22"/>
          <w:szCs w:val="17"/>
        </w:rPr>
        <w:t xml:space="preserve"> éste </w:t>
      </w:r>
      <w:r w:rsidR="007D45D8" w:rsidRPr="00727488">
        <w:rPr>
          <w:rFonts w:ascii="Arial" w:eastAsia="Calibri" w:hAnsi="Arial" w:cs="Arial"/>
          <w:spacing w:val="-1"/>
          <w:sz w:val="22"/>
          <w:szCs w:val="17"/>
        </w:rPr>
        <w:t>cerró al 29 de diciembre de 2017</w:t>
      </w:r>
      <w:r w:rsidR="001D283D" w:rsidRPr="00727488">
        <w:rPr>
          <w:rFonts w:ascii="Arial" w:eastAsia="Calibri" w:hAnsi="Arial" w:cs="Arial"/>
          <w:spacing w:val="-1"/>
          <w:sz w:val="22"/>
          <w:szCs w:val="17"/>
        </w:rPr>
        <w:t xml:space="preserve"> </w:t>
      </w:r>
      <w:r w:rsidR="007D45D8" w:rsidRPr="00727488">
        <w:rPr>
          <w:rFonts w:ascii="Arial" w:eastAsia="Calibri" w:hAnsi="Arial" w:cs="Arial"/>
          <w:spacing w:val="-1"/>
          <w:sz w:val="22"/>
          <w:szCs w:val="17"/>
        </w:rPr>
        <w:t>en $56.19</w:t>
      </w:r>
      <w:r w:rsidR="00AA10DE" w:rsidRPr="00727488">
        <w:rPr>
          <w:rFonts w:ascii="Arial" w:eastAsia="Calibri" w:hAnsi="Arial" w:cs="Arial"/>
          <w:spacing w:val="-1"/>
          <w:sz w:val="22"/>
          <w:szCs w:val="17"/>
        </w:rPr>
        <w:t xml:space="preserve"> dólares por barril</w:t>
      </w:r>
      <w:r w:rsidR="0014731B" w:rsidRPr="00727488">
        <w:rPr>
          <w:rFonts w:ascii="Arial" w:eastAsia="Calibri" w:hAnsi="Arial" w:cs="Arial"/>
          <w:spacing w:val="-1"/>
          <w:sz w:val="22"/>
          <w:szCs w:val="17"/>
        </w:rPr>
        <w:t xml:space="preserve">, </w:t>
      </w:r>
      <w:r w:rsidR="00AB6A82" w:rsidRPr="00727488">
        <w:rPr>
          <w:rFonts w:ascii="Arial" w:eastAsia="Calibri" w:hAnsi="Arial" w:cs="Arial"/>
          <w:spacing w:val="-1"/>
          <w:sz w:val="22"/>
          <w:szCs w:val="17"/>
        </w:rPr>
        <w:t>$14</w:t>
      </w:r>
      <w:r w:rsidR="0014731B" w:rsidRPr="00727488">
        <w:rPr>
          <w:rFonts w:ascii="Arial" w:eastAsia="Calibri" w:hAnsi="Arial" w:cs="Arial"/>
          <w:spacing w:val="-1"/>
          <w:sz w:val="22"/>
          <w:szCs w:val="17"/>
        </w:rPr>
        <w:t>.19</w:t>
      </w:r>
      <w:r w:rsidR="00991198" w:rsidRPr="00727488">
        <w:rPr>
          <w:rFonts w:ascii="Arial" w:eastAsia="Calibri" w:hAnsi="Arial" w:cs="Arial"/>
          <w:spacing w:val="-1"/>
          <w:sz w:val="22"/>
          <w:szCs w:val="17"/>
        </w:rPr>
        <w:t xml:space="preserve"> dólares por </w:t>
      </w:r>
      <w:r w:rsidR="0014731B" w:rsidRPr="00727488">
        <w:rPr>
          <w:rFonts w:ascii="Arial" w:eastAsia="Calibri" w:hAnsi="Arial" w:cs="Arial"/>
          <w:spacing w:val="-1"/>
          <w:sz w:val="22"/>
          <w:szCs w:val="17"/>
        </w:rPr>
        <w:t>arriba</w:t>
      </w:r>
      <w:r w:rsidR="00991198" w:rsidRPr="00727488">
        <w:rPr>
          <w:rFonts w:ascii="Arial" w:eastAsia="Calibri" w:hAnsi="Arial" w:cs="Arial"/>
          <w:spacing w:val="-1"/>
          <w:sz w:val="22"/>
          <w:szCs w:val="17"/>
        </w:rPr>
        <w:t xml:space="preserve"> de</w:t>
      </w:r>
      <w:r w:rsidR="00B91BB9" w:rsidRPr="00727488">
        <w:rPr>
          <w:rFonts w:ascii="Arial" w:eastAsia="Calibri" w:hAnsi="Arial" w:cs="Arial"/>
          <w:spacing w:val="-1"/>
          <w:sz w:val="22"/>
          <w:szCs w:val="17"/>
        </w:rPr>
        <w:t xml:space="preserve"> </w:t>
      </w:r>
      <w:r w:rsidR="00991198" w:rsidRPr="00727488">
        <w:rPr>
          <w:rFonts w:ascii="Arial" w:eastAsia="Calibri" w:hAnsi="Arial" w:cs="Arial"/>
          <w:spacing w:val="-1"/>
          <w:sz w:val="22"/>
          <w:szCs w:val="17"/>
        </w:rPr>
        <w:t>l</w:t>
      </w:r>
      <w:r w:rsidR="00B91BB9" w:rsidRPr="00727488">
        <w:rPr>
          <w:rFonts w:ascii="Arial" w:eastAsia="Calibri" w:hAnsi="Arial" w:cs="Arial"/>
          <w:spacing w:val="-1"/>
          <w:sz w:val="22"/>
          <w:szCs w:val="17"/>
        </w:rPr>
        <w:t>o</w:t>
      </w:r>
      <w:r w:rsidR="00991198" w:rsidRPr="00727488">
        <w:rPr>
          <w:rFonts w:ascii="Arial" w:eastAsia="Calibri" w:hAnsi="Arial" w:cs="Arial"/>
          <w:spacing w:val="-1"/>
          <w:sz w:val="22"/>
          <w:szCs w:val="17"/>
        </w:rPr>
        <w:t xml:space="preserve"> estimado</w:t>
      </w:r>
      <w:r w:rsidR="00B91BB9" w:rsidRPr="00727488">
        <w:rPr>
          <w:rFonts w:ascii="Arial" w:eastAsia="Calibri" w:hAnsi="Arial" w:cs="Arial"/>
          <w:spacing w:val="-1"/>
          <w:sz w:val="22"/>
          <w:szCs w:val="17"/>
        </w:rPr>
        <w:t>.</w:t>
      </w:r>
    </w:p>
    <w:p w:rsidR="00E60E8F" w:rsidRDefault="00975377" w:rsidP="00FA43CD">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E60E8F">
        <w:rPr>
          <w:rFonts w:ascii="Arial" w:eastAsia="Calibri" w:hAnsi="Arial" w:cs="Arial"/>
          <w:spacing w:val="-1"/>
          <w:sz w:val="22"/>
          <w:szCs w:val="17"/>
        </w:rPr>
        <w:t>Aumento en las tasa</w:t>
      </w:r>
      <w:r w:rsidR="00F30FFC" w:rsidRPr="00E60E8F">
        <w:rPr>
          <w:rFonts w:ascii="Arial" w:eastAsia="Calibri" w:hAnsi="Arial" w:cs="Arial"/>
          <w:spacing w:val="-1"/>
          <w:sz w:val="22"/>
          <w:szCs w:val="17"/>
        </w:rPr>
        <w:t>s</w:t>
      </w:r>
      <w:r w:rsidR="00E60E8F" w:rsidRPr="00E60E8F">
        <w:rPr>
          <w:rFonts w:ascii="Arial" w:eastAsia="Calibri" w:hAnsi="Arial" w:cs="Arial"/>
          <w:spacing w:val="-1"/>
          <w:sz w:val="22"/>
          <w:szCs w:val="17"/>
        </w:rPr>
        <w:t xml:space="preserve"> de interés externas, donde los diferenciales de tasas de interés entre México y Estados Unidos para el corto y el mediano plazo han aumentado en el último año</w:t>
      </w:r>
      <w:r w:rsidR="00A30853">
        <w:rPr>
          <w:rFonts w:ascii="Arial" w:eastAsia="Calibri" w:hAnsi="Arial" w:cs="Arial"/>
          <w:spacing w:val="-1"/>
          <w:sz w:val="22"/>
          <w:szCs w:val="17"/>
        </w:rPr>
        <w:t xml:space="preserve"> </w:t>
      </w:r>
      <w:r w:rsidR="00E60E8F" w:rsidRPr="00E60E8F">
        <w:rPr>
          <w:rFonts w:ascii="Arial" w:eastAsia="Calibri" w:hAnsi="Arial" w:cs="Arial"/>
          <w:spacing w:val="-1"/>
          <w:sz w:val="22"/>
          <w:szCs w:val="17"/>
        </w:rPr>
        <w:t>(tanto nominales como ajustados por riesgo). En este contexto, la tenencia de bonos de mediano y largo plazo en poder de residentes en el extranjero se ha mantenido relativamente estable.</w:t>
      </w:r>
    </w:p>
    <w:p w:rsidR="00E60E8F" w:rsidRDefault="00975377" w:rsidP="00280484">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E60E8F">
        <w:rPr>
          <w:rFonts w:ascii="Arial" w:eastAsia="Calibri" w:hAnsi="Arial" w:cs="Arial"/>
          <w:spacing w:val="-1"/>
          <w:sz w:val="22"/>
          <w:szCs w:val="17"/>
        </w:rPr>
        <w:t xml:space="preserve">Incertidumbre en torno a la </w:t>
      </w:r>
      <w:r w:rsidR="00E60E8F" w:rsidRPr="00E60E8F">
        <w:rPr>
          <w:rFonts w:ascii="Arial" w:eastAsia="Calibri" w:hAnsi="Arial" w:cs="Arial"/>
          <w:spacing w:val="-1"/>
          <w:sz w:val="22"/>
          <w:szCs w:val="17"/>
        </w:rPr>
        <w:t xml:space="preserve">relación bilateral México-EUA; la depreciación que registró en el 2017 el peso en virtud de la caída del precio del petróleo se sumó una caída de la moneda nacional durante el proceso electoral en EUA y a las rondas de negociación </w:t>
      </w:r>
      <w:r w:rsidR="00E60E8F" w:rsidRPr="00E60E8F">
        <w:rPr>
          <w:rFonts w:ascii="Arial" w:eastAsia="Calibri" w:hAnsi="Arial" w:cs="Arial"/>
          <w:spacing w:val="-1"/>
          <w:sz w:val="22"/>
          <w:szCs w:val="17"/>
        </w:rPr>
        <w:lastRenderedPageBreak/>
        <w:t>del TLCAN, durante dichos procesos la cotización del peso registró una elevada volatilidad, lo cual ocasionó que el tipo de cambio cerrara en diciembre de 2017 a $19.6629 por dólar, $1.0429 por arriba de lo estimado.</w:t>
      </w:r>
    </w:p>
    <w:p w:rsidR="00E02539" w:rsidRPr="00E60E8F" w:rsidRDefault="00975377" w:rsidP="004258FA">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E60E8F">
        <w:rPr>
          <w:rFonts w:ascii="Arial" w:eastAsia="Calibri" w:hAnsi="Arial" w:cs="Arial"/>
          <w:spacing w:val="-1"/>
          <w:sz w:val="22"/>
          <w:szCs w:val="17"/>
        </w:rPr>
        <w:t>Aumento en los precios de algunos energéticos (gasolinas, gas LP y natural)</w:t>
      </w:r>
      <w:r w:rsidR="00F30FFC" w:rsidRPr="00E60E8F">
        <w:rPr>
          <w:rFonts w:ascii="Arial" w:eastAsia="Calibri" w:hAnsi="Arial" w:cs="Arial"/>
          <w:spacing w:val="-1"/>
          <w:sz w:val="22"/>
          <w:szCs w:val="17"/>
        </w:rPr>
        <w:t xml:space="preserve"> </w:t>
      </w:r>
      <w:r w:rsidRPr="00E60E8F">
        <w:rPr>
          <w:rFonts w:ascii="Arial" w:eastAsia="Calibri" w:hAnsi="Arial" w:cs="Arial"/>
          <w:spacing w:val="-1"/>
          <w:sz w:val="22"/>
          <w:szCs w:val="17"/>
        </w:rPr>
        <w:t>y algunas frutas y verduras.</w:t>
      </w:r>
      <w:r w:rsidR="00E60E8F" w:rsidRPr="00E60E8F">
        <w:rPr>
          <w:rFonts w:ascii="Arial" w:eastAsia="Calibri" w:hAnsi="Arial" w:cs="Arial"/>
          <w:spacing w:val="-1"/>
          <w:sz w:val="22"/>
          <w:szCs w:val="17"/>
        </w:rPr>
        <w:t xml:space="preserve"> </w:t>
      </w:r>
      <w:r w:rsidR="00B61808" w:rsidRPr="00E60E8F">
        <w:rPr>
          <w:rFonts w:ascii="Arial" w:eastAsia="Calibri" w:hAnsi="Arial" w:cs="Arial"/>
          <w:spacing w:val="-1"/>
          <w:sz w:val="22"/>
          <w:szCs w:val="17"/>
        </w:rPr>
        <w:t xml:space="preserve">Siguiendo con </w:t>
      </w:r>
      <w:r w:rsidR="00BB5091" w:rsidRPr="00E60E8F">
        <w:rPr>
          <w:rFonts w:ascii="Arial" w:eastAsia="Calibri" w:hAnsi="Arial" w:cs="Arial"/>
          <w:spacing w:val="-1"/>
          <w:sz w:val="22"/>
          <w:szCs w:val="17"/>
        </w:rPr>
        <w:t xml:space="preserve">el incremento en </w:t>
      </w:r>
      <w:r w:rsidR="00B61808" w:rsidRPr="00E60E8F">
        <w:rPr>
          <w:rFonts w:ascii="Arial" w:eastAsia="Calibri" w:hAnsi="Arial" w:cs="Arial"/>
          <w:spacing w:val="-1"/>
          <w:sz w:val="22"/>
          <w:szCs w:val="17"/>
        </w:rPr>
        <w:t>la inflación</w:t>
      </w:r>
      <w:r w:rsidR="00BB5091" w:rsidRPr="00E60E8F">
        <w:rPr>
          <w:rFonts w:ascii="Arial" w:eastAsia="Calibri" w:hAnsi="Arial" w:cs="Arial"/>
          <w:spacing w:val="-1"/>
          <w:sz w:val="22"/>
          <w:szCs w:val="17"/>
        </w:rPr>
        <w:t xml:space="preserve"> general</w:t>
      </w:r>
      <w:r w:rsidR="00B61808" w:rsidRPr="00E60E8F">
        <w:rPr>
          <w:rFonts w:ascii="Arial" w:eastAsia="Calibri" w:hAnsi="Arial" w:cs="Arial"/>
          <w:spacing w:val="-1"/>
          <w:sz w:val="22"/>
          <w:szCs w:val="17"/>
        </w:rPr>
        <w:t xml:space="preserve">, </w:t>
      </w:r>
      <w:r w:rsidR="00BB5091" w:rsidRPr="00E60E8F">
        <w:rPr>
          <w:rFonts w:ascii="Arial" w:eastAsia="Calibri" w:hAnsi="Arial" w:cs="Arial"/>
          <w:spacing w:val="-1"/>
          <w:sz w:val="22"/>
          <w:szCs w:val="17"/>
        </w:rPr>
        <w:t xml:space="preserve">éste fue a consecuencia de aumentos tanto en el componente subyacente como el no subyacente. La inflación </w:t>
      </w:r>
      <w:r w:rsidR="00E02539" w:rsidRPr="00E60E8F">
        <w:rPr>
          <w:rFonts w:ascii="Arial" w:eastAsia="Calibri" w:hAnsi="Arial" w:cs="Arial"/>
          <w:spacing w:val="-1"/>
          <w:sz w:val="22"/>
          <w:szCs w:val="17"/>
        </w:rPr>
        <w:t>subyacente ha estado reflejando el cambio en precios relativos derivado de la depreciación acumulada del tipo de cambio y los efectos indirectos de los aumentos de los precios de los energéticos. La inflación no subyacente fue afectada por choques no previstos, principalmente incrementos en los precios de los energéticos, destacando en los últimos meses el del gas L.P., así como el alza en los precios de algunas frutas y verduras.</w:t>
      </w:r>
    </w:p>
    <w:p w:rsidR="00E02539" w:rsidRDefault="00E02539" w:rsidP="00975377">
      <w:pPr>
        <w:autoSpaceDE w:val="0"/>
        <w:autoSpaceDN w:val="0"/>
        <w:adjustRightInd w:val="0"/>
        <w:spacing w:line="480" w:lineRule="auto"/>
        <w:jc w:val="both"/>
        <w:rPr>
          <w:rFonts w:ascii="Arial" w:eastAsia="Calibri" w:hAnsi="Arial" w:cs="Arial"/>
          <w:spacing w:val="-1"/>
          <w:sz w:val="22"/>
          <w:szCs w:val="17"/>
        </w:rPr>
      </w:pPr>
    </w:p>
    <w:p w:rsidR="00AA10DE" w:rsidRDefault="00E02539" w:rsidP="00975377">
      <w:pPr>
        <w:autoSpaceDE w:val="0"/>
        <w:autoSpaceDN w:val="0"/>
        <w:adjustRightInd w:val="0"/>
        <w:spacing w:line="480" w:lineRule="auto"/>
        <w:jc w:val="both"/>
        <w:rPr>
          <w:rFonts w:ascii="Arial" w:eastAsia="Calibri" w:hAnsi="Arial" w:cs="Arial"/>
          <w:spacing w:val="-1"/>
          <w:sz w:val="22"/>
          <w:szCs w:val="17"/>
        </w:rPr>
      </w:pPr>
      <w:r>
        <w:rPr>
          <w:rFonts w:ascii="Arial" w:eastAsia="Calibri" w:hAnsi="Arial" w:cs="Arial"/>
          <w:spacing w:val="-1"/>
          <w:sz w:val="22"/>
          <w:szCs w:val="17"/>
        </w:rPr>
        <w:t xml:space="preserve">En octubre de 2017 los especialistas consultados por parte de Banxico redujeron su pronóstico de crecimiento económico a un </w:t>
      </w:r>
      <w:r w:rsidRPr="00A30853">
        <w:rPr>
          <w:rFonts w:ascii="Arial" w:eastAsia="Calibri" w:hAnsi="Arial" w:cs="Arial"/>
          <w:spacing w:val="-1"/>
          <w:sz w:val="22"/>
          <w:szCs w:val="17"/>
        </w:rPr>
        <w:t>2.1</w:t>
      </w:r>
      <w:r>
        <w:rPr>
          <w:rFonts w:ascii="Arial" w:eastAsia="Calibri" w:hAnsi="Arial" w:cs="Arial"/>
          <w:spacing w:val="-1"/>
          <w:sz w:val="22"/>
          <w:szCs w:val="17"/>
        </w:rPr>
        <w:t xml:space="preserve">%, según la mediana de las </w:t>
      </w:r>
      <w:r w:rsidR="001D4C7F">
        <w:rPr>
          <w:rFonts w:ascii="Arial" w:eastAsia="Calibri" w:hAnsi="Arial" w:cs="Arial"/>
          <w:spacing w:val="-1"/>
          <w:sz w:val="22"/>
          <w:szCs w:val="17"/>
        </w:rPr>
        <w:t>proyecciones de 36 firmas que se recibieron entre el 19 y el 28 de septiembre</w:t>
      </w:r>
      <w:r w:rsidR="00AA10DE" w:rsidRPr="00975377">
        <w:rPr>
          <w:rFonts w:ascii="Arial" w:eastAsia="Calibri" w:hAnsi="Arial" w:cs="Arial"/>
          <w:spacing w:val="-1"/>
          <w:sz w:val="22"/>
          <w:szCs w:val="17"/>
        </w:rPr>
        <w:t>.</w:t>
      </w:r>
      <w:r w:rsidR="001D4C7F">
        <w:rPr>
          <w:rFonts w:ascii="Arial" w:eastAsia="Calibri" w:hAnsi="Arial" w:cs="Arial"/>
          <w:spacing w:val="-1"/>
          <w:sz w:val="22"/>
          <w:szCs w:val="17"/>
        </w:rPr>
        <w:t xml:space="preserve"> </w:t>
      </w:r>
      <w:r w:rsidR="001D4C7F" w:rsidRPr="001D4C7F">
        <w:rPr>
          <w:rFonts w:ascii="Arial" w:eastAsia="Calibri" w:hAnsi="Arial" w:cs="Arial"/>
          <w:spacing w:val="-1"/>
          <w:sz w:val="22"/>
          <w:szCs w:val="17"/>
        </w:rPr>
        <w:t>Apuntaron que los problemas de inseguridad, la plataforma de producción petrolera, incertidumbre política interna, la debilidad en el mercado interno y las presiones inflacionarias en el país son los principales factores que podrían obstaculizar el crecimiento de la actividad económica.</w:t>
      </w:r>
    </w:p>
    <w:p w:rsidR="00E02539" w:rsidRPr="00975377" w:rsidRDefault="00E02539" w:rsidP="00975377">
      <w:pPr>
        <w:autoSpaceDE w:val="0"/>
        <w:autoSpaceDN w:val="0"/>
        <w:adjustRightInd w:val="0"/>
        <w:spacing w:line="480" w:lineRule="auto"/>
        <w:jc w:val="both"/>
        <w:rPr>
          <w:rFonts w:ascii="Arial" w:eastAsia="Calibri" w:hAnsi="Arial" w:cs="Arial"/>
          <w:spacing w:val="-1"/>
          <w:sz w:val="22"/>
          <w:szCs w:val="17"/>
        </w:rPr>
      </w:pPr>
    </w:p>
    <w:p w:rsidR="00AA10DE" w:rsidRPr="00357BAC"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Contrario al impacto poco favorable de las variables económicas a nivel nacional, duran</w:t>
      </w:r>
      <w:r w:rsidR="00357BAC" w:rsidRPr="00357BAC">
        <w:rPr>
          <w:rFonts w:ascii="Arial" w:eastAsia="Calibri" w:hAnsi="Arial" w:cs="Arial"/>
          <w:spacing w:val="-1"/>
          <w:sz w:val="22"/>
          <w:szCs w:val="17"/>
        </w:rPr>
        <w:t>te el segundo trimestre del 201</w:t>
      </w:r>
      <w:r w:rsidR="00B61808">
        <w:rPr>
          <w:rFonts w:ascii="Arial" w:eastAsia="Calibri" w:hAnsi="Arial" w:cs="Arial"/>
          <w:spacing w:val="-1"/>
          <w:sz w:val="22"/>
          <w:szCs w:val="17"/>
        </w:rPr>
        <w:t>7</w:t>
      </w:r>
      <w:r w:rsidRPr="00357BAC">
        <w:rPr>
          <w:rFonts w:ascii="Arial" w:eastAsia="Calibri" w:hAnsi="Arial" w:cs="Arial"/>
          <w:spacing w:val="-1"/>
          <w:sz w:val="22"/>
          <w:szCs w:val="17"/>
        </w:rPr>
        <w:t xml:space="preserve"> para el Estado de Querétaro, </w:t>
      </w:r>
      <w:r w:rsidR="00C4171C">
        <w:rPr>
          <w:rFonts w:ascii="Arial" w:eastAsia="Calibri" w:hAnsi="Arial" w:cs="Arial"/>
          <w:spacing w:val="-1"/>
          <w:sz w:val="22"/>
          <w:szCs w:val="17"/>
        </w:rPr>
        <w:t>e</w:t>
      </w:r>
      <w:r w:rsidR="00C4171C" w:rsidRPr="00C4171C">
        <w:rPr>
          <w:rFonts w:ascii="Arial" w:eastAsia="Calibri" w:hAnsi="Arial" w:cs="Arial"/>
          <w:spacing w:val="-1"/>
          <w:sz w:val="22"/>
          <w:szCs w:val="17"/>
        </w:rPr>
        <w:t xml:space="preserve">n cuanto a las variaciones anuales ajustadas por estacionalidad, </w:t>
      </w:r>
      <w:r w:rsidR="00C4171C">
        <w:rPr>
          <w:rFonts w:ascii="Arial" w:eastAsia="Calibri" w:hAnsi="Arial" w:cs="Arial"/>
          <w:spacing w:val="-1"/>
          <w:sz w:val="22"/>
          <w:szCs w:val="17"/>
        </w:rPr>
        <w:t xml:space="preserve">ésta entre </w:t>
      </w:r>
      <w:r w:rsidR="00C4171C" w:rsidRPr="00C4171C">
        <w:rPr>
          <w:rFonts w:ascii="Arial" w:eastAsia="Calibri" w:hAnsi="Arial" w:cs="Arial"/>
          <w:spacing w:val="-1"/>
          <w:sz w:val="22"/>
          <w:szCs w:val="17"/>
        </w:rPr>
        <w:t>los estados que</w:t>
      </w:r>
      <w:r w:rsidR="00C4171C">
        <w:rPr>
          <w:rFonts w:ascii="Arial" w:eastAsia="Calibri" w:hAnsi="Arial" w:cs="Arial"/>
          <w:spacing w:val="-1"/>
          <w:sz w:val="22"/>
          <w:szCs w:val="17"/>
        </w:rPr>
        <w:t xml:space="preserve"> </w:t>
      </w:r>
      <w:r w:rsidR="00C4171C" w:rsidRPr="00C4171C">
        <w:rPr>
          <w:rFonts w:ascii="Arial" w:eastAsia="Calibri" w:hAnsi="Arial" w:cs="Arial"/>
          <w:spacing w:val="-1"/>
          <w:sz w:val="22"/>
          <w:szCs w:val="17"/>
        </w:rPr>
        <w:t>mostraron el alza más importante en su actividad económica durante el trimestre</w:t>
      </w:r>
      <w:r w:rsidR="00C4171C">
        <w:rPr>
          <w:rFonts w:ascii="Arial" w:eastAsia="Calibri" w:hAnsi="Arial" w:cs="Arial"/>
          <w:spacing w:val="-1"/>
          <w:sz w:val="22"/>
          <w:szCs w:val="17"/>
        </w:rPr>
        <w:t xml:space="preserve"> </w:t>
      </w:r>
      <w:r w:rsidR="00C4171C" w:rsidRPr="00C4171C">
        <w:rPr>
          <w:rFonts w:ascii="Arial" w:eastAsia="Calibri" w:hAnsi="Arial" w:cs="Arial"/>
          <w:spacing w:val="-1"/>
          <w:sz w:val="22"/>
          <w:szCs w:val="17"/>
        </w:rPr>
        <w:t>abril-junio de 2017</w:t>
      </w:r>
      <w:r w:rsidR="00C4171C">
        <w:rPr>
          <w:rFonts w:ascii="Arial" w:eastAsia="Calibri" w:hAnsi="Arial" w:cs="Arial"/>
          <w:spacing w:val="-1"/>
          <w:sz w:val="22"/>
          <w:szCs w:val="17"/>
        </w:rPr>
        <w:t xml:space="preserve">, </w:t>
      </w:r>
      <w:r w:rsidRPr="00357BAC">
        <w:rPr>
          <w:rFonts w:ascii="Arial" w:eastAsia="Calibri" w:hAnsi="Arial" w:cs="Arial"/>
          <w:spacing w:val="-1"/>
          <w:sz w:val="22"/>
          <w:szCs w:val="17"/>
        </w:rPr>
        <w:t xml:space="preserve">se reportó un avance superior a la media nacional en su actividad económica, con una variación </w:t>
      </w:r>
      <w:r w:rsidR="00C4171C">
        <w:rPr>
          <w:rFonts w:ascii="Arial" w:eastAsia="Calibri" w:hAnsi="Arial" w:cs="Arial"/>
          <w:spacing w:val="-1"/>
          <w:sz w:val="22"/>
          <w:szCs w:val="17"/>
        </w:rPr>
        <w:t>porcentual real de 3.1</w:t>
      </w:r>
      <w:r w:rsidRPr="00357BAC">
        <w:rPr>
          <w:rFonts w:ascii="Arial" w:eastAsia="Calibri" w:hAnsi="Arial" w:cs="Arial"/>
          <w:spacing w:val="-1"/>
          <w:sz w:val="22"/>
          <w:szCs w:val="17"/>
        </w:rPr>
        <w:t xml:space="preserve">% respecto al mismo trimestre del año anterior, según lo publicado por el Instituto </w:t>
      </w:r>
      <w:r w:rsidRPr="00357BAC">
        <w:rPr>
          <w:rFonts w:ascii="Arial" w:eastAsia="Calibri" w:hAnsi="Arial" w:cs="Arial"/>
          <w:spacing w:val="-1"/>
          <w:sz w:val="22"/>
          <w:szCs w:val="17"/>
        </w:rPr>
        <w:lastRenderedPageBreak/>
        <w:t>Nacional de Estadística y Geografía (INEGI) en su informe de resultados del Indicador Trimestral de la Actividad Económica Estatal (ITAEE).</w:t>
      </w:r>
    </w:p>
    <w:p w:rsidR="00AA10DE" w:rsidRPr="00357BAC" w:rsidRDefault="00AA10DE" w:rsidP="004C66A7">
      <w:pPr>
        <w:autoSpaceDE w:val="0"/>
        <w:autoSpaceDN w:val="0"/>
        <w:adjustRightInd w:val="0"/>
        <w:spacing w:before="240" w:after="120" w:line="480" w:lineRule="auto"/>
        <w:jc w:val="both"/>
        <w:rPr>
          <w:rFonts w:ascii="Arial" w:eastAsia="Calibri" w:hAnsi="Arial" w:cs="Arial"/>
          <w:spacing w:val="-1"/>
          <w:sz w:val="22"/>
          <w:szCs w:val="17"/>
        </w:rPr>
      </w:pPr>
      <w:r w:rsidRPr="00357BAC">
        <w:rPr>
          <w:rFonts w:ascii="Arial" w:eastAsia="Calibri" w:hAnsi="Arial" w:cs="Arial"/>
          <w:spacing w:val="-1"/>
          <w:sz w:val="22"/>
          <w:szCs w:val="17"/>
        </w:rPr>
        <w:t>Destacando la contribución del Estado de Querétaro al crecimie</w:t>
      </w:r>
      <w:r w:rsidR="00357BAC" w:rsidRPr="00357BAC">
        <w:rPr>
          <w:rFonts w:ascii="Arial" w:eastAsia="Calibri" w:hAnsi="Arial" w:cs="Arial"/>
          <w:spacing w:val="-1"/>
          <w:sz w:val="22"/>
          <w:szCs w:val="17"/>
        </w:rPr>
        <w:t>nto total real del ITAEE de 0.07</w:t>
      </w:r>
      <w:r w:rsidRPr="00357BAC">
        <w:rPr>
          <w:rFonts w:ascii="Arial" w:eastAsia="Calibri" w:hAnsi="Arial" w:cs="Arial"/>
          <w:spacing w:val="-1"/>
          <w:sz w:val="22"/>
          <w:szCs w:val="17"/>
        </w:rPr>
        <w:t>%.</w:t>
      </w:r>
    </w:p>
    <w:p w:rsidR="004C66A7" w:rsidRDefault="004C66A7" w:rsidP="002533F7">
      <w:pPr>
        <w:rPr>
          <w:rFonts w:ascii="Arial" w:hAnsi="Arial" w:cs="Arial"/>
          <w:b/>
          <w:sz w:val="22"/>
          <w:szCs w:val="17"/>
        </w:rPr>
      </w:pPr>
    </w:p>
    <w:p w:rsidR="004C66A7" w:rsidRPr="00A30853" w:rsidRDefault="00C4171C" w:rsidP="00A30853">
      <w:pPr>
        <w:jc w:val="center"/>
        <w:rPr>
          <w:rFonts w:ascii="Arial" w:hAnsi="Arial" w:cs="Arial"/>
          <w:b/>
          <w:sz w:val="22"/>
          <w:szCs w:val="17"/>
        </w:rPr>
      </w:pPr>
      <w:r>
        <w:rPr>
          <w:noProof/>
        </w:rPr>
        <w:drawing>
          <wp:inline distT="0" distB="0" distL="0" distR="0" wp14:anchorId="713CEFBD" wp14:editId="1EBA0145">
            <wp:extent cx="4526362" cy="450532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334" t="16865" r="24707"/>
                    <a:stretch/>
                  </pic:blipFill>
                  <pic:spPr bwMode="auto">
                    <a:xfrm>
                      <a:off x="0" y="0"/>
                      <a:ext cx="4526362" cy="4505325"/>
                    </a:xfrm>
                    <a:prstGeom prst="rect">
                      <a:avLst/>
                    </a:prstGeom>
                    <a:ln>
                      <a:noFill/>
                    </a:ln>
                    <a:extLst>
                      <a:ext uri="{53640926-AAD7-44D8-BBD7-CCE9431645EC}">
                        <a14:shadowObscured xmlns:a14="http://schemas.microsoft.com/office/drawing/2010/main"/>
                      </a:ext>
                    </a:extLst>
                  </pic:spPr>
                </pic:pic>
              </a:graphicData>
            </a:graphic>
          </wp:inline>
        </w:drawing>
      </w:r>
    </w:p>
    <w:sectPr w:rsidR="004C66A7" w:rsidRPr="00A30853" w:rsidSect="00584F3B">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6D" w:rsidRDefault="00984A6D">
      <w:r>
        <w:separator/>
      </w:r>
    </w:p>
  </w:endnote>
  <w:endnote w:type="continuationSeparator" w:id="0">
    <w:p w:rsidR="00984A6D" w:rsidRDefault="0098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AA754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002F7F05">
      <w:rPr>
        <w:rFonts w:ascii="Avenir LT Std 45 Book" w:hAnsi="Avenir LT Std 45 Book" w:cs="Arial"/>
        <w:color w:val="808080"/>
        <w:szCs w:val="20"/>
      </w:rPr>
      <w:t>PANORAMA ECONÓMICO</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BC088D">
      <w:rPr>
        <w:rFonts w:ascii="Avenir LT Std 45 Book" w:hAnsi="Avenir LT Std 45 Book" w:cs="Arial"/>
        <w:noProof/>
        <w:color w:val="808080"/>
        <w:szCs w:val="20"/>
      </w:rPr>
      <w:t>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BC088D">
      <w:rPr>
        <w:rFonts w:ascii="Avenir LT Std 45 Book" w:hAnsi="Avenir LT Std 45 Book" w:cs="Arial"/>
        <w:noProof/>
        <w:color w:val="808080"/>
        <w:szCs w:val="20"/>
      </w:rPr>
      <w:t>3</w:t>
    </w:r>
    <w:r w:rsidRPr="00CF00D0">
      <w:rPr>
        <w:rFonts w:ascii="Avenir LT Std 45 Book" w:hAnsi="Avenir LT Std 45 Book" w:cs="Arial"/>
        <w:color w:val="808080"/>
        <w:szCs w:val="20"/>
      </w:rPr>
      <w:fldChar w:fldCharType="end"/>
    </w:r>
  </w:p>
  <w:p w:rsidR="00AA7547" w:rsidRPr="00813029" w:rsidRDefault="00AA7547"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954205" w:rsidRDefault="00AA7547" w:rsidP="00813029">
    <w:pPr>
      <w:pStyle w:val="Textoindependiente3"/>
      <w:tabs>
        <w:tab w:val="right" w:pos="13288"/>
      </w:tabs>
      <w:rPr>
        <w:rFonts w:asciiTheme="minorHAnsi" w:hAnsiTheme="minorHAnsi" w:cstheme="minorHAnsi"/>
        <w:color w:val="80808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6D" w:rsidRDefault="00984A6D">
      <w:r>
        <w:separator/>
      </w:r>
    </w:p>
  </w:footnote>
  <w:footnote w:type="continuationSeparator" w:id="0">
    <w:p w:rsidR="00984A6D" w:rsidRDefault="0098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2809DB" w:rsidRDefault="00AA754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AA7547"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sidR="00A30853">
                            <w:rPr>
                              <w:rFonts w:ascii="Avenir LT Std 45 Book" w:hAnsi="Avenir LT Std 45 Book" w:cs="Arial"/>
                              <w:b/>
                              <w:color w:val="808080"/>
                              <w:sz w:val="36"/>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A7547" w:rsidRPr="00CF00D0" w:rsidRDefault="00AA7547"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sidR="00A30853">
                      <w:rPr>
                        <w:rFonts w:ascii="Avenir LT Std 45 Book" w:hAnsi="Avenir LT Std 45 Book" w:cs="Arial"/>
                        <w:b/>
                        <w:color w:val="808080"/>
                        <w:sz w:val="36"/>
                        <w:szCs w:val="20"/>
                      </w:rPr>
                      <w:t>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7B4672"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ESTADO DE QUERÉTARO</w:t>
    </w:r>
    <w:r w:rsidR="00AA7547"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67A59"/>
    <w:multiLevelType w:val="hybridMultilevel"/>
    <w:tmpl w:val="EFBA4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5"/>
  </w:num>
  <w:num w:numId="20">
    <w:abstractNumId w:val="42"/>
  </w:num>
  <w:num w:numId="21">
    <w:abstractNumId w:val="37"/>
  </w:num>
  <w:num w:numId="22">
    <w:abstractNumId w:val="33"/>
  </w:num>
  <w:num w:numId="23">
    <w:abstractNumId w:val="15"/>
  </w:num>
  <w:num w:numId="24">
    <w:abstractNumId w:val="31"/>
  </w:num>
  <w:num w:numId="25">
    <w:abstractNumId w:val="9"/>
  </w:num>
  <w:num w:numId="26">
    <w:abstractNumId w:val="19"/>
  </w:num>
  <w:num w:numId="27">
    <w:abstractNumId w:val="29"/>
  </w:num>
  <w:num w:numId="28">
    <w:abstractNumId w:val="34"/>
  </w:num>
  <w:num w:numId="29">
    <w:abstractNumId w:val="38"/>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1"/>
  </w:num>
  <w:num w:numId="37">
    <w:abstractNumId w:val="16"/>
  </w:num>
  <w:num w:numId="38">
    <w:abstractNumId w:val="21"/>
  </w:num>
  <w:num w:numId="39">
    <w:abstractNumId w:val="8"/>
  </w:num>
  <w:num w:numId="40">
    <w:abstractNumId w:val="32"/>
  </w:num>
  <w:num w:numId="41">
    <w:abstractNumId w:val="13"/>
  </w:num>
  <w:num w:numId="42">
    <w:abstractNumId w:val="7"/>
  </w:num>
  <w:num w:numId="43">
    <w:abstractNumId w:val="25"/>
  </w:num>
  <w:num w:numId="44">
    <w:abstractNumId w:val="36"/>
  </w:num>
  <w:num w:numId="4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4D42"/>
    <w:rsid w:val="000D6790"/>
    <w:rsid w:val="000D6A6C"/>
    <w:rsid w:val="000E08A8"/>
    <w:rsid w:val="000E0E94"/>
    <w:rsid w:val="000E15DF"/>
    <w:rsid w:val="000E2BF9"/>
    <w:rsid w:val="000E381F"/>
    <w:rsid w:val="000E4D88"/>
    <w:rsid w:val="000E546D"/>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31B"/>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83D"/>
    <w:rsid w:val="001D2A70"/>
    <w:rsid w:val="001D33F2"/>
    <w:rsid w:val="001D4900"/>
    <w:rsid w:val="001D49E1"/>
    <w:rsid w:val="001D4C7F"/>
    <w:rsid w:val="001D7872"/>
    <w:rsid w:val="001E05DF"/>
    <w:rsid w:val="001E756A"/>
    <w:rsid w:val="001E76A0"/>
    <w:rsid w:val="001E7A8F"/>
    <w:rsid w:val="001F1C10"/>
    <w:rsid w:val="001F1EBB"/>
    <w:rsid w:val="001F2B6F"/>
    <w:rsid w:val="001F326D"/>
    <w:rsid w:val="001F3FD7"/>
    <w:rsid w:val="001F4B48"/>
    <w:rsid w:val="001F4F56"/>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5C6"/>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9FA"/>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2F7F05"/>
    <w:rsid w:val="00300909"/>
    <w:rsid w:val="00302481"/>
    <w:rsid w:val="00302600"/>
    <w:rsid w:val="00302E16"/>
    <w:rsid w:val="00302E24"/>
    <w:rsid w:val="003033A3"/>
    <w:rsid w:val="003035C8"/>
    <w:rsid w:val="003040EB"/>
    <w:rsid w:val="00305D43"/>
    <w:rsid w:val="00305F95"/>
    <w:rsid w:val="00306590"/>
    <w:rsid w:val="00307A9B"/>
    <w:rsid w:val="00315A97"/>
    <w:rsid w:val="003163A2"/>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6CE"/>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AC"/>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97430"/>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07227"/>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5863"/>
    <w:rsid w:val="00436CA6"/>
    <w:rsid w:val="00441C6F"/>
    <w:rsid w:val="0044221B"/>
    <w:rsid w:val="004440E5"/>
    <w:rsid w:val="00444534"/>
    <w:rsid w:val="00444ED5"/>
    <w:rsid w:val="004456AB"/>
    <w:rsid w:val="00446413"/>
    <w:rsid w:val="004469F9"/>
    <w:rsid w:val="0045040C"/>
    <w:rsid w:val="004507B9"/>
    <w:rsid w:val="004517F3"/>
    <w:rsid w:val="00451ED0"/>
    <w:rsid w:val="004526A2"/>
    <w:rsid w:val="0045339E"/>
    <w:rsid w:val="004542EA"/>
    <w:rsid w:val="0045688B"/>
    <w:rsid w:val="004575DB"/>
    <w:rsid w:val="004578DC"/>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681E"/>
    <w:rsid w:val="00497797"/>
    <w:rsid w:val="004A0C97"/>
    <w:rsid w:val="004A1368"/>
    <w:rsid w:val="004A1C34"/>
    <w:rsid w:val="004A6232"/>
    <w:rsid w:val="004A72F1"/>
    <w:rsid w:val="004B147A"/>
    <w:rsid w:val="004B253E"/>
    <w:rsid w:val="004B59B5"/>
    <w:rsid w:val="004B5C83"/>
    <w:rsid w:val="004C1719"/>
    <w:rsid w:val="004C1BA7"/>
    <w:rsid w:val="004C2FFF"/>
    <w:rsid w:val="004C339D"/>
    <w:rsid w:val="004C4FF6"/>
    <w:rsid w:val="004C60BE"/>
    <w:rsid w:val="004C66A7"/>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5A11"/>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C7438"/>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0F"/>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6062"/>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7422"/>
    <w:rsid w:val="006876AF"/>
    <w:rsid w:val="00690161"/>
    <w:rsid w:val="0069029A"/>
    <w:rsid w:val="00692AFE"/>
    <w:rsid w:val="0069303E"/>
    <w:rsid w:val="006943BE"/>
    <w:rsid w:val="00694F09"/>
    <w:rsid w:val="00695AE0"/>
    <w:rsid w:val="00697A8E"/>
    <w:rsid w:val="006A01DF"/>
    <w:rsid w:val="006A2A8D"/>
    <w:rsid w:val="006A4104"/>
    <w:rsid w:val="006A4976"/>
    <w:rsid w:val="006A4B67"/>
    <w:rsid w:val="006A4C14"/>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518E"/>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4C4"/>
    <w:rsid w:val="00710CEA"/>
    <w:rsid w:val="0071249F"/>
    <w:rsid w:val="00715A42"/>
    <w:rsid w:val="00717CAF"/>
    <w:rsid w:val="007215EB"/>
    <w:rsid w:val="007218B4"/>
    <w:rsid w:val="007219D0"/>
    <w:rsid w:val="00723C69"/>
    <w:rsid w:val="00727488"/>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4672"/>
    <w:rsid w:val="007B68D7"/>
    <w:rsid w:val="007C0E7C"/>
    <w:rsid w:val="007C0FB6"/>
    <w:rsid w:val="007C220C"/>
    <w:rsid w:val="007C4ABB"/>
    <w:rsid w:val="007C5B5D"/>
    <w:rsid w:val="007C66D8"/>
    <w:rsid w:val="007C6AE4"/>
    <w:rsid w:val="007C6D97"/>
    <w:rsid w:val="007C6E24"/>
    <w:rsid w:val="007D14C3"/>
    <w:rsid w:val="007D1852"/>
    <w:rsid w:val="007D2E19"/>
    <w:rsid w:val="007D4231"/>
    <w:rsid w:val="007D4497"/>
    <w:rsid w:val="007D45D8"/>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5FC6"/>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4DB1"/>
    <w:rsid w:val="008E56D8"/>
    <w:rsid w:val="008E6CDF"/>
    <w:rsid w:val="008E73B5"/>
    <w:rsid w:val="008E78B8"/>
    <w:rsid w:val="008F007D"/>
    <w:rsid w:val="008F46CF"/>
    <w:rsid w:val="008F6047"/>
    <w:rsid w:val="008F6899"/>
    <w:rsid w:val="008F7B73"/>
    <w:rsid w:val="009000FA"/>
    <w:rsid w:val="00901375"/>
    <w:rsid w:val="00901A3C"/>
    <w:rsid w:val="0090209E"/>
    <w:rsid w:val="00904E8A"/>
    <w:rsid w:val="009055A1"/>
    <w:rsid w:val="00911F2D"/>
    <w:rsid w:val="009125DA"/>
    <w:rsid w:val="0091574D"/>
    <w:rsid w:val="009168F8"/>
    <w:rsid w:val="00917510"/>
    <w:rsid w:val="009209A0"/>
    <w:rsid w:val="0092346E"/>
    <w:rsid w:val="0092455C"/>
    <w:rsid w:val="00924C30"/>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4205"/>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5377"/>
    <w:rsid w:val="00976F05"/>
    <w:rsid w:val="009816E7"/>
    <w:rsid w:val="009821F5"/>
    <w:rsid w:val="0098230D"/>
    <w:rsid w:val="009831AF"/>
    <w:rsid w:val="0098330C"/>
    <w:rsid w:val="009840CE"/>
    <w:rsid w:val="00984A6D"/>
    <w:rsid w:val="00984E2B"/>
    <w:rsid w:val="009875CC"/>
    <w:rsid w:val="00987B12"/>
    <w:rsid w:val="009905DA"/>
    <w:rsid w:val="00991198"/>
    <w:rsid w:val="009911E7"/>
    <w:rsid w:val="00991F6D"/>
    <w:rsid w:val="00992AB2"/>
    <w:rsid w:val="0099429A"/>
    <w:rsid w:val="00994DAA"/>
    <w:rsid w:val="00996168"/>
    <w:rsid w:val="009976A1"/>
    <w:rsid w:val="00997B6C"/>
    <w:rsid w:val="00997F4C"/>
    <w:rsid w:val="009A0F85"/>
    <w:rsid w:val="009A1AD6"/>
    <w:rsid w:val="009A2838"/>
    <w:rsid w:val="009A2B0A"/>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58B3"/>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1C61"/>
    <w:rsid w:val="00A0269E"/>
    <w:rsid w:val="00A0566B"/>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853"/>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6F14"/>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0DE"/>
    <w:rsid w:val="00AA17C4"/>
    <w:rsid w:val="00AA4D91"/>
    <w:rsid w:val="00AA5850"/>
    <w:rsid w:val="00AA6E96"/>
    <w:rsid w:val="00AA7547"/>
    <w:rsid w:val="00AA79AB"/>
    <w:rsid w:val="00AA7A68"/>
    <w:rsid w:val="00AB2099"/>
    <w:rsid w:val="00AB2574"/>
    <w:rsid w:val="00AB2F56"/>
    <w:rsid w:val="00AB40E3"/>
    <w:rsid w:val="00AB4ADD"/>
    <w:rsid w:val="00AB68CE"/>
    <w:rsid w:val="00AB6A82"/>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17B30"/>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1808"/>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00D"/>
    <w:rsid w:val="00B85650"/>
    <w:rsid w:val="00B9008A"/>
    <w:rsid w:val="00B903EF"/>
    <w:rsid w:val="00B90E39"/>
    <w:rsid w:val="00B91BB9"/>
    <w:rsid w:val="00B92511"/>
    <w:rsid w:val="00B92A57"/>
    <w:rsid w:val="00B93E5E"/>
    <w:rsid w:val="00B93F93"/>
    <w:rsid w:val="00B95A18"/>
    <w:rsid w:val="00B95E17"/>
    <w:rsid w:val="00B9610C"/>
    <w:rsid w:val="00B9729C"/>
    <w:rsid w:val="00BA0A84"/>
    <w:rsid w:val="00BA0ADC"/>
    <w:rsid w:val="00BA26BB"/>
    <w:rsid w:val="00BA365E"/>
    <w:rsid w:val="00BA3767"/>
    <w:rsid w:val="00BA6DBA"/>
    <w:rsid w:val="00BA7072"/>
    <w:rsid w:val="00BB0AB3"/>
    <w:rsid w:val="00BB0D6A"/>
    <w:rsid w:val="00BB302F"/>
    <w:rsid w:val="00BB3EE9"/>
    <w:rsid w:val="00BB4052"/>
    <w:rsid w:val="00BB432B"/>
    <w:rsid w:val="00BB5091"/>
    <w:rsid w:val="00BB5724"/>
    <w:rsid w:val="00BB694C"/>
    <w:rsid w:val="00BC088D"/>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21D"/>
    <w:rsid w:val="00BF3E96"/>
    <w:rsid w:val="00BF3FBC"/>
    <w:rsid w:val="00BF4307"/>
    <w:rsid w:val="00BF5083"/>
    <w:rsid w:val="00BF5735"/>
    <w:rsid w:val="00BF616F"/>
    <w:rsid w:val="00BF779D"/>
    <w:rsid w:val="00C0156E"/>
    <w:rsid w:val="00C0176C"/>
    <w:rsid w:val="00C02A45"/>
    <w:rsid w:val="00C05A44"/>
    <w:rsid w:val="00C06616"/>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171C"/>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159"/>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10F1"/>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1548"/>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6BF6"/>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2539"/>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0E8F"/>
    <w:rsid w:val="00E64265"/>
    <w:rsid w:val="00E723B7"/>
    <w:rsid w:val="00E72587"/>
    <w:rsid w:val="00E72CD2"/>
    <w:rsid w:val="00E73B80"/>
    <w:rsid w:val="00E74273"/>
    <w:rsid w:val="00E74AD3"/>
    <w:rsid w:val="00E74C26"/>
    <w:rsid w:val="00E750DE"/>
    <w:rsid w:val="00E764A4"/>
    <w:rsid w:val="00E76FD5"/>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6C7"/>
    <w:rsid w:val="00F1578E"/>
    <w:rsid w:val="00F162EE"/>
    <w:rsid w:val="00F163C4"/>
    <w:rsid w:val="00F213AB"/>
    <w:rsid w:val="00F24D7B"/>
    <w:rsid w:val="00F25EDE"/>
    <w:rsid w:val="00F2702C"/>
    <w:rsid w:val="00F27559"/>
    <w:rsid w:val="00F279D8"/>
    <w:rsid w:val="00F30FFC"/>
    <w:rsid w:val="00F31F81"/>
    <w:rsid w:val="00F326DD"/>
    <w:rsid w:val="00F340D1"/>
    <w:rsid w:val="00F345BA"/>
    <w:rsid w:val="00F35910"/>
    <w:rsid w:val="00F40273"/>
    <w:rsid w:val="00F40544"/>
    <w:rsid w:val="00F413EB"/>
    <w:rsid w:val="00F41795"/>
    <w:rsid w:val="00F42559"/>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1489"/>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uiPriority w:val="99"/>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uiPriority w:val="99"/>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sonormal0">
    <w:name w:val="msonormal"/>
    <w:basedOn w:val="Normal"/>
    <w:rsid w:val="00924C30"/>
    <w:pPr>
      <w:spacing w:before="100" w:beforeAutospacing="1" w:after="100" w:afterAutospacing="1"/>
    </w:pPr>
  </w:style>
  <w:style w:type="paragraph" w:customStyle="1" w:styleId="xl69">
    <w:name w:val="xl69"/>
    <w:basedOn w:val="Normal"/>
    <w:rsid w:val="00924C30"/>
    <w:pPr>
      <w:spacing w:before="100" w:beforeAutospacing="1" w:after="100" w:afterAutospacing="1"/>
    </w:pPr>
    <w:rPr>
      <w:sz w:val="18"/>
      <w:szCs w:val="18"/>
    </w:rPr>
  </w:style>
  <w:style w:type="paragraph" w:customStyle="1" w:styleId="xl70">
    <w:name w:val="xl70"/>
    <w:basedOn w:val="Normal"/>
    <w:rsid w:val="00924C30"/>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1">
    <w:name w:val="xl71"/>
    <w:basedOn w:val="Normal"/>
    <w:rsid w:val="00924C30"/>
    <w:pPr>
      <w:spacing w:before="100" w:beforeAutospacing="1" w:after="100" w:afterAutospacing="1"/>
    </w:pPr>
    <w:rPr>
      <w:sz w:val="18"/>
      <w:szCs w:val="18"/>
    </w:rPr>
  </w:style>
  <w:style w:type="paragraph" w:customStyle="1" w:styleId="xl72">
    <w:name w:val="xl72"/>
    <w:basedOn w:val="Normal"/>
    <w:rsid w:val="00924C3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Normal"/>
    <w:rsid w:val="00924C3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4">
    <w:name w:val="xl74"/>
    <w:basedOn w:val="Normal"/>
    <w:rsid w:val="00924C3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5">
    <w:name w:val="xl75"/>
    <w:basedOn w:val="Normal"/>
    <w:rsid w:val="00924C3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6">
    <w:name w:val="xl76"/>
    <w:basedOn w:val="Normal"/>
    <w:rsid w:val="00924C30"/>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7">
    <w:name w:val="xl77"/>
    <w:basedOn w:val="Normal"/>
    <w:rsid w:val="00924C3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1358018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7264452">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54A72064-4C3B-4E79-AD47-3E6EC7C0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Ramos Hernández, Antonio</cp:lastModifiedBy>
  <cp:revision>4</cp:revision>
  <cp:lastPrinted>2018-02-21T02:23:00Z</cp:lastPrinted>
  <dcterms:created xsi:type="dcterms:W3CDTF">2018-02-21T02:22:00Z</dcterms:created>
  <dcterms:modified xsi:type="dcterms:W3CDTF">2018-02-21T02:23:00Z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