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79" w:rsidRDefault="00A90C7B" w:rsidP="000426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bookmarkStart w:id="0" w:name="_GoBack"/>
      <w:bookmarkEnd w:id="0"/>
      <w:r>
        <w:rPr>
          <w:rFonts w:ascii="Arial" w:eastAsia="Calibri" w:hAnsi="Arial" w:cs="Arial"/>
          <w:b/>
          <w:spacing w:val="-1"/>
          <w:sz w:val="17"/>
          <w:szCs w:val="17"/>
        </w:rPr>
        <w:t>POSTURA FISCAL</w:t>
      </w:r>
    </w:p>
    <w:p w:rsidR="00042679" w:rsidRPr="007B4672" w:rsidRDefault="00042679" w:rsidP="000426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7857D1" w:rsidRDefault="007857D1" w:rsidP="00156CA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7857D1" w:rsidRDefault="007857D1" w:rsidP="007857D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7857D1">
        <w:rPr>
          <w:rFonts w:ascii="Arial" w:eastAsia="Calibri" w:hAnsi="Arial" w:cs="Arial"/>
          <w:spacing w:val="-1"/>
          <w:sz w:val="22"/>
          <w:szCs w:val="17"/>
        </w:rPr>
        <w:t>Con el fin de mantener el equilibrio en las finanzas pública</w:t>
      </w:r>
      <w:r w:rsidR="00C91FDD">
        <w:rPr>
          <w:rFonts w:ascii="Arial" w:eastAsia="Calibri" w:hAnsi="Arial" w:cs="Arial"/>
          <w:spacing w:val="-1"/>
          <w:sz w:val="22"/>
          <w:szCs w:val="17"/>
        </w:rPr>
        <w:t>s, para el ejercicio fiscal 2017</w:t>
      </w:r>
      <w:r w:rsidRPr="007857D1">
        <w:rPr>
          <w:rFonts w:ascii="Arial" w:eastAsia="Calibri" w:hAnsi="Arial" w:cs="Arial"/>
          <w:spacing w:val="-1"/>
          <w:sz w:val="22"/>
          <w:szCs w:val="17"/>
        </w:rPr>
        <w:t>, el Decreto de Presupuesto de Egresos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7857D1">
        <w:rPr>
          <w:rFonts w:ascii="Arial" w:eastAsia="Calibri" w:hAnsi="Arial" w:cs="Arial"/>
          <w:spacing w:val="-1"/>
          <w:sz w:val="22"/>
          <w:szCs w:val="17"/>
        </w:rPr>
        <w:t>del Estado de Queréta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ro para el </w:t>
      </w:r>
      <w:r w:rsidR="00C91FDD">
        <w:rPr>
          <w:rFonts w:ascii="Arial" w:eastAsia="Calibri" w:hAnsi="Arial" w:cs="Arial"/>
          <w:spacing w:val="-1"/>
          <w:sz w:val="22"/>
          <w:szCs w:val="17"/>
        </w:rPr>
        <w:t>ejercicio fiscal 2017, ascendió a $31,010,709,856</w:t>
      </w:r>
      <w:r w:rsidRPr="007857D1">
        <w:rPr>
          <w:rFonts w:ascii="Arial" w:eastAsia="Calibri" w:hAnsi="Arial" w:cs="Arial"/>
          <w:spacing w:val="-1"/>
          <w:sz w:val="22"/>
          <w:szCs w:val="17"/>
        </w:rPr>
        <w:t xml:space="preserve"> cifra igual a la estimada en la Ley de Ingresos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7857D1">
        <w:rPr>
          <w:rFonts w:ascii="Arial" w:eastAsia="Calibri" w:hAnsi="Arial" w:cs="Arial"/>
          <w:spacing w:val="-1"/>
          <w:sz w:val="22"/>
          <w:szCs w:val="17"/>
        </w:rPr>
        <w:t>para el mismo ejercicio fiscal, dando con ello cumplimiento al equilibrio presupuestal.</w:t>
      </w:r>
    </w:p>
    <w:p w:rsidR="007857D1" w:rsidRPr="007857D1" w:rsidRDefault="007857D1" w:rsidP="007857D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7857D1" w:rsidRDefault="00C91FDD" w:rsidP="007857D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t>Durante el ejercicio 2017</w:t>
      </w:r>
      <w:r w:rsidR="007857D1" w:rsidRPr="007857D1">
        <w:rPr>
          <w:rFonts w:ascii="Arial" w:eastAsia="Calibri" w:hAnsi="Arial" w:cs="Arial"/>
          <w:spacing w:val="-1"/>
          <w:sz w:val="22"/>
          <w:szCs w:val="17"/>
        </w:rPr>
        <w:t>, se obtuvo un ingreso rec</w:t>
      </w:r>
      <w:r w:rsidR="007857D1">
        <w:rPr>
          <w:rFonts w:ascii="Arial" w:eastAsia="Calibri" w:hAnsi="Arial" w:cs="Arial"/>
          <w:spacing w:val="-1"/>
          <w:sz w:val="22"/>
          <w:szCs w:val="17"/>
        </w:rPr>
        <w:t>audado por un monto total de $</w:t>
      </w:r>
      <w:r>
        <w:rPr>
          <w:rFonts w:ascii="Arial" w:eastAsia="Calibri" w:hAnsi="Arial" w:cs="Arial"/>
          <w:spacing w:val="-1"/>
          <w:sz w:val="22"/>
          <w:szCs w:val="17"/>
        </w:rPr>
        <w:t>35</w:t>
      </w:r>
      <w:r w:rsidR="00666822">
        <w:rPr>
          <w:rFonts w:ascii="Arial" w:eastAsia="Calibri" w:hAnsi="Arial" w:cs="Arial"/>
          <w:spacing w:val="-1"/>
          <w:sz w:val="22"/>
          <w:szCs w:val="17"/>
        </w:rPr>
        <w:t>,094,990,443</w:t>
      </w:r>
      <w:r w:rsidR="00681DEC">
        <w:rPr>
          <w:rFonts w:ascii="Arial" w:eastAsia="Calibri" w:hAnsi="Arial" w:cs="Arial"/>
          <w:spacing w:val="-1"/>
          <w:sz w:val="22"/>
          <w:szCs w:val="17"/>
        </w:rPr>
        <w:t xml:space="preserve"> lo que representa</w:t>
      </w:r>
      <w:r w:rsidR="00666822">
        <w:rPr>
          <w:rFonts w:ascii="Arial" w:eastAsia="Calibri" w:hAnsi="Arial" w:cs="Arial"/>
          <w:spacing w:val="-1"/>
          <w:sz w:val="22"/>
          <w:szCs w:val="17"/>
        </w:rPr>
        <w:t xml:space="preserve"> 13.17</w:t>
      </w:r>
      <w:r w:rsidR="007857D1" w:rsidRPr="007857D1">
        <w:rPr>
          <w:rFonts w:ascii="Arial" w:eastAsia="Calibri" w:hAnsi="Arial" w:cs="Arial"/>
          <w:spacing w:val="-1"/>
          <w:sz w:val="22"/>
          <w:szCs w:val="17"/>
        </w:rPr>
        <w:t>% mayor a lo estimado.</w:t>
      </w:r>
      <w:r w:rsidR="007857D1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7857D1" w:rsidRPr="007857D1">
        <w:rPr>
          <w:rFonts w:ascii="Arial" w:eastAsia="Calibri" w:hAnsi="Arial" w:cs="Arial"/>
          <w:spacing w:val="-1"/>
          <w:sz w:val="22"/>
          <w:szCs w:val="17"/>
        </w:rPr>
        <w:t xml:space="preserve">En lo que corresponde al total del gasto presupuestario, correspondió a un </w:t>
      </w:r>
      <w:r w:rsidR="007857D1">
        <w:rPr>
          <w:rFonts w:ascii="Arial" w:eastAsia="Calibri" w:hAnsi="Arial" w:cs="Arial"/>
          <w:spacing w:val="-1"/>
          <w:sz w:val="22"/>
          <w:szCs w:val="17"/>
        </w:rPr>
        <w:t>total de gasto devengado por $</w:t>
      </w:r>
      <w:r w:rsidR="00666822">
        <w:rPr>
          <w:rFonts w:ascii="Arial" w:eastAsia="Calibri" w:hAnsi="Arial" w:cs="Arial"/>
          <w:spacing w:val="-1"/>
          <w:sz w:val="22"/>
          <w:szCs w:val="17"/>
        </w:rPr>
        <w:t>34,127,330,776</w:t>
      </w:r>
      <w:r w:rsidR="007857D1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681DEC">
        <w:rPr>
          <w:rFonts w:ascii="Arial" w:eastAsia="Calibri" w:hAnsi="Arial" w:cs="Arial"/>
          <w:spacing w:val="-1"/>
          <w:sz w:val="22"/>
          <w:szCs w:val="17"/>
        </w:rPr>
        <w:t xml:space="preserve">equivalente a </w:t>
      </w:r>
      <w:r w:rsidR="00666822">
        <w:rPr>
          <w:rFonts w:ascii="Arial" w:eastAsia="Calibri" w:hAnsi="Arial" w:cs="Arial"/>
          <w:spacing w:val="-1"/>
          <w:sz w:val="22"/>
          <w:szCs w:val="17"/>
        </w:rPr>
        <w:t>10.05</w:t>
      </w:r>
      <w:r w:rsidR="007857D1" w:rsidRPr="007857D1">
        <w:rPr>
          <w:rFonts w:ascii="Arial" w:eastAsia="Calibri" w:hAnsi="Arial" w:cs="Arial"/>
          <w:spacing w:val="-1"/>
          <w:sz w:val="22"/>
          <w:szCs w:val="17"/>
        </w:rPr>
        <w:t>% mayor a lo aprobado.</w:t>
      </w:r>
    </w:p>
    <w:p w:rsidR="007857D1" w:rsidRDefault="007857D1" w:rsidP="007857D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3E67A3" w:rsidRPr="00195DCD" w:rsidRDefault="00C005DC" w:rsidP="00C2074A">
      <w:pPr>
        <w:autoSpaceDE w:val="0"/>
        <w:autoSpaceDN w:val="0"/>
        <w:adjustRightInd w:val="0"/>
        <w:spacing w:line="480" w:lineRule="auto"/>
        <w:ind w:left="2127" w:firstLine="709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noProof/>
          <w:spacing w:val="-1"/>
          <w:sz w:val="22"/>
          <w:szCs w:val="17"/>
        </w:rPr>
        <w:drawing>
          <wp:inline distT="0" distB="0" distL="0" distR="0">
            <wp:extent cx="5486400" cy="2800350"/>
            <wp:effectExtent l="0" t="0" r="0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3E67A3" w:rsidRPr="00195DCD" w:rsidSect="00584F3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AEE" w:rsidRDefault="000E0AEE">
      <w:r>
        <w:separator/>
      </w:r>
    </w:p>
  </w:endnote>
  <w:endnote w:type="continuationSeparator" w:id="0">
    <w:p w:rsidR="000E0AEE" w:rsidRDefault="000E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042679">
      <w:rPr>
        <w:rFonts w:ascii="Avenir LT Std 45 Book" w:hAnsi="Avenir LT Std 45 Book" w:cs="Arial"/>
        <w:color w:val="808080"/>
        <w:szCs w:val="20"/>
      </w:rPr>
      <w:t>INGRESOS PRESUPUESTARIOS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7857D1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B638F2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954205" w:rsidRDefault="00AA7547" w:rsidP="00813029">
    <w:pPr>
      <w:pStyle w:val="Textoindependiente3"/>
      <w:tabs>
        <w:tab w:val="right" w:pos="13288"/>
      </w:tabs>
      <w:rPr>
        <w:rFonts w:asciiTheme="minorHAnsi" w:hAnsiTheme="minorHAnsi" w:cstheme="minorHAnsi"/>
        <w:color w:val="80808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AEE" w:rsidRDefault="000E0AEE">
      <w:r>
        <w:separator/>
      </w:r>
    </w:p>
  </w:footnote>
  <w:footnote w:type="continuationSeparator" w:id="0">
    <w:p w:rsidR="000E0AEE" w:rsidRDefault="000E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D11548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D11548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042679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ESTADO DE QUERÉTARO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2DC"/>
    <w:rsid w:val="00012DB2"/>
    <w:rsid w:val="00013D14"/>
    <w:rsid w:val="0001441D"/>
    <w:rsid w:val="00016A7F"/>
    <w:rsid w:val="00017ACD"/>
    <w:rsid w:val="00026019"/>
    <w:rsid w:val="000331A9"/>
    <w:rsid w:val="00035026"/>
    <w:rsid w:val="000352FF"/>
    <w:rsid w:val="00040AA9"/>
    <w:rsid w:val="000412BA"/>
    <w:rsid w:val="00042679"/>
    <w:rsid w:val="00042E9B"/>
    <w:rsid w:val="0004490E"/>
    <w:rsid w:val="00046C94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6F7F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3F7A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0EFF"/>
    <w:rsid w:val="000D1C10"/>
    <w:rsid w:val="000D2B07"/>
    <w:rsid w:val="000D2B10"/>
    <w:rsid w:val="000D6790"/>
    <w:rsid w:val="000D6A6C"/>
    <w:rsid w:val="000E08A8"/>
    <w:rsid w:val="000E0AEE"/>
    <w:rsid w:val="000E0E94"/>
    <w:rsid w:val="000E15DF"/>
    <w:rsid w:val="000E2BF9"/>
    <w:rsid w:val="000E381F"/>
    <w:rsid w:val="000E4D88"/>
    <w:rsid w:val="000E546D"/>
    <w:rsid w:val="000F0E37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56CA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DCD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1972"/>
    <w:rsid w:val="001B2EE0"/>
    <w:rsid w:val="001B3BC0"/>
    <w:rsid w:val="001B49BF"/>
    <w:rsid w:val="001B5FF6"/>
    <w:rsid w:val="001B6B15"/>
    <w:rsid w:val="001B7767"/>
    <w:rsid w:val="001C0A02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83D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039E"/>
    <w:rsid w:val="001F1C10"/>
    <w:rsid w:val="001F1EBB"/>
    <w:rsid w:val="001F2B6F"/>
    <w:rsid w:val="001F326D"/>
    <w:rsid w:val="001F3FD7"/>
    <w:rsid w:val="001F4B48"/>
    <w:rsid w:val="001F4F56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9FA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4A80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3C35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16D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6CE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AC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3131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1FF7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7A3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07227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5863"/>
    <w:rsid w:val="00436CA6"/>
    <w:rsid w:val="00441C6F"/>
    <w:rsid w:val="0044221B"/>
    <w:rsid w:val="004440E5"/>
    <w:rsid w:val="00444534"/>
    <w:rsid w:val="00444ED5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2BB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253E"/>
    <w:rsid w:val="004B59B5"/>
    <w:rsid w:val="004B5C83"/>
    <w:rsid w:val="004C1719"/>
    <w:rsid w:val="004C1BA7"/>
    <w:rsid w:val="004C2FFF"/>
    <w:rsid w:val="004C339D"/>
    <w:rsid w:val="004C4FF6"/>
    <w:rsid w:val="004C60BE"/>
    <w:rsid w:val="004C66A7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0F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4F7E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6062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5E48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22"/>
    <w:rsid w:val="00666857"/>
    <w:rsid w:val="00674D34"/>
    <w:rsid w:val="006758C9"/>
    <w:rsid w:val="00675CA5"/>
    <w:rsid w:val="00677D8C"/>
    <w:rsid w:val="0068040B"/>
    <w:rsid w:val="00681DEC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3C3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518E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636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4708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7D1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85A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32D4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068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47154"/>
    <w:rsid w:val="0085062D"/>
    <w:rsid w:val="00850AEE"/>
    <w:rsid w:val="0085145D"/>
    <w:rsid w:val="008544F6"/>
    <w:rsid w:val="008557BB"/>
    <w:rsid w:val="00856D5A"/>
    <w:rsid w:val="00860550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182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4DB1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4205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98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2B0A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4CB1"/>
    <w:rsid w:val="009C5585"/>
    <w:rsid w:val="009C58B3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1C61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372D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C7B"/>
    <w:rsid w:val="00A90E3B"/>
    <w:rsid w:val="00A92123"/>
    <w:rsid w:val="00A93171"/>
    <w:rsid w:val="00A93847"/>
    <w:rsid w:val="00A963CE"/>
    <w:rsid w:val="00A97401"/>
    <w:rsid w:val="00AA10DE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5FC9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38F2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1BB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5336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BF7C5D"/>
    <w:rsid w:val="00C005DC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6143"/>
    <w:rsid w:val="00C178E8"/>
    <w:rsid w:val="00C17CE0"/>
    <w:rsid w:val="00C17F6A"/>
    <w:rsid w:val="00C20019"/>
    <w:rsid w:val="00C2074A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1FDD"/>
    <w:rsid w:val="00C92FCC"/>
    <w:rsid w:val="00C93159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CC5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15A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6BF6"/>
    <w:rsid w:val="00DB79DC"/>
    <w:rsid w:val="00DB7BFF"/>
    <w:rsid w:val="00DC1CA0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47AEC"/>
    <w:rsid w:val="00E52EF2"/>
    <w:rsid w:val="00E5324B"/>
    <w:rsid w:val="00E54A60"/>
    <w:rsid w:val="00E55467"/>
    <w:rsid w:val="00E57CEB"/>
    <w:rsid w:val="00E60143"/>
    <w:rsid w:val="00E60172"/>
    <w:rsid w:val="00E64265"/>
    <w:rsid w:val="00E67867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6FD5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3BB5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37E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06B4F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241"/>
    <w:rsid w:val="00F42559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1984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1E3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20F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C7335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Postura Fiscal</c:v>
                </c:pt>
              </c:strCache>
            </c:strRef>
          </c:tx>
          <c:spPr>
            <a:solidFill>
              <a:schemeClr val="accent1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B4C-4AAB-A4A8-5C7E666345E4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B4C-4AAB-A4A8-5C7E666345E4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B4C-4AAB-A4A8-5C7E666345E4}"/>
              </c:ext>
            </c:extLst>
          </c:dPt>
          <c:cat>
            <c:strRef>
              <c:f>Hoja1!$A$2:$A$5</c:f>
              <c:strCache>
                <c:ptCount val="4"/>
                <c:pt idx="0">
                  <c:v>Ingreso Estimado</c:v>
                </c:pt>
                <c:pt idx="1">
                  <c:v>Ingreso Recaudado</c:v>
                </c:pt>
                <c:pt idx="2">
                  <c:v>Egreso Aprobado</c:v>
                </c:pt>
                <c:pt idx="3">
                  <c:v>Egreso Devengado</c:v>
                </c:pt>
              </c:strCache>
            </c:strRef>
          </c:cat>
          <c:val>
            <c:numRef>
              <c:f>Hoja1!$B$2:$B$5</c:f>
              <c:numCache>
                <c:formatCode>#,##0</c:formatCode>
                <c:ptCount val="4"/>
                <c:pt idx="0">
                  <c:v>31010709856</c:v>
                </c:pt>
                <c:pt idx="1">
                  <c:v>35094990443</c:v>
                </c:pt>
                <c:pt idx="2">
                  <c:v>31010709856</c:v>
                </c:pt>
                <c:pt idx="3">
                  <c:v>34127330776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B4C-4AAB-A4A8-5C7E666345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9913872"/>
        <c:axId val="449914960"/>
        <c:axId val="0"/>
      </c:bar3DChart>
      <c:catAx>
        <c:axId val="449913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49914960"/>
        <c:crosses val="autoZero"/>
        <c:auto val="1"/>
        <c:lblAlgn val="ctr"/>
        <c:lblOffset val="100"/>
        <c:noMultiLvlLbl val="0"/>
      </c:catAx>
      <c:valAx>
        <c:axId val="449914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49913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AF8D47-D466-403A-B9C1-17B8099D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Ramos Hernández, Antonio</cp:lastModifiedBy>
  <cp:revision>4</cp:revision>
  <cp:lastPrinted>2018-02-21T01:24:00Z</cp:lastPrinted>
  <dcterms:created xsi:type="dcterms:W3CDTF">2018-02-21T01:24:00Z</dcterms:created>
  <dcterms:modified xsi:type="dcterms:W3CDTF">2018-02-21T01:24:00Z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